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37C9B">
      <w:pPr>
        <w:keepNext w:val="0"/>
        <w:keepLines w:val="0"/>
        <w:pageBreakBefore w:val="0"/>
        <w:widowControl w:val="0"/>
        <w:wordWrap/>
        <w:overflowPunct/>
        <w:topLine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-03</w:t>
      </w:r>
    </w:p>
    <w:p w14:paraId="1515AC7F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92F65DA">
      <w:pPr>
        <w:pStyle w:val="25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0" w:name="_Toc28682"/>
      <w:r>
        <w:rPr>
          <w:rFonts w:hint="eastAsia"/>
          <w:lang w:val="en-US" w:eastAsia="zh-CN"/>
        </w:rPr>
        <w:t>天津通海信息技术有限公司</w:t>
      </w:r>
      <w:bookmarkEnd w:id="0"/>
    </w:p>
    <w:p w14:paraId="3307839F">
      <w:pPr>
        <w:pStyle w:val="26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 w:eastAsia="黑体"/>
          <w:lang w:val="en-US" w:eastAsia="zh-CN"/>
        </w:rPr>
      </w:pPr>
      <w:bookmarkStart w:id="1" w:name="_Toc14513"/>
      <w:r>
        <w:rPr>
          <w:rFonts w:hint="eastAsia"/>
          <w:lang w:val="en-US" w:eastAsia="zh-CN"/>
        </w:rPr>
        <w:t>人员培训管理制度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50A7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10E455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刘瑞</w:t>
            </w:r>
          </w:p>
        </w:tc>
        <w:tc>
          <w:tcPr>
            <w:tcW w:w="4261" w:type="dxa"/>
          </w:tcPr>
          <w:p w14:paraId="1977367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B9FE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22FD536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5F96AC8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53" w:name="_GoBack"/>
            <w:bookmarkEnd w:id="53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73636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2E20B1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4BD0CAF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1680E7D0">
      <w:pPr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br w:type="page"/>
      </w:r>
    </w:p>
    <w:p w14:paraId="46ED32F2">
      <w:pPr>
        <w:keepNext w:val="0"/>
        <w:keepLines w:val="0"/>
        <w:pageBreakBefore w:val="0"/>
        <w:widowControl w:val="0"/>
        <w:wordWrap/>
        <w:overflowPunct/>
        <w:topLine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83F4F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</w:trPr>
        <w:tc>
          <w:tcPr>
            <w:tcW w:w="1555" w:type="dxa"/>
          </w:tcPr>
          <w:p w14:paraId="253D21C2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217EFB7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3E69D68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591EC37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9C560E6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F3E1FD5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8FB40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E2D18A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6255F210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18AA069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FA9F505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刘瑞</w:t>
            </w:r>
          </w:p>
        </w:tc>
        <w:tc>
          <w:tcPr>
            <w:tcW w:w="1150" w:type="dxa"/>
          </w:tcPr>
          <w:p w14:paraId="1D092965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1409D1D9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763BB4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4144760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919" w:type="dxa"/>
          </w:tcPr>
          <w:p w14:paraId="0B0D2932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2289" w:type="dxa"/>
          </w:tcPr>
          <w:p w14:paraId="51B8B8B2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48" w:type="dxa"/>
          </w:tcPr>
          <w:p w14:paraId="1C3A042C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68893BC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12F6B07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</w:tr>
      <w:tr w14:paraId="1B69F4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68892E4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919" w:type="dxa"/>
          </w:tcPr>
          <w:p w14:paraId="435E7F6D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2289" w:type="dxa"/>
          </w:tcPr>
          <w:p w14:paraId="0444C4E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48" w:type="dxa"/>
          </w:tcPr>
          <w:p w14:paraId="53D860A3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FE34719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0B9FF37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</w:tr>
      <w:tr w14:paraId="24D79F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277A6BC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919" w:type="dxa"/>
          </w:tcPr>
          <w:p w14:paraId="37758835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2289" w:type="dxa"/>
          </w:tcPr>
          <w:p w14:paraId="43AC2484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48" w:type="dxa"/>
          </w:tcPr>
          <w:p w14:paraId="5FDCB0D1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50" w:type="dxa"/>
          </w:tcPr>
          <w:p w14:paraId="59FAE6B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240" w:type="dxa"/>
          </w:tcPr>
          <w:p w14:paraId="716B3284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</w:tr>
      <w:tr w14:paraId="7153C3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3B05E4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919" w:type="dxa"/>
          </w:tcPr>
          <w:p w14:paraId="2D7D0E39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2289" w:type="dxa"/>
          </w:tcPr>
          <w:p w14:paraId="39FA1C54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48" w:type="dxa"/>
          </w:tcPr>
          <w:p w14:paraId="25709846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50" w:type="dxa"/>
          </w:tcPr>
          <w:p w14:paraId="7A585DE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240" w:type="dxa"/>
          </w:tcPr>
          <w:p w14:paraId="782148C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</w:tr>
      <w:tr w14:paraId="28B0A3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F6A9533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919" w:type="dxa"/>
          </w:tcPr>
          <w:p w14:paraId="737BF3BD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2289" w:type="dxa"/>
          </w:tcPr>
          <w:p w14:paraId="7B94CC1E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48" w:type="dxa"/>
          </w:tcPr>
          <w:p w14:paraId="329211AD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150" w:type="dxa"/>
          </w:tcPr>
          <w:p w14:paraId="4E51790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  <w:tc>
          <w:tcPr>
            <w:tcW w:w="1240" w:type="dxa"/>
          </w:tcPr>
          <w:p w14:paraId="07FFEF85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</w:pPr>
          </w:p>
        </w:tc>
      </w:tr>
    </w:tbl>
    <w:p w14:paraId="4D6E8F62">
      <w:pPr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9179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5A64AF6">
          <w:pPr>
            <w:keepNext w:val="0"/>
            <w:keepLines w:val="0"/>
            <w:pageBreakBefore w:val="0"/>
            <w:widowControl w:val="0"/>
            <w:wordWrap/>
            <w:overflowPunct/>
            <w:topLine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9A8CE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_Toc28682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2B99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人员培训管理制度</w:t>
          </w:r>
          <w:r>
            <w:tab/>
          </w:r>
          <w:r>
            <w:fldChar w:fldCharType="begin"/>
          </w:r>
          <w:r>
            <w:instrText xml:space="preserve"> PAGEREF _Toc14513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70EA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_Toc16052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E7AC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_Toc9781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7B6A4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_Toc30406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9609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_Toc21703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EBCC18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_Toc23771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8B5F7B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_Toc27335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759E51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_Toc26942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1DDD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t>培训</w:t>
          </w:r>
          <w:r>
            <w:rPr>
              <w:rFonts w:hint="eastAsia"/>
              <w:lang w:val="en-US" w:eastAsia="zh-CN"/>
            </w:rPr>
            <w:t>计划</w:t>
          </w:r>
          <w:r>
            <w:t>实施</w:t>
          </w:r>
          <w:r>
            <w:tab/>
          </w:r>
          <w:r>
            <w:fldChar w:fldCharType="begin"/>
          </w:r>
          <w:r>
            <w:instrText xml:space="preserve"> PAGEREF _Toc25879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ADC36F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培训目的</w:t>
          </w:r>
          <w:r>
            <w:tab/>
          </w:r>
          <w:r>
            <w:fldChar w:fldCharType="begin"/>
          </w:r>
          <w:r>
            <w:instrText xml:space="preserve"> PAGEREF _Toc31746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142929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培训方式、性质</w:t>
          </w:r>
          <w:r>
            <w:tab/>
          </w:r>
          <w:r>
            <w:fldChar w:fldCharType="begin"/>
          </w:r>
          <w:r>
            <w:instrText xml:space="preserve"> PAGEREF _Toc1872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01DD96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培训计划的编制</w:t>
          </w:r>
          <w:r>
            <w:tab/>
          </w:r>
          <w:r>
            <w:fldChar w:fldCharType="begin"/>
          </w:r>
          <w:r>
            <w:instrText xml:space="preserve"> PAGEREF _Toc26340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215DF5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新员工培训</w:t>
          </w:r>
          <w:r>
            <w:tab/>
          </w:r>
          <w:r>
            <w:fldChar w:fldCharType="begin"/>
          </w:r>
          <w:r>
            <w:instrText xml:space="preserve"> PAGEREF _Toc11934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1406C8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培训内容</w:t>
          </w:r>
          <w:r>
            <w:tab/>
          </w:r>
          <w:r>
            <w:fldChar w:fldCharType="begin"/>
          </w:r>
          <w:r>
            <w:instrText xml:space="preserve"> PAGEREF _Toc9023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93A63C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培训形式</w:t>
          </w:r>
          <w:r>
            <w:tab/>
          </w:r>
          <w:r>
            <w:fldChar w:fldCharType="begin"/>
          </w:r>
          <w:r>
            <w:instrText xml:space="preserve"> PAGEREF _Toc9313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1B60C7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5.4.3. </w:t>
          </w:r>
          <w:r>
            <w:t>培训实施</w:t>
          </w:r>
          <w:r>
            <w:tab/>
          </w:r>
          <w:r>
            <w:fldChar w:fldCharType="begin"/>
          </w:r>
          <w:r>
            <w:instrText xml:space="preserve"> PAGEREF _Toc31895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3CDBFE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在岗员工、转岗员工培训</w:t>
          </w:r>
          <w:r>
            <w:tab/>
          </w:r>
          <w:r>
            <w:fldChar w:fldCharType="begin"/>
          </w:r>
          <w:r>
            <w:instrText xml:space="preserve"> PAGEREF _Toc14096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EF4A72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5.5.1. </w:t>
          </w:r>
          <w:r>
            <w:t>培训内容</w:t>
          </w:r>
          <w:r>
            <w:tab/>
          </w:r>
          <w:r>
            <w:fldChar w:fldCharType="begin"/>
          </w:r>
          <w:r>
            <w:instrText xml:space="preserve"> PAGEREF _Toc31879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CB82D8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5.5.2. </w:t>
          </w:r>
          <w:r>
            <w:t>培训形式</w:t>
          </w:r>
          <w:r>
            <w:tab/>
          </w:r>
          <w:r>
            <w:fldChar w:fldCharType="begin"/>
          </w:r>
          <w:r>
            <w:instrText xml:space="preserve"> PAGEREF _Toc21227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FC7E07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5.5.3. </w:t>
          </w:r>
          <w:r>
            <w:t>培训实施</w:t>
          </w:r>
          <w:r>
            <w:tab/>
          </w:r>
          <w:r>
            <w:fldChar w:fldCharType="begin"/>
          </w:r>
          <w:r>
            <w:instrText xml:space="preserve"> PAGEREF _Toc2839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C95EA3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基层管理人员培训</w:t>
          </w:r>
          <w:r>
            <w:tab/>
          </w:r>
          <w:r>
            <w:fldChar w:fldCharType="begin"/>
          </w:r>
          <w:r>
            <w:instrText xml:space="preserve"> PAGEREF _Toc24955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A03C38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5.6.1. </w:t>
          </w:r>
          <w:r>
            <w:t>培训内容</w:t>
          </w:r>
          <w:r>
            <w:tab/>
          </w:r>
          <w:r>
            <w:fldChar w:fldCharType="begin"/>
          </w:r>
          <w:r>
            <w:instrText xml:space="preserve"> PAGEREF _Toc3780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FDED0D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5.6.2. </w:t>
          </w:r>
          <w:r>
            <w:t>培训形式</w:t>
          </w:r>
          <w:r>
            <w:tab/>
          </w:r>
          <w:r>
            <w:fldChar w:fldCharType="begin"/>
          </w:r>
          <w:r>
            <w:instrText xml:space="preserve"> PAGEREF _Toc11775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FB9E9C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5.6.3. </w:t>
          </w:r>
          <w:r>
            <w:t>培训实施</w:t>
          </w:r>
          <w:r>
            <w:tab/>
          </w:r>
          <w:r>
            <w:fldChar w:fldCharType="begin"/>
          </w:r>
          <w:r>
            <w:instrText xml:space="preserve"> PAGEREF _Toc29117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D64AE0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中高层管理人员培训</w:t>
          </w:r>
          <w:r>
            <w:tab/>
          </w:r>
          <w:r>
            <w:fldChar w:fldCharType="begin"/>
          </w:r>
          <w:r>
            <w:instrText xml:space="preserve"> PAGEREF _Toc15911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2C8B7C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5.7.1. </w:t>
          </w:r>
          <w:r>
            <w:t>培训内容</w:t>
          </w:r>
          <w:r>
            <w:tab/>
          </w:r>
          <w:r>
            <w:fldChar w:fldCharType="begin"/>
          </w:r>
          <w:r>
            <w:instrText xml:space="preserve"> PAGEREF _Toc24103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20EC50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5.7.2. </w:t>
          </w:r>
          <w:r>
            <w:t>培训形式</w:t>
          </w:r>
          <w:r>
            <w:tab/>
          </w:r>
          <w:r>
            <w:fldChar w:fldCharType="begin"/>
          </w:r>
          <w:r>
            <w:instrText xml:space="preserve"> PAGEREF _Toc18903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0BA7E1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5.7.3. </w:t>
          </w:r>
          <w:r>
            <w:t>培训实施</w:t>
          </w:r>
          <w:r>
            <w:tab/>
          </w:r>
          <w:r>
            <w:fldChar w:fldCharType="begin"/>
          </w:r>
          <w:r>
            <w:instrText xml:space="preserve"> PAGEREF _Toc20841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9194FE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t>外派培训</w:t>
          </w:r>
          <w:r>
            <w:tab/>
          </w:r>
          <w:r>
            <w:fldChar w:fldCharType="begin"/>
          </w:r>
          <w:r>
            <w:instrText xml:space="preserve"> PAGEREF _Toc4546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2C4AAD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5.8.1. </w:t>
          </w:r>
          <w:r>
            <w:rPr>
              <w:rFonts w:hint="eastAsia"/>
              <w:lang w:val="en-US" w:eastAsia="zh-CN"/>
            </w:rPr>
            <w:t>培训内容</w:t>
          </w:r>
          <w:r>
            <w:tab/>
          </w:r>
          <w:r>
            <w:fldChar w:fldCharType="begin"/>
          </w:r>
          <w:r>
            <w:instrText xml:space="preserve"> PAGEREF _Toc26304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237BAF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5.8.2. </w:t>
          </w:r>
          <w:r>
            <w:rPr>
              <w:rFonts w:hint="eastAsia"/>
              <w:lang w:val="en-US" w:eastAsia="zh-CN"/>
            </w:rPr>
            <w:t>培训形式</w:t>
          </w:r>
          <w:r>
            <w:tab/>
          </w:r>
          <w:r>
            <w:fldChar w:fldCharType="begin"/>
          </w:r>
          <w:r>
            <w:instrText xml:space="preserve"> PAGEREF _Toc5146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CE9216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5.8.3. </w:t>
          </w:r>
          <w:r>
            <w:t>培训实施</w:t>
          </w:r>
          <w:r>
            <w:tab/>
          </w:r>
          <w:r>
            <w:fldChar w:fldCharType="begin"/>
          </w:r>
          <w:r>
            <w:instrText xml:space="preserve"> PAGEREF _Toc31675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6298E4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5.9. </w:t>
          </w:r>
          <w:r>
            <w:t>外聘讲师培训</w:t>
          </w:r>
          <w:r>
            <w:tab/>
          </w:r>
          <w:r>
            <w:fldChar w:fldCharType="begin"/>
          </w:r>
          <w:r>
            <w:instrText xml:space="preserve"> PAGEREF _Toc22457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FC1258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5.9.1. </w:t>
          </w:r>
          <w:r>
            <w:rPr>
              <w:rFonts w:hint="eastAsia"/>
              <w:lang w:val="en-US" w:eastAsia="zh-CN"/>
            </w:rPr>
            <w:t>培训内容</w:t>
          </w:r>
          <w:r>
            <w:tab/>
          </w:r>
          <w:r>
            <w:fldChar w:fldCharType="begin"/>
          </w:r>
          <w:r>
            <w:instrText xml:space="preserve"> PAGEREF _Toc9548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EC571C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5.9.2. </w:t>
          </w:r>
          <w:r>
            <w:rPr>
              <w:rFonts w:hint="eastAsia"/>
              <w:lang w:val="en-US" w:eastAsia="zh-CN"/>
            </w:rPr>
            <w:t>培训形式</w:t>
          </w:r>
          <w:r>
            <w:tab/>
          </w:r>
          <w:r>
            <w:fldChar w:fldCharType="begin"/>
          </w:r>
          <w:r>
            <w:instrText xml:space="preserve"> PAGEREF _Toc2396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5F39BC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5.9.3. </w:t>
          </w:r>
          <w:r>
            <w:rPr>
              <w:rFonts w:hint="eastAsia"/>
              <w:lang w:val="en-US" w:eastAsia="zh-CN"/>
            </w:rPr>
            <w:t>培训实施</w:t>
          </w:r>
          <w:r>
            <w:tab/>
          </w:r>
          <w:r>
            <w:fldChar w:fldCharType="begin"/>
          </w:r>
          <w:r>
            <w:instrText xml:space="preserve"> PAGEREF _Toc25222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2A7574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5.10. </w:t>
          </w:r>
          <w:r>
            <w:t>培训的考核</w:t>
          </w:r>
          <w:r>
            <w:tab/>
          </w:r>
          <w:r>
            <w:fldChar w:fldCharType="begin"/>
          </w:r>
          <w:r>
            <w:instrText xml:space="preserve"> PAGEREF _Toc17385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76B4A6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5.10.1. </w:t>
          </w:r>
          <w:r>
            <w:t>考勤要求</w:t>
          </w:r>
          <w:r>
            <w:tab/>
          </w:r>
          <w:r>
            <w:fldChar w:fldCharType="begin"/>
          </w:r>
          <w:r>
            <w:instrText xml:space="preserve"> PAGEREF _Toc8782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60851D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5.10.2. </w:t>
          </w:r>
          <w:r>
            <w:t>考核要求</w:t>
          </w:r>
          <w:r>
            <w:tab/>
          </w:r>
          <w:r>
            <w:fldChar w:fldCharType="begin"/>
          </w:r>
          <w:r>
            <w:instrText xml:space="preserve"> PAGEREF _Toc25572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AE4A2F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5.11.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_Toc7041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EA9C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_Toc1911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5580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_Toc13153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8396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记录</w:t>
          </w:r>
          <w:r>
            <w:tab/>
          </w:r>
          <w:r>
            <w:fldChar w:fldCharType="begin"/>
          </w:r>
          <w:r>
            <w:instrText xml:space="preserve"> PAGEREF _Toc10163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0B795B">
          <w:pPr>
            <w:keepNext w:val="0"/>
            <w:keepLines w:val="0"/>
            <w:pageBreakBefore w:val="0"/>
            <w:widowControl w:val="0"/>
            <w:wordWrap/>
            <w:overflowPunct/>
            <w:topLine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4183609">
      <w:pPr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6252943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bookmarkStart w:id="2" w:name="_Toc16052"/>
      <w:r>
        <w:rPr>
          <w:rFonts w:hint="eastAsia"/>
          <w:lang w:val="en-US" w:eastAsia="zh-CN"/>
        </w:rPr>
        <w:t>目的</w:t>
      </w:r>
      <w:bookmarkEnd w:id="2"/>
    </w:p>
    <w:p w14:paraId="6BEA0574">
      <w:pPr>
        <w:keepNext w:val="0"/>
        <w:keepLines w:val="0"/>
        <w:pageBreakBefore w:val="0"/>
        <w:widowControl w:val="0"/>
        <w:wordWrap/>
        <w:overflowPunct/>
        <w:topLinePunct/>
        <w:bidi w:val="0"/>
        <w:spacing w:before="112" w:line="361" w:lineRule="auto"/>
        <w:ind w:left="22" w:right="63" w:firstLine="54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为使员工的技能和管理素质不断适应岗位要求和企业发展需要，不断增强</w:t>
      </w:r>
      <w:r>
        <w:rPr>
          <w:rFonts w:ascii="宋体" w:hAnsi="宋体" w:eastAsia="宋体" w:cs="宋体"/>
          <w:spacing w:val="-3"/>
          <w:sz w:val="24"/>
          <w:szCs w:val="24"/>
        </w:rPr>
        <w:t>企业的管理水平和劳动生产率，给公司的培训管理工作提供全面的准则和重要依据，结合企业实际情况，特制定本制度。公司所有与培训相关的制度、活动和行</w:t>
      </w:r>
      <w:r>
        <w:rPr>
          <w:rFonts w:ascii="宋体" w:hAnsi="宋体" w:eastAsia="宋体" w:cs="宋体"/>
          <w:spacing w:val="-1"/>
          <w:sz w:val="24"/>
          <w:szCs w:val="24"/>
        </w:rPr>
        <w:t>为都必须遵照并服从于本管理制度。</w:t>
      </w:r>
    </w:p>
    <w:p w14:paraId="304BA83B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" w:name="bookmark1"/>
      <w:bookmarkEnd w:id="3"/>
      <w:bookmarkStart w:id="4" w:name="_Toc9781"/>
      <w:r>
        <w:rPr>
          <w:rFonts w:hint="eastAsia"/>
          <w:lang w:val="en-US" w:eastAsia="zh-CN"/>
        </w:rPr>
        <w:t>原则</w:t>
      </w:r>
      <w:bookmarkEnd w:id="4"/>
    </w:p>
    <w:p w14:paraId="19F814B6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</w:rPr>
      </w:pPr>
      <w:r>
        <w:t>培训管理工作遵循</w:t>
      </w:r>
      <w:r>
        <w:rPr>
          <w:rFonts w:hint="eastAsia"/>
          <w:lang w:eastAsia="zh-CN"/>
        </w:rPr>
        <w:t>“</w:t>
      </w:r>
      <w:r>
        <w:rPr>
          <w:rFonts w:hint="default"/>
        </w:rPr>
        <w:t>战略导向、按需施教、学以致用</w:t>
      </w:r>
      <w:r>
        <w:rPr>
          <w:rFonts w:hint="eastAsia"/>
          <w:lang w:eastAsia="zh-CN"/>
        </w:rPr>
        <w:t>”</w:t>
      </w:r>
      <w:r>
        <w:rPr>
          <w:rFonts w:hint="default"/>
        </w:rPr>
        <w:t>的核心原则，旨在通过系统性的培养，提升员工履职能力与职业素养，支持公司战略目标的实现与可持续发展。</w:t>
      </w:r>
    </w:p>
    <w:p w14:paraId="5AED0AB0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bookmarkStart w:id="5" w:name="_Toc30406"/>
      <w:r>
        <w:rPr>
          <w:rFonts w:hint="eastAsia"/>
          <w:lang w:val="en-US" w:eastAsia="zh-CN"/>
        </w:rPr>
        <w:t>适用范围</w:t>
      </w:r>
      <w:bookmarkEnd w:id="5"/>
    </w:p>
    <w:p w14:paraId="50D5343B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0" w:firstLine="464" w:firstLineChars="200"/>
        <w:textAlignment w:val="baseline"/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本制度适用于公司全体员工，包括：普通职员、运维工程师、管理人员，中层管理人员和公司高管等。</w:t>
      </w:r>
    </w:p>
    <w:p w14:paraId="7B16CD23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6" w:name="_Toc21703"/>
      <w:r>
        <w:rPr>
          <w:rFonts w:hint="eastAsia"/>
          <w:lang w:val="en-US" w:eastAsia="zh-CN"/>
        </w:rPr>
        <w:t>岗位</w:t>
      </w:r>
      <w:r>
        <w:t>职责</w:t>
      </w:r>
      <w:bookmarkEnd w:id="6"/>
    </w:p>
    <w:p w14:paraId="2255DE62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bookmarkStart w:id="7" w:name="_Toc20088"/>
      <w:bookmarkStart w:id="8" w:name="_Toc23771"/>
      <w:r>
        <w:rPr>
          <w:rFonts w:hint="eastAsia"/>
          <w:lang w:val="en-US" w:eastAsia="zh-CN"/>
        </w:rPr>
        <w:t>总经理</w:t>
      </w:r>
      <w:bookmarkEnd w:id="7"/>
      <w:bookmarkEnd w:id="8"/>
    </w:p>
    <w:p w14:paraId="3FDFFE5D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240" w:lineRule="auto"/>
        <w:ind w:left="425" w:leftChars="0" w:hanging="425" w:firstLineChars="0"/>
        <w:textAlignment w:val="baseline"/>
        <w:rPr>
          <w:rFonts w:hint="default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负责培训计划的批准。</w:t>
      </w:r>
    </w:p>
    <w:p w14:paraId="5A679601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bookmarkStart w:id="9" w:name="_Toc27335"/>
      <w:r>
        <w:rPr>
          <w:rFonts w:hint="eastAsia"/>
          <w:lang w:val="en-US" w:eastAsia="zh-CN"/>
        </w:rPr>
        <w:t>人力部</w:t>
      </w:r>
      <w:bookmarkEnd w:id="9"/>
    </w:p>
    <w:p w14:paraId="1B080AFE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负责培训工作的总监控，对各</w:t>
      </w:r>
      <w:r>
        <w:rPr>
          <w:rFonts w:ascii="宋体" w:hAnsi="宋体" w:eastAsia="宋体" w:cs="宋体"/>
          <w:spacing w:val="-1"/>
          <w:sz w:val="24"/>
          <w:szCs w:val="24"/>
        </w:rPr>
        <w:t>部门的培训工作进行督导检查</w:t>
      </w:r>
    </w:p>
    <w:p w14:paraId="3698B4A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1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负责新员工岗前培训工作</w:t>
      </w:r>
    </w:p>
    <w:p w14:paraId="6CB16027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负责外聘讲师培训和外出培</w:t>
      </w:r>
      <w:r>
        <w:rPr>
          <w:rFonts w:ascii="宋体" w:hAnsi="宋体" w:eastAsia="宋体" w:cs="宋体"/>
          <w:spacing w:val="-3"/>
          <w:sz w:val="24"/>
          <w:szCs w:val="24"/>
        </w:rPr>
        <w:t>训事宜</w:t>
      </w:r>
    </w:p>
    <w:p w14:paraId="084FC102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负责特殊作业人员的岗位资格认可</w:t>
      </w:r>
    </w:p>
    <w:p w14:paraId="62293941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负责公司年度培训计划和专项培训计划的编制，并监督、指导各部门培训计划的实施和对培训效果的评估</w:t>
      </w:r>
    </w:p>
    <w:p w14:paraId="6BCB83B9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负责培</w:t>
      </w:r>
      <w:r>
        <w:rPr>
          <w:rFonts w:ascii="宋体" w:hAnsi="宋体" w:eastAsia="宋体" w:cs="宋体"/>
          <w:spacing w:val="-1"/>
          <w:sz w:val="24"/>
          <w:szCs w:val="24"/>
        </w:rPr>
        <w:t>训资料、案例的收集并指导有关部门正确使用。</w:t>
      </w:r>
    </w:p>
    <w:p w14:paraId="32E23218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bookmarkStart w:id="10" w:name="_Toc26942"/>
      <w:r>
        <w:rPr>
          <w:rFonts w:hint="eastAsia"/>
          <w:lang w:val="en-US" w:eastAsia="zh-CN"/>
        </w:rPr>
        <w:t>其他运维相关部门</w:t>
      </w:r>
      <w:bookmarkEnd w:id="10"/>
    </w:p>
    <w:p w14:paraId="12B81FC8">
      <w:pPr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/>
        <w:bidi w:val="0"/>
        <w:spacing w:before="113" w:line="360" w:lineRule="auto"/>
        <w:ind w:left="425" w:leftChars="0" w:right="18" w:hanging="425" w:firstLineChars="0"/>
        <w:rPr>
          <w:rFonts w:ascii="宋体" w:hAnsi="宋体" w:eastAsia="宋体" w:cs="宋体"/>
          <w:spacing w:val="-8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负责本部门培训工</w:t>
      </w:r>
      <w:r>
        <w:rPr>
          <w:rFonts w:ascii="宋体" w:hAnsi="宋体" w:eastAsia="宋体" w:cs="宋体"/>
          <w:spacing w:val="-8"/>
          <w:sz w:val="24"/>
          <w:szCs w:val="24"/>
        </w:rPr>
        <w:t>作的监控，包括培训计划的制定，</w:t>
      </w:r>
    </w:p>
    <w:p w14:paraId="11CD3246">
      <w:pPr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/>
        <w:bidi w:val="0"/>
        <w:spacing w:before="113" w:line="360" w:lineRule="auto"/>
        <w:ind w:left="425" w:leftChars="0" w:right="18" w:hanging="425" w:firstLineChars="0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检查所管辖部门的培训工作的实施并给予指导，</w:t>
      </w:r>
      <w:r>
        <w:rPr>
          <w:rFonts w:ascii="宋体" w:hAnsi="宋体" w:eastAsia="宋体" w:cs="宋体"/>
          <w:spacing w:val="-1"/>
          <w:sz w:val="24"/>
          <w:szCs w:val="24"/>
        </w:rPr>
        <w:t>对本部门的培训效果负责。</w:t>
      </w:r>
    </w:p>
    <w:p w14:paraId="7098A019">
      <w:pPr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/>
        <w:bidi w:val="0"/>
        <w:spacing w:before="113" w:line="360" w:lineRule="auto"/>
        <w:ind w:left="425" w:leftChars="0" w:right="18" w:hanging="425" w:firstLineChars="0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各部门负责人根据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人力部</w:t>
      </w:r>
      <w:r>
        <w:rPr>
          <w:rFonts w:ascii="宋体" w:hAnsi="宋体" w:eastAsia="宋体" w:cs="宋体"/>
          <w:spacing w:val="1"/>
          <w:sz w:val="24"/>
          <w:szCs w:val="24"/>
        </w:rPr>
        <w:t>的安排，负有对全公司人员培训的</w:t>
      </w:r>
      <w:r>
        <w:rPr>
          <w:rFonts w:ascii="宋体" w:hAnsi="宋体" w:eastAsia="宋体" w:cs="宋体"/>
          <w:spacing w:val="-4"/>
          <w:sz w:val="24"/>
          <w:szCs w:val="24"/>
        </w:rPr>
        <w:t>职责。</w:t>
      </w:r>
    </w:p>
    <w:p w14:paraId="0747F001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 w:eastAsia="宋体"/>
          <w:lang w:val="en-US" w:eastAsia="zh-CN"/>
        </w:rPr>
      </w:pPr>
      <w:bookmarkStart w:id="11" w:name="bookmark2"/>
      <w:bookmarkEnd w:id="11"/>
      <w:bookmarkStart w:id="12" w:name="bookmark4"/>
      <w:bookmarkEnd w:id="12"/>
      <w:bookmarkStart w:id="13" w:name="_Toc25879"/>
      <w:r>
        <w:t>培训</w:t>
      </w:r>
      <w:r>
        <w:rPr>
          <w:rFonts w:hint="eastAsia"/>
          <w:lang w:val="en-US" w:eastAsia="zh-CN"/>
        </w:rPr>
        <w:t>计划</w:t>
      </w:r>
      <w:r>
        <w:t>实施</w:t>
      </w:r>
      <w:bookmarkEnd w:id="13"/>
    </w:p>
    <w:p w14:paraId="00DCC32D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0" w:firstLine="464" w:firstLineChars="200"/>
        <w:textAlignment w:val="baseline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人力部</w:t>
      </w:r>
      <w:r>
        <w:rPr>
          <w:rFonts w:ascii="宋体" w:hAnsi="宋体" w:eastAsia="宋体" w:cs="宋体"/>
          <w:spacing w:val="-4"/>
          <w:sz w:val="24"/>
          <w:szCs w:val="24"/>
        </w:rPr>
        <w:t>是公司实施培训管理的责任部门。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人力部</w:t>
      </w:r>
      <w:r>
        <w:rPr>
          <w:rFonts w:ascii="宋体" w:hAnsi="宋体" w:eastAsia="宋体" w:cs="宋体"/>
          <w:spacing w:val="-4"/>
          <w:sz w:val="24"/>
          <w:szCs w:val="24"/>
        </w:rPr>
        <w:t>经理负责具体业务；</w:t>
      </w:r>
      <w:r>
        <w:rPr>
          <w:rFonts w:ascii="宋体" w:hAnsi="宋体" w:eastAsia="宋体" w:cs="宋体"/>
          <w:spacing w:val="-1"/>
          <w:sz w:val="24"/>
          <w:szCs w:val="24"/>
        </w:rPr>
        <w:t>各部门制订专业培训计划、课程及相关的教材。</w:t>
      </w:r>
    </w:p>
    <w:p w14:paraId="3D22FA9D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针对新员工、在岗员工、转岗员工、基层管理人员和中高层管理人员量身定制差异化的培训方案，确保培训的精准性和时效性，系统化赋能组织人才梯队建设。</w:t>
      </w:r>
    </w:p>
    <w:p w14:paraId="094C98CA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bookmarkStart w:id="14" w:name="_Toc31746"/>
      <w:r>
        <w:rPr>
          <w:rFonts w:hint="eastAsia"/>
          <w:lang w:val="en-US" w:eastAsia="zh-CN"/>
        </w:rPr>
        <w:t>培训目的</w:t>
      </w:r>
      <w:bookmarkEnd w:id="14"/>
    </w:p>
    <w:p w14:paraId="25CA0D3D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0" w:firstLine="472" w:firstLineChars="200"/>
        <w:textAlignment w:val="baseline"/>
        <w:rPr>
          <w:rFonts w:hint="default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培训的主要目的是为优化运维团队构成，激发员工的工作积极性，实现规范化管理。提现在以下几个方面：</w:t>
      </w:r>
    </w:p>
    <w:p w14:paraId="55841925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加强人事管理，不断提高员工素质，改善公</w:t>
      </w:r>
      <w:r>
        <w:rPr>
          <w:rFonts w:ascii="宋体" w:hAnsi="宋体" w:eastAsia="宋体" w:cs="宋体"/>
          <w:spacing w:val="-3"/>
          <w:sz w:val="24"/>
          <w:szCs w:val="24"/>
        </w:rPr>
        <w:t>司人才结构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。</w:t>
      </w:r>
    </w:p>
    <w:p w14:paraId="17BE233A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激发员工求知欲、创造力，奠定公司人才基础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。</w:t>
      </w:r>
    </w:p>
    <w:p w14:paraId="61FF6166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给公司的培训管理工作提供全面的准则和重要依据。</w:t>
      </w:r>
    </w:p>
    <w:p w14:paraId="6C738B8D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提高员工的专业技能和专业知识。</w:t>
      </w:r>
    </w:p>
    <w:p w14:paraId="34B490D4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bookmarkStart w:id="15" w:name="_Toc1872"/>
      <w:r>
        <w:rPr>
          <w:rFonts w:hint="eastAsia"/>
          <w:lang w:val="en-US" w:eastAsia="zh-CN"/>
        </w:rPr>
        <w:t>培训方式、性质</w:t>
      </w:r>
      <w:bookmarkEnd w:id="15"/>
    </w:p>
    <w:p w14:paraId="4F7BEB34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0" w:right="0" w:firstLine="484" w:firstLineChars="200"/>
        <w:textAlignment w:val="baseline"/>
        <w:rPr>
          <w:rFonts w:hint="eastAsia" w:asciiTheme="minorEastAsia" w:hAnsiTheme="minorEastAsia" w:eastAsiaTheme="minorEastAsia" w:cstheme="minorEastAsia"/>
          <w:spacing w:val="1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1"/>
          <w:sz w:val="24"/>
          <w:szCs w:val="24"/>
          <w:lang w:val="en-US" w:eastAsia="zh-CN"/>
        </w:rPr>
        <w:t>为提高员工业务技能、开拓思路，结合公司实际情况,现提供如下培训方式：</w:t>
      </w:r>
    </w:p>
    <w:p w14:paraId="5057852C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出国考察</w:t>
      </w:r>
    </w:p>
    <w:p w14:paraId="1719C8AA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各种展览会</w:t>
      </w:r>
    </w:p>
    <w:p w14:paraId="04CCAEAD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技术研讨会</w:t>
      </w:r>
    </w:p>
    <w:p w14:paraId="36685F4C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外聘讲师来公司进行培训</w:t>
      </w:r>
    </w:p>
    <w:p w14:paraId="16FFF43A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外培机构的专业知识培训</w:t>
      </w:r>
    </w:p>
    <w:p w14:paraId="74493F43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由公司承担费用的各类自修及其他特殊岗位的实习</w:t>
      </w:r>
    </w:p>
    <w:p w14:paraId="68C8C99A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0" w:firstLine="472" w:firstLineChars="200"/>
        <w:textAlignment w:val="baseline"/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按照培训性质分为以下三类：</w:t>
      </w:r>
    </w:p>
    <w:p w14:paraId="7C9B6BA2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岗前培训：</w:t>
      </w:r>
    </w:p>
    <w:p w14:paraId="239F9F72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在职培训</w:t>
      </w:r>
    </w:p>
    <w:p w14:paraId="3530EE65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专业培训</w:t>
      </w:r>
    </w:p>
    <w:p w14:paraId="19C2383E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16" w:name="_Toc26340"/>
      <w:r>
        <w:t>培训计划的编制</w:t>
      </w:r>
      <w:bookmarkEnd w:id="16"/>
    </w:p>
    <w:p w14:paraId="21DE3B93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rPr>
          <w:rFonts w:hint="eastAsia"/>
          <w:lang w:val="en-US" w:eastAsia="zh-CN"/>
        </w:rPr>
        <w:t>公</w:t>
      </w:r>
      <w:r>
        <w:t>司年度培训计划：</w:t>
      </w:r>
      <w:r>
        <w:rPr>
          <w:rFonts w:hint="eastAsia"/>
          <w:lang w:val="en-US" w:eastAsia="zh-CN"/>
        </w:rPr>
        <w:t>人力部当年六</w:t>
      </w:r>
      <w:r>
        <w:t>月份发放</w:t>
      </w:r>
      <w:r>
        <w:rPr>
          <w:rFonts w:hint="eastAsia"/>
          <w:lang w:eastAsia="zh-CN"/>
        </w:rPr>
        <w:t>“</w:t>
      </w:r>
      <w:r>
        <w:t>员工培训需求调查表</w:t>
      </w:r>
      <w:r>
        <w:rPr>
          <w:rFonts w:hint="eastAsia"/>
          <w:lang w:eastAsia="zh-CN"/>
        </w:rPr>
        <w:t>”</w:t>
      </w:r>
      <w:r>
        <w:t>，员工根据自身的培训需求提出申请，由部门统一报至</w:t>
      </w:r>
      <w:r>
        <w:rPr>
          <w:rFonts w:hint="eastAsia"/>
          <w:lang w:eastAsia="zh-CN"/>
        </w:rPr>
        <w:t>人力部</w:t>
      </w:r>
      <w:r>
        <w:t>。</w:t>
      </w:r>
      <w:r>
        <w:rPr>
          <w:rFonts w:hint="eastAsia"/>
          <w:lang w:eastAsia="zh-CN"/>
        </w:rPr>
        <w:t>人力部</w:t>
      </w:r>
      <w:r>
        <w:t>根据上报情况，结合公司经营管理需要及日常质量检查中发现的薄弱环节，以及各部门实际工作情况，调查、了解员工的培训需求，进行下一年度的培训需求分析并据此于每年的</w:t>
      </w:r>
      <w:r>
        <w:rPr>
          <w:rFonts w:hint="eastAsia"/>
          <w:lang w:val="en-US" w:eastAsia="zh-CN"/>
        </w:rPr>
        <w:t>七月</w:t>
      </w:r>
      <w:r>
        <w:t>底之前编制好年度培训计划上报公司领导审核。</w:t>
      </w:r>
    </w:p>
    <w:p w14:paraId="3C4DEB25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培训反馈：凡重要的专项培训（如：新员工入职培训等），结束时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其他运维相关部门</w:t>
      </w:r>
      <w:r>
        <w:t>均应做好每位学员的培训反馈，并将学员考核成绩及反馈意见传递到各相关部门。</w:t>
      </w:r>
    </w:p>
    <w:p w14:paraId="65607058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17" w:name="_Toc11934"/>
      <w:r>
        <w:t>新员工培训</w:t>
      </w:r>
      <w:bookmarkEnd w:id="17"/>
    </w:p>
    <w:p w14:paraId="4B9EDD16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18" w:name="_Toc9023"/>
      <w:r>
        <w:t>培训内容</w:t>
      </w:r>
      <w:bookmarkEnd w:id="18"/>
    </w:p>
    <w:p w14:paraId="3CC30209">
      <w:pPr>
        <w:pStyle w:val="30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topLinePunct/>
        <w:bidi w:val="0"/>
        <w:ind w:left="425" w:leftChars="0" w:hanging="425" w:firstLineChars="0"/>
      </w:pPr>
      <w:r>
        <w:t>公共部分</w:t>
      </w:r>
      <w:r>
        <w:rPr>
          <w:rFonts w:hint="eastAsia"/>
          <w:lang w:eastAsia="zh-CN"/>
        </w:rPr>
        <w:t>：</w:t>
      </w:r>
      <w:r>
        <w:t>公司概况、消防安全、企业文化、各项规章制度，员工手册等。</w:t>
      </w:r>
    </w:p>
    <w:p w14:paraId="0185388B">
      <w:pPr>
        <w:pStyle w:val="30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topLinePunct/>
        <w:bidi w:val="0"/>
        <w:ind w:left="425" w:leftChars="0" w:hanging="425" w:firstLineChars="0"/>
      </w:pPr>
      <w:r>
        <w:t>岗位业务技能培训</w:t>
      </w:r>
      <w:r>
        <w:rPr>
          <w:rFonts w:hint="eastAsia"/>
          <w:lang w:eastAsia="zh-CN"/>
        </w:rPr>
        <w:t>：</w:t>
      </w:r>
      <w:r>
        <w:t>含岗位职责、工作流程、岗位涉及到的沟通关系、应知应会、岗位专业知识、操作技能、行为规范、岗位设施设备及常用工具的使用等。</w:t>
      </w:r>
    </w:p>
    <w:p w14:paraId="20CF9472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19" w:name="_Toc9313"/>
      <w:r>
        <w:t>培训形式</w:t>
      </w:r>
      <w:bookmarkEnd w:id="19"/>
    </w:p>
    <w:p w14:paraId="24B7A660">
      <w:pPr>
        <w:keepNext w:val="0"/>
        <w:keepLines w:val="0"/>
        <w:pageBreakBefore w:val="0"/>
        <w:widowControl w:val="0"/>
        <w:wordWrap/>
        <w:overflowPunct/>
        <w:topLinePunct/>
        <w:bidi w:val="0"/>
        <w:spacing w:before="153" w:line="219" w:lineRule="auto"/>
        <w:ind w:left="383"/>
        <w:rPr>
          <w:rFonts w:ascii="宋体" w:hAnsi="宋体" w:eastAsia="宋体" w:cs="宋体"/>
          <w:sz w:val="24"/>
          <w:szCs w:val="24"/>
        </w:rPr>
      </w:pPr>
      <w:r>
        <w:rPr>
          <w:rStyle w:val="34"/>
        </w:rPr>
        <w:t>讲授法、案例法、操作示范法、视听教学法等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5212397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0" w:name="_Toc31895"/>
      <w:r>
        <w:t>培训实施</w:t>
      </w:r>
      <w:bookmarkEnd w:id="20"/>
    </w:p>
    <w:p w14:paraId="5D48BBB9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每位新员工均必须参加公司举办的新员工入职培训，从而对公司情况有整体的了解，适应公司文化及价值观，统一思想，规范行为，让新员工尽快适应工作环境，达到上岗要求。</w:t>
      </w:r>
    </w:p>
    <w:p w14:paraId="7B54B6AF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新员工入职培训是员工所属部门经理及</w:t>
      </w:r>
      <w:r>
        <w:rPr>
          <w:rFonts w:hint="eastAsia"/>
          <w:lang w:eastAsia="zh-CN"/>
        </w:rPr>
        <w:t>人力部</w:t>
      </w:r>
      <w:r>
        <w:t>的共同责任，部门要按照</w:t>
      </w:r>
      <w:r>
        <w:rPr>
          <w:rFonts w:hint="eastAsia"/>
          <w:lang w:eastAsia="zh-CN"/>
        </w:rPr>
        <w:t>人力部</w:t>
      </w:r>
      <w:r>
        <w:t>制定的培训计划督促新员工参加培训，不得以值班或加班为理由延误新员工培训，</w:t>
      </w:r>
      <w:r>
        <w:rPr>
          <w:rFonts w:hint="eastAsia"/>
          <w:lang w:eastAsia="zh-CN"/>
        </w:rPr>
        <w:t>人力部</w:t>
      </w:r>
      <w:r>
        <w:t>有责任对不参与培训的新员工所在部门做出考核。</w:t>
      </w:r>
    </w:p>
    <w:p w14:paraId="4A8C582A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公司新员工入职培训在每月度的中旬组织实施，若当月或前期新入职员工累计不超过5人，可顺延至下一月度。至少每季度应组织一次新员工培训。</w:t>
      </w:r>
    </w:p>
    <w:p w14:paraId="1A027F0F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rPr>
          <w:rFonts w:hint="eastAsia"/>
          <w:lang w:eastAsia="zh-CN"/>
        </w:rPr>
        <w:t>人力部</w:t>
      </w:r>
      <w:r>
        <w:t>培训前编制《新员工入职培训计划》，培训人由公司</w:t>
      </w:r>
      <w:r>
        <w:rPr>
          <w:rFonts w:hint="eastAsia"/>
          <w:lang w:eastAsia="zh-CN"/>
        </w:rPr>
        <w:t>人力部</w:t>
      </w:r>
      <w:r>
        <w:t>统一安排，由主管以上人员担任。</w:t>
      </w:r>
    </w:p>
    <w:p w14:paraId="01F1F95E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培训结束后，新员工均应通过考核，若未通过需跟随下一批新员工重新进行培训考核，若补考仍不合格者，建议部门不予录用。</w:t>
      </w:r>
      <w:r>
        <w:rPr>
          <w:rFonts w:hint="eastAsia"/>
          <w:lang w:eastAsia="zh-CN"/>
        </w:rPr>
        <w:t>人力部</w:t>
      </w:r>
      <w:r>
        <w:t>将对每位新员工的培训情况进行评估，并将结果反馈给部门。</w:t>
      </w:r>
    </w:p>
    <w:p w14:paraId="652C0456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培训过程中如有请假缺课超过三课时的将不予考核，待下期培训时补完相应课程后再进行考核。</w:t>
      </w:r>
    </w:p>
    <w:p w14:paraId="4258268C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未经过新员工入职培训的员工，不得参加试用期转正考试，成为公司正式员工。</w:t>
      </w:r>
    </w:p>
    <w:p w14:paraId="55D31C66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eastAsia="zh-CN"/>
        </w:rPr>
      </w:pPr>
      <w:r>
        <w:t>新员工的岗位业务技能培训由用人部门具体负责。可采用的形式有：指定专人、以老带新或将新员工岗位业务技能培训纳入部门的日常培训，统一组织。实行分阶段培训、分阶段考核。经考核不合格的可退回</w:t>
      </w:r>
      <w:r>
        <w:rPr>
          <w:rFonts w:hint="eastAsia"/>
          <w:lang w:eastAsia="zh-CN"/>
        </w:rPr>
        <w:t>人力部</w:t>
      </w:r>
    </w:p>
    <w:p w14:paraId="0D9E9F73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1" w:name="_Toc14096"/>
      <w:r>
        <w:t>在岗员工、转岗员工培训</w:t>
      </w:r>
      <w:bookmarkEnd w:id="21"/>
    </w:p>
    <w:p w14:paraId="476BF47E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2" w:name="_Toc31879"/>
      <w:r>
        <w:t>培训内容</w:t>
      </w:r>
      <w:bookmarkEnd w:id="22"/>
    </w:p>
    <w:p w14:paraId="24CE05BF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部门应知应会内容，主要为业务知识和操作技能培训。</w:t>
      </w:r>
    </w:p>
    <w:p w14:paraId="36781AA9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3" w:name="_Toc21227"/>
      <w:r>
        <w:t>培训形式</w:t>
      </w:r>
      <w:bookmarkEnd w:id="23"/>
    </w:p>
    <w:p w14:paraId="60FB5F8B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讲授法、案例法、操作示范法、视听教学法和讨论法等。</w:t>
      </w:r>
    </w:p>
    <w:p w14:paraId="53347A1E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4" w:name="_Toc2839"/>
      <w:r>
        <w:t>培训实施</w:t>
      </w:r>
      <w:bookmarkEnd w:id="24"/>
    </w:p>
    <w:p w14:paraId="33FF16E2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试用期满且正式录用的员工，为提升工作技能和综合素质，必须接受在岗培训，每位员工都最大程度地掌握应有的专业知识，也使公司的每个岗位上都有最适合该工作的员工，做到人尽其才。</w:t>
      </w:r>
    </w:p>
    <w:p w14:paraId="3DACD97A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在岗培训主要包括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每个月举办的各项专题培训和各部门组织的岗位技能培训。</w:t>
      </w:r>
    </w:p>
    <w:p w14:paraId="2560139E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在岗培训由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或各部门拟定培训计划，并按计划由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或各部门的相关讲师执行，以期达到最佳效果。</w:t>
      </w:r>
    </w:p>
    <w:p w14:paraId="0D2E8613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转岗员工新岗位的业务技能培训由所在部门负责，转岗后每月由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与部门对其共同考核，超过二个月仍达不到新岗位要求的，退回原岗位。部门对转岗员工培训不到位的，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做出考核。</w:t>
      </w:r>
    </w:p>
    <w:p w14:paraId="66008354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</w:pPr>
      <w:r>
        <w:rPr>
          <w:rFonts w:hint="eastAsia" w:ascii="宋体" w:hAnsi="宋体" w:eastAsia="宋体" w:cs="宋体"/>
          <w:sz w:val="24"/>
          <w:szCs w:val="24"/>
        </w:rPr>
        <w:t>具体培训内容根据培训需求而定。</w:t>
      </w:r>
    </w:p>
    <w:p w14:paraId="578E7F7B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5" w:name="_Toc24955"/>
      <w:r>
        <w:t>基层管理人员培训</w:t>
      </w:r>
      <w:bookmarkEnd w:id="25"/>
    </w:p>
    <w:p w14:paraId="172B2432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6" w:name="_Toc3780"/>
      <w:r>
        <w:t>培训内容</w:t>
      </w:r>
      <w:bookmarkEnd w:id="26"/>
    </w:p>
    <w:p w14:paraId="17D49819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角色认知、沟通技巧、团队管理、时间管理、授权管理、情绪管理、面试技巧、自我更新、领导能力、班会的召开、工作计划的制定等。</w:t>
      </w:r>
    </w:p>
    <w:p w14:paraId="6AFB382B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7" w:name="_Toc11775"/>
      <w:r>
        <w:t>培训形式</w:t>
      </w:r>
      <w:bookmarkEnd w:id="27"/>
    </w:p>
    <w:p w14:paraId="2572A011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讲授法、案例法、讨论法、自学法（发放资料）、管理游戏法、外出培训学习等。</w:t>
      </w:r>
    </w:p>
    <w:p w14:paraId="138B282F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8" w:name="_Toc29117"/>
      <w:r>
        <w:t>培训实施</w:t>
      </w:r>
      <w:bookmarkEnd w:id="28"/>
    </w:p>
    <w:p w14:paraId="7C55A3CE">
      <w:pPr>
        <w:pStyle w:val="30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  <w:lang w:eastAsia="zh-CN"/>
        </w:rPr>
        <w:t>人力部</w:t>
      </w:r>
      <w:r>
        <w:t>每</w:t>
      </w:r>
      <w:r>
        <w:rPr>
          <w:rFonts w:hint="eastAsia"/>
          <w:lang w:val="en-US" w:eastAsia="zh-CN"/>
        </w:rPr>
        <w:t>月</w:t>
      </w:r>
      <w:r>
        <w:t>至少举办</w:t>
      </w:r>
      <w:r>
        <w:rPr>
          <w:rFonts w:hint="eastAsia"/>
          <w:lang w:val="en-US" w:eastAsia="zh-CN"/>
        </w:rPr>
        <w:t>一次</w:t>
      </w:r>
      <w:r>
        <w:t>培训，授课人为部门经理以上人员。</w:t>
      </w:r>
    </w:p>
    <w:p w14:paraId="481059CE">
      <w:pPr>
        <w:pStyle w:val="30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每位</w:t>
      </w:r>
      <w:r>
        <w:rPr>
          <w:rFonts w:hint="eastAsia"/>
          <w:lang w:val="en-US" w:eastAsia="zh-CN"/>
        </w:rPr>
        <w:t>管理层</w:t>
      </w:r>
      <w:r>
        <w:t>人员必须接受培训，全年参与培训不足三分之二课程的人员将给予降级或降薪处理。</w:t>
      </w:r>
    </w:p>
    <w:p w14:paraId="1956A0CA">
      <w:pPr>
        <w:pStyle w:val="30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每位受训人员均必须参加相应的考核，考核未通过可以有一次的补考机会，经过一次补考仍未能通过者管理处将建议部门给予降级或调职处理。</w:t>
      </w:r>
    </w:p>
    <w:p w14:paraId="39584530">
      <w:pPr>
        <w:pStyle w:val="30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负责授课的部门经理以上人员，必须认真准备书面（或电子）教案，并在培训前将教案交</w:t>
      </w:r>
      <w:r>
        <w:rPr>
          <w:rFonts w:hint="eastAsia"/>
          <w:lang w:eastAsia="zh-CN"/>
        </w:rPr>
        <w:t>人力部</w:t>
      </w:r>
      <w:r>
        <w:t>送总经理或</w:t>
      </w:r>
      <w:r>
        <w:rPr>
          <w:rFonts w:hint="eastAsia"/>
          <w:lang w:val="en-US" w:eastAsia="zh-CN"/>
        </w:rPr>
        <w:t>管理者代表</w:t>
      </w:r>
      <w:r>
        <w:t>审核批准后讲授。</w:t>
      </w:r>
    </w:p>
    <w:p w14:paraId="6EAB832E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29" w:name="_Toc15911"/>
      <w:r>
        <w:t>中高层管理人员培训</w:t>
      </w:r>
      <w:bookmarkEnd w:id="29"/>
    </w:p>
    <w:p w14:paraId="277CD364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0" w:name="_Toc24103"/>
      <w:r>
        <w:t>培训内容</w:t>
      </w:r>
      <w:bookmarkEnd w:id="30"/>
    </w:p>
    <w:p w14:paraId="419C504B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本职位所需的专业理论知识和相关知识。</w:t>
      </w:r>
    </w:p>
    <w:p w14:paraId="673AB11C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本部门运行与管理、组织、控制、指挥</w:t>
      </w:r>
      <w:r>
        <w:rPr>
          <w:rFonts w:ascii="宋体" w:hAnsi="宋体" w:eastAsia="宋体" w:cs="宋体"/>
          <w:spacing w:val="-2"/>
          <w:sz w:val="24"/>
          <w:szCs w:val="24"/>
        </w:rPr>
        <w:t>能力的培养，尤其是沟通技巧和</w:t>
      </w:r>
      <w:r>
        <w:rPr>
          <w:rFonts w:ascii="宋体" w:hAnsi="宋体" w:eastAsia="宋体" w:cs="宋体"/>
          <w:spacing w:val="-3"/>
          <w:sz w:val="24"/>
          <w:szCs w:val="24"/>
        </w:rPr>
        <w:t>督导技巧。</w:t>
      </w:r>
    </w:p>
    <w:p w14:paraId="3978F5BC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其它部门的一般知识。</w:t>
      </w:r>
    </w:p>
    <w:p w14:paraId="06499004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本部门员工的发展和培养。</w:t>
      </w:r>
    </w:p>
    <w:p w14:paraId="4BA744B4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1" w:name="_Toc18903"/>
      <w:r>
        <w:t>培训形式</w:t>
      </w:r>
      <w:bookmarkEnd w:id="31"/>
    </w:p>
    <w:p w14:paraId="37A7003C">
      <w:pPr>
        <w:keepNext w:val="0"/>
        <w:keepLines w:val="0"/>
        <w:pageBreakBefore w:val="0"/>
        <w:widowControl w:val="0"/>
        <w:wordWrap/>
        <w:overflowPunct/>
        <w:topLinePunct/>
        <w:bidi w:val="0"/>
        <w:spacing w:before="183" w:line="290" w:lineRule="auto"/>
        <w:ind w:left="24" w:right="87" w:firstLine="372"/>
        <w:rPr>
          <w:rFonts w:ascii="宋体" w:hAnsi="宋体" w:eastAsia="宋体" w:cs="宋体"/>
          <w:spacing w:val="-4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讲授法、讨论法、案例法、管理游戏法、外出观摩</w:t>
      </w:r>
      <w:r>
        <w:rPr>
          <w:rFonts w:ascii="宋体" w:hAnsi="宋体" w:eastAsia="宋体" w:cs="宋体"/>
          <w:spacing w:val="-2"/>
          <w:sz w:val="24"/>
          <w:szCs w:val="24"/>
        </w:rPr>
        <w:t>、外出培训学习、脱岗进</w:t>
      </w:r>
      <w:r>
        <w:rPr>
          <w:rFonts w:ascii="宋体" w:hAnsi="宋体" w:eastAsia="宋体" w:cs="宋体"/>
          <w:spacing w:val="-4"/>
          <w:sz w:val="24"/>
          <w:szCs w:val="24"/>
        </w:rPr>
        <w:t>修等</w:t>
      </w:r>
    </w:p>
    <w:p w14:paraId="3F98CD18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2" w:name="_Toc20841"/>
      <w:r>
        <w:t>培训实施</w:t>
      </w:r>
      <w:bookmarkEnd w:id="32"/>
    </w:p>
    <w:p w14:paraId="65A972CB">
      <w:pPr>
        <w:pStyle w:val="45"/>
        <w:numPr>
          <w:ilvl w:val="0"/>
          <w:numId w:val="13"/>
        </w:numPr>
        <w:bidi w:val="0"/>
        <w:ind w:left="425" w:leftChars="0" w:hanging="425" w:firstLineChars="0"/>
      </w:pPr>
      <w:r>
        <w:rPr>
          <w:rFonts w:hint="eastAsia"/>
          <w:lang w:eastAsia="zh-CN"/>
        </w:rPr>
        <w:t>人力部</w:t>
      </w:r>
      <w:r>
        <w:t>每年</w:t>
      </w:r>
      <w:r>
        <w:rPr>
          <w:rFonts w:hint="eastAsia"/>
          <w:lang w:val="en-US" w:eastAsia="zh-CN"/>
        </w:rPr>
        <w:t>度</w:t>
      </w:r>
      <w:r>
        <w:t>组织管理人员内训不得低于四次，外出培训不得低于 20人次。</w:t>
      </w:r>
    </w:p>
    <w:p w14:paraId="06ADA8D3">
      <w:pPr>
        <w:pStyle w:val="45"/>
        <w:numPr>
          <w:ilvl w:val="0"/>
          <w:numId w:val="13"/>
        </w:numPr>
        <w:bidi w:val="0"/>
        <w:ind w:left="425" w:leftChars="0" w:hanging="425" w:firstLineChars="0"/>
      </w:pPr>
      <w:r>
        <w:t>各管理人员对于公司指定的培训不得推诿或拒绝参加。</w:t>
      </w:r>
    </w:p>
    <w:p w14:paraId="24DA4B9C">
      <w:pPr>
        <w:pStyle w:val="45"/>
        <w:numPr>
          <w:ilvl w:val="0"/>
          <w:numId w:val="13"/>
        </w:numPr>
        <w:bidi w:val="0"/>
        <w:ind w:left="425" w:leftChars="0" w:hanging="425" w:firstLineChars="0"/>
      </w:pPr>
      <w:r>
        <w:t>参加培训人员在培训结束后，应在三日内将培训总结交至</w:t>
      </w:r>
      <w:r>
        <w:rPr>
          <w:rFonts w:hint="eastAsia"/>
          <w:lang w:eastAsia="zh-CN"/>
        </w:rPr>
        <w:t>人力部</w:t>
      </w:r>
      <w:r>
        <w:t>，对于综合性培训课程，由</w:t>
      </w:r>
      <w:r>
        <w:rPr>
          <w:rFonts w:hint="eastAsia"/>
          <w:lang w:eastAsia="zh-CN"/>
        </w:rPr>
        <w:t>人力部</w:t>
      </w:r>
      <w:r>
        <w:t>安排培训人员在相应范围内进行授课。</w:t>
      </w:r>
    </w:p>
    <w:p w14:paraId="63D2C80F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3" w:name="_Toc4546"/>
      <w:r>
        <w:t>外派培训</w:t>
      </w:r>
      <w:bookmarkEnd w:id="33"/>
    </w:p>
    <w:p w14:paraId="01010981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4" w:name="_Toc26304"/>
      <w:r>
        <w:rPr>
          <w:rFonts w:hint="eastAsia"/>
          <w:lang w:val="en-US" w:eastAsia="zh-CN"/>
        </w:rPr>
        <w:t>培训内容</w:t>
      </w:r>
      <w:bookmarkEnd w:id="34"/>
    </w:p>
    <w:p w14:paraId="41DE8470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各部门经理主要学习部门管理方面内容，基层员工主要学习操作类专业技能。</w:t>
      </w:r>
    </w:p>
    <w:p w14:paraId="26678F41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5" w:name="_Toc4096"/>
      <w:bookmarkStart w:id="36" w:name="_Toc5146"/>
      <w:r>
        <w:rPr>
          <w:rFonts w:hint="eastAsia"/>
          <w:lang w:val="en-US" w:eastAsia="zh-CN"/>
        </w:rPr>
        <w:t>培训形式</w:t>
      </w:r>
      <w:bookmarkEnd w:id="35"/>
      <w:bookmarkEnd w:id="36"/>
    </w:p>
    <w:p w14:paraId="6D788923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外部参观学习。</w:t>
      </w:r>
    </w:p>
    <w:p w14:paraId="1F446879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7" w:name="_Toc31675"/>
      <w:r>
        <w:t>培训实施</w:t>
      </w:r>
      <w:bookmarkEnd w:id="37"/>
    </w:p>
    <w:p w14:paraId="18531B1E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rPr>
          <w:rFonts w:hint="eastAsia"/>
          <w:lang w:eastAsia="zh-CN"/>
        </w:rPr>
        <w:t>人力部</w:t>
      </w:r>
      <w:r>
        <w:t>根据公司发展的规划及各部门的业务之需要，选择合适的培训机构派员工外出参加培训。</w:t>
      </w:r>
    </w:p>
    <w:p w14:paraId="6BE3274B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培训费用：指参加外派培训由公司支付的所有费用，如派送至外地的含食宿、交通等费用。</w:t>
      </w:r>
    </w:p>
    <w:p w14:paraId="77A90784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参加外派培训的员工必须与公司签订相应的培训协议书，经</w:t>
      </w:r>
      <w:r>
        <w:rPr>
          <w:rFonts w:hint="eastAsia"/>
          <w:lang w:eastAsia="zh-CN"/>
        </w:rPr>
        <w:t>人力部</w:t>
      </w:r>
      <w:r>
        <w:t>备案后，方能在财务部借出资金，执行相关的培训。</w:t>
      </w:r>
    </w:p>
    <w:p w14:paraId="04766833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对有考试任务（公司要求必须通过考试）的外派培训，受训员工必须在培训结束的第一时间参加考试。若该考试涉及到额外的考试费用，则费用处理方式如下：</w:t>
      </w:r>
    </w:p>
    <w:p w14:paraId="4FBC65ED">
      <w:pPr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第一次考试由公司承担所承诺的考试费用；</w:t>
      </w:r>
    </w:p>
    <w:p w14:paraId="570900A0">
      <w:pPr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若第一次考试未通过，受训员工必须参加补考的，</w:t>
      </w:r>
      <w:r>
        <w:rPr>
          <w:rFonts w:ascii="宋体" w:hAnsi="宋体" w:eastAsia="宋体" w:cs="宋体"/>
          <w:spacing w:val="-4"/>
          <w:sz w:val="24"/>
          <w:szCs w:val="24"/>
        </w:rPr>
        <w:t>补考的费用由员工本</w:t>
      </w:r>
      <w:r>
        <w:rPr>
          <w:rFonts w:ascii="宋体" w:hAnsi="宋体" w:eastAsia="宋体" w:cs="宋体"/>
          <w:spacing w:val="-2"/>
          <w:sz w:val="24"/>
          <w:szCs w:val="24"/>
        </w:rPr>
        <w:t>人承担一半；</w:t>
      </w:r>
    </w:p>
    <w:p w14:paraId="1F9055BA">
      <w:pPr>
        <w:keepNext w:val="0"/>
        <w:keepLines w:val="0"/>
        <w:pageBreakBefore w:val="0"/>
        <w:widowControl w:val="0"/>
        <w:numPr>
          <w:ilvl w:val="0"/>
          <w:numId w:val="1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若受训员工在参加培训后，无正当理由拒绝参加考</w:t>
      </w:r>
      <w:r>
        <w:rPr>
          <w:rFonts w:ascii="宋体" w:hAnsi="宋体" w:eastAsia="宋体" w:cs="宋体"/>
          <w:spacing w:val="-4"/>
          <w:sz w:val="24"/>
          <w:szCs w:val="24"/>
        </w:rPr>
        <w:t>试的，则该次培训的</w:t>
      </w:r>
      <w:r>
        <w:rPr>
          <w:rFonts w:ascii="宋体" w:hAnsi="宋体" w:eastAsia="宋体" w:cs="宋体"/>
          <w:spacing w:val="-1"/>
          <w:sz w:val="24"/>
          <w:szCs w:val="24"/>
        </w:rPr>
        <w:t>所有费用由受训员工承担。</w:t>
      </w:r>
    </w:p>
    <w:p w14:paraId="2B4447D4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公司员工参加各类外派培训除应遵守本公司的规章制度外，还应遵守培训单位的有关规定，维护本公司的良好形象，力争取得优异成绩。</w:t>
      </w:r>
    </w:p>
    <w:p w14:paraId="6035F379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公司员工参加外训取得的各种证书和成绩单应报</w:t>
      </w:r>
      <w:r>
        <w:rPr>
          <w:rFonts w:hint="eastAsia"/>
          <w:lang w:eastAsia="zh-CN"/>
        </w:rPr>
        <w:t>人力部</w:t>
      </w:r>
      <w:r>
        <w:t>备案，作为年度考核的依据。</w:t>
      </w:r>
    </w:p>
    <w:p w14:paraId="2412240B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公司员工参加主要由公司出资的学习、培训应视具体情况同时办理合同变更，培训结束后应服从公司的工作安排或岗位调整。</w:t>
      </w:r>
    </w:p>
    <w:p w14:paraId="1144169E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关于外派培训协议期限：凡公司出资的外派培训，按培训费用的额度定协议期限。</w:t>
      </w:r>
    </w:p>
    <w:p w14:paraId="405F76C4">
      <w:pPr>
        <w:pStyle w:val="45"/>
        <w:keepNext w:val="0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845" w:leftChars="0" w:hanging="425" w:firstLineChars="0"/>
      </w:pPr>
      <w:r>
        <w:t>费用总计在1000元（含 500元）以内的，协议期为一年；</w:t>
      </w:r>
    </w:p>
    <w:p w14:paraId="138A3066">
      <w:pPr>
        <w:pStyle w:val="45"/>
        <w:keepNext w:val="0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845" w:leftChars="0" w:hanging="425" w:firstLineChars="0"/>
      </w:pPr>
      <w:r>
        <w:t>费用总计1000-2000元（含1500元）以内的，协议期为两年；</w:t>
      </w:r>
    </w:p>
    <w:p w14:paraId="4245C06D">
      <w:pPr>
        <w:pStyle w:val="45"/>
        <w:keepNext w:val="0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845" w:leftChars="0" w:hanging="425" w:firstLineChars="0"/>
      </w:pPr>
      <w:r>
        <w:t>费用总计在 3000元以上的，协议期为三年。</w:t>
      </w:r>
    </w:p>
    <w:p w14:paraId="2065E2FA">
      <w:pPr>
        <w:pStyle w:val="45"/>
        <w:keepNext w:val="0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845" w:leftChars="0" w:hanging="425" w:firstLineChars="0"/>
      </w:pPr>
      <w:r>
        <w:t>费用总计在 5000元-6000元的，协议期为4年，6000元以上，每增加1000 元协议期增加一年。</w:t>
      </w:r>
    </w:p>
    <w:p w14:paraId="3F6A3C75">
      <w:pPr>
        <w:pStyle w:val="45"/>
        <w:keepNext w:val="0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违约赔偿：</w:t>
      </w:r>
    </w:p>
    <w:p w14:paraId="41FF1164">
      <w:pPr>
        <w:pStyle w:val="45"/>
        <w:keepNext w:val="0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845" w:leftChars="0" w:hanging="425" w:firstLineChars="0"/>
      </w:pPr>
      <w:r>
        <w:t>员工如在培训协议期内（以员工与公司签订的培训协议为准）自动辞职，或公司按公司规章制度提前解除与员工的劳动关系的，员工应赔偿公司的培训费用，赔偿金额的计算方法为：</w:t>
      </w:r>
    </w:p>
    <w:p w14:paraId="3EC658AC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before="183" w:line="290" w:lineRule="auto"/>
        <w:ind w:right="87" w:rightChars="0"/>
        <w:jc w:val="left"/>
        <w:textAlignment w:val="baseline"/>
        <w:rPr>
          <w:rFonts w:hint="eastAsia" w:hAnsi="Cambria Math" w:eastAsia="宋体" w:cs="宋体"/>
          <w:b w:val="0"/>
          <w:i w:val="0"/>
          <w:snapToGrid w:val="0"/>
          <w:color w:val="000000"/>
          <w:spacing w:val="-1"/>
          <w:kern w:val="0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宋体"/>
              <w:snapToGrid w:val="0"/>
              <w:color w:val="000000"/>
              <w:spacing w:val="-1"/>
              <w:kern w:val="0"/>
              <w:sz w:val="24"/>
              <w:szCs w:val="24"/>
              <w:lang w:val="en-US" w:eastAsia="zh-CN" w:bidi="ar-SA"/>
            </w:rPr>
            <m:t>赔偿金额</m:t>
          </m:r>
          <m:r>
            <m:rPr>
              <m:sty m:val="p"/>
            </m:rPr>
            <w:rPr>
              <w:rFonts w:hint="default" w:ascii="Cambria Math" w:hAnsi="Cambria Math" w:eastAsia="宋体" w:cs="宋体"/>
              <w:snapToGrid w:val="0"/>
              <w:color w:val="000000"/>
              <w:spacing w:val="-1"/>
              <w:kern w:val="0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-1"/>
                  <w:kern w:val="0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-1"/>
                  <w:kern w:val="0"/>
                  <w:sz w:val="24"/>
                  <w:szCs w:val="24"/>
                  <w:lang w:val="en-US" w:eastAsia="zh-CN" w:bidi="ar-SA"/>
                </w:rPr>
                <m:t>培训期间公司字符的所有费用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-1"/>
                  <w:kern w:val="0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napToGrid w:val="0"/>
                  <w:color w:val="000000"/>
                  <w:spacing w:val="-1"/>
                  <w:kern w:val="0"/>
                  <w:sz w:val="24"/>
                  <w:szCs w:val="24"/>
                  <w:lang w:val="en-US" w:eastAsia="zh-CN" w:bidi="ar-SA"/>
                </w:rPr>
                <m:t>培训协议期的月份数</m:t>
              </m:r>
              <m:ctrlPr>
                <w:rPr>
                  <w:rFonts w:hint="default" w:ascii="Cambria Math" w:hAnsi="Cambria Math" w:eastAsia="宋体" w:cs="宋体"/>
                  <w:snapToGrid w:val="0"/>
                  <w:color w:val="000000"/>
                  <w:spacing w:val="-1"/>
                  <w:kern w:val="0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napToGrid w:val="0"/>
              <w:color w:val="000000"/>
              <w:spacing w:val="-1"/>
              <w:kern w:val="0"/>
              <w:sz w:val="24"/>
              <w:szCs w:val="24"/>
              <w:lang w:val="en-US" w:eastAsia="zh-CN" w:bidi="ar-SA"/>
            </w:rPr>
            <m:t>x协议期未履行完的月份数</m:t>
          </m:r>
        </m:oMath>
      </m:oMathPara>
    </w:p>
    <w:p w14:paraId="46B0EBD2">
      <w:pPr>
        <w:pStyle w:val="45"/>
        <w:keepNext w:val="0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845" w:leftChars="0" w:hanging="425" w:firstLineChars="0"/>
      </w:pPr>
      <w:r>
        <w:t>员工在学习培训期间因违反本制度给公司造成损失的，应该负相关的赔偿责任。</w:t>
      </w:r>
    </w:p>
    <w:p w14:paraId="0500AD73">
      <w:pPr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外派员工在培训结束后，返回公司，需在三日内写出总结报</w:t>
      </w:r>
      <w:r>
        <w:rPr>
          <w:rFonts w:ascii="宋体" w:hAnsi="宋体" w:eastAsia="宋体" w:cs="宋体"/>
          <w:spacing w:val="-1"/>
          <w:sz w:val="24"/>
          <w:szCs w:val="24"/>
        </w:rPr>
        <w:t>告上报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。培训报告要针对培训专题，结合公司实际，拿出解决问题的办法和措施，以促进学习成果的转化。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对其培训成果做出评估。培训效果不理想的，下次</w:t>
      </w:r>
      <w:r>
        <w:rPr>
          <w:rFonts w:ascii="宋体" w:hAnsi="宋体" w:eastAsia="宋体" w:cs="宋体"/>
          <w:spacing w:val="-2"/>
          <w:sz w:val="24"/>
          <w:szCs w:val="24"/>
        </w:rPr>
        <w:t>外派不予考虑。</w:t>
      </w:r>
    </w:p>
    <w:p w14:paraId="3997094B">
      <w:pPr>
        <w:pStyle w:val="31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38" w:name="_Toc22457"/>
      <w:r>
        <w:t>外聘讲师培训</w:t>
      </w:r>
      <w:bookmarkEnd w:id="38"/>
    </w:p>
    <w:p w14:paraId="5D2009D0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bookmarkStart w:id="39" w:name="_Toc20009"/>
      <w:bookmarkStart w:id="40" w:name="_Toc9548"/>
      <w:r>
        <w:rPr>
          <w:rFonts w:hint="eastAsia"/>
          <w:lang w:val="en-US" w:eastAsia="zh-CN"/>
        </w:rPr>
        <w:t>培训内容</w:t>
      </w:r>
      <w:bookmarkEnd w:id="39"/>
      <w:bookmarkEnd w:id="40"/>
    </w:p>
    <w:p w14:paraId="429D2DC2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各部门经理主要学生部门管理方面内容，基层员工主要学习操作类专业技能。</w:t>
      </w:r>
    </w:p>
    <w:p w14:paraId="1DA70AC5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bookmarkStart w:id="41" w:name="_Toc2396"/>
      <w:r>
        <w:rPr>
          <w:rFonts w:hint="eastAsia"/>
          <w:lang w:val="en-US" w:eastAsia="zh-CN"/>
        </w:rPr>
        <w:t>培训形式</w:t>
      </w:r>
      <w:bookmarkEnd w:id="41"/>
    </w:p>
    <w:p w14:paraId="4FE887EE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讲授法、讨论法、案例法、管理游戏法、外出观摩、外出培训学习、脱岗进修等</w:t>
      </w:r>
    </w:p>
    <w:p w14:paraId="31132F96">
      <w:pPr>
        <w:pStyle w:val="32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bookmarkStart w:id="42" w:name="_Toc25222"/>
      <w:r>
        <w:rPr>
          <w:rFonts w:hint="eastAsia"/>
          <w:lang w:val="en-US" w:eastAsia="zh-CN"/>
        </w:rPr>
        <w:t>培训实施</w:t>
      </w:r>
      <w:bookmarkEnd w:id="42"/>
    </w:p>
    <w:p w14:paraId="5FF1BEC4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根据公司发展的规划及各部门的业务之需要，选择合适的培训机</w:t>
      </w:r>
      <w:r>
        <w:rPr>
          <w:rFonts w:ascii="宋体" w:hAnsi="宋体" w:eastAsia="宋体" w:cs="宋体"/>
          <w:spacing w:val="-1"/>
          <w:sz w:val="24"/>
          <w:szCs w:val="24"/>
        </w:rPr>
        <w:t>构，聘请专业讲师来公司培训。</w:t>
      </w:r>
    </w:p>
    <w:p w14:paraId="40873FBA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负责向培训讲师（机构）介绍公司概况，进行企业文化方面的沟</w:t>
      </w:r>
      <w:r>
        <w:rPr>
          <w:rFonts w:ascii="宋体" w:hAnsi="宋体" w:eastAsia="宋体" w:cs="宋体"/>
          <w:spacing w:val="-1"/>
          <w:sz w:val="24"/>
          <w:szCs w:val="24"/>
        </w:rPr>
        <w:t>通与</w:t>
      </w:r>
      <w:r>
        <w:rPr>
          <w:rFonts w:ascii="宋体" w:hAnsi="宋体" w:eastAsia="宋体" w:cs="宋体"/>
          <w:sz w:val="24"/>
          <w:szCs w:val="24"/>
        </w:rPr>
        <w:t>交流，确保培训导向与企业文化相一致。</w:t>
      </w:r>
    </w:p>
    <w:p w14:paraId="5E70C4E8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在组织过程中，要对培训时间、地点、参加人员等方面进行落实。</w:t>
      </w:r>
    </w:p>
    <w:p w14:paraId="0FFC0920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参训人员要保证培训出勤，各部门不得随意召回培训人员，需配合保证培训质量。</w:t>
      </w:r>
    </w:p>
    <w:p w14:paraId="4D13C472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培训结束后，参加培训人员需在三日内写出总结报告，上报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，培训报告要针对培训专题，结合公司实际，拿出解决问题的办法和措施，以促进学</w:t>
      </w:r>
    </w:p>
    <w:p w14:paraId="48EC0101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习成果的转化。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对其培训成果做出评估。</w:t>
      </w:r>
    </w:p>
    <w:p w14:paraId="6B5DAA08">
      <w:pPr>
        <w:keepNext w:val="0"/>
        <w:keepLines w:val="0"/>
        <w:pageBreakBefore w:val="0"/>
        <w:widowControl w:val="0"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员工在培训期间因违反培训制度给公司造成损害的，应承担相应的责任。</w:t>
      </w:r>
    </w:p>
    <w:p w14:paraId="0DE6F8EA">
      <w:pPr>
        <w:pStyle w:val="31"/>
        <w:keepNext w:val="0"/>
        <w:keepLines w:val="0"/>
        <w:pageBreakBefore w:val="0"/>
        <w:widowControl w:val="0"/>
        <w:wordWrap/>
        <w:overflowPunct/>
        <w:bidi w:val="0"/>
      </w:pPr>
      <w:bookmarkStart w:id="43" w:name="bookmark5"/>
      <w:bookmarkEnd w:id="43"/>
      <w:bookmarkStart w:id="44" w:name="_Toc17385"/>
      <w:r>
        <w:t>培训的考核</w:t>
      </w:r>
      <w:bookmarkEnd w:id="44"/>
    </w:p>
    <w:p w14:paraId="79887938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</w:pPr>
      <w:r>
        <w:t>公司员工有参加培训的权利，同时参加培训也是每个员工的义务。员工对于参加的每项培训，都需要认真对待，按时参加，公司也会进行严格考核。</w:t>
      </w:r>
    </w:p>
    <w:p w14:paraId="7D271F31">
      <w:pPr>
        <w:pStyle w:val="32"/>
        <w:keepNext w:val="0"/>
        <w:keepLines w:val="0"/>
        <w:pageBreakBefore w:val="0"/>
        <w:widowControl w:val="0"/>
        <w:wordWrap/>
        <w:overflowPunct/>
        <w:bidi w:val="0"/>
      </w:pPr>
      <w:bookmarkStart w:id="45" w:name="_Toc8782"/>
      <w:r>
        <w:t>考勤要求</w:t>
      </w:r>
      <w:bookmarkEnd w:id="45"/>
    </w:p>
    <w:p w14:paraId="23EAFE4E">
      <w:pPr>
        <w:keepNext w:val="0"/>
        <w:keepLines w:val="0"/>
        <w:pageBreakBefore w:val="0"/>
        <w:widowControl w:val="0"/>
        <w:numPr>
          <w:ilvl w:val="0"/>
          <w:numId w:val="19"/>
        </w:numPr>
        <w:wordWrap/>
        <w:overflowPunct/>
        <w:topLinePunct/>
        <w:bidi w:val="0"/>
        <w:spacing w:before="176" w:line="360" w:lineRule="auto"/>
        <w:ind w:left="425" w:leftChars="0" w:right="308" w:hanging="425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公司安排的培训，受训人员一经确定，须按时到场，因故不能参加者，</w:t>
      </w:r>
      <w:r>
        <w:rPr>
          <w:rFonts w:ascii="宋体" w:hAnsi="宋体" w:eastAsia="宋体" w:cs="宋体"/>
          <w:spacing w:val="-7"/>
          <w:sz w:val="24"/>
          <w:szCs w:val="24"/>
        </w:rPr>
        <w:t>必须提前请假，经部门经理同意后，</w:t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/>
        </w:rPr>
        <w:t>须</w:t>
      </w:r>
      <w:r>
        <w:rPr>
          <w:rFonts w:ascii="宋体" w:hAnsi="宋体" w:eastAsia="宋体" w:cs="宋体"/>
          <w:spacing w:val="-7"/>
          <w:sz w:val="24"/>
          <w:szCs w:val="24"/>
        </w:rPr>
        <w:t>以书面形式通知</w:t>
      </w:r>
      <w:r>
        <w:rPr>
          <w:rFonts w:hint="eastAsia" w:ascii="宋体" w:hAnsi="宋体" w:eastAsia="宋体" w:cs="宋体"/>
          <w:spacing w:val="-7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8"/>
          <w:sz w:val="24"/>
          <w:szCs w:val="24"/>
        </w:rPr>
        <w:t>，获批准后方可缺席。</w:t>
      </w:r>
      <w:r>
        <w:rPr>
          <w:rFonts w:ascii="宋体" w:hAnsi="宋体" w:eastAsia="宋体" w:cs="宋体"/>
          <w:spacing w:val="-1"/>
          <w:sz w:val="24"/>
          <w:szCs w:val="24"/>
        </w:rPr>
        <w:t>如果没有按照规定程序请假，将按旷工处理。</w:t>
      </w:r>
    </w:p>
    <w:p w14:paraId="0F1F5013">
      <w:pPr>
        <w:keepNext w:val="0"/>
        <w:keepLines w:val="0"/>
        <w:pageBreakBefore w:val="0"/>
        <w:widowControl w:val="0"/>
        <w:numPr>
          <w:ilvl w:val="0"/>
          <w:numId w:val="19"/>
        </w:numPr>
        <w:wordWrap/>
        <w:overflowPunct/>
        <w:topLinePunct/>
        <w:bidi w:val="0"/>
        <w:spacing w:line="360" w:lineRule="auto"/>
        <w:ind w:left="425" w:leftChars="0" w:right="393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公司统一组织的培训项目，由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负责考勤</w:t>
      </w:r>
      <w:r>
        <w:rPr>
          <w:rFonts w:ascii="宋体" w:hAnsi="宋体" w:eastAsia="宋体" w:cs="宋体"/>
          <w:spacing w:val="-4"/>
          <w:sz w:val="24"/>
          <w:szCs w:val="24"/>
        </w:rPr>
        <w:t>，参训人员按要求在考勤表上签到。</w:t>
      </w:r>
    </w:p>
    <w:p w14:paraId="431FF5F6">
      <w:pPr>
        <w:keepNext w:val="0"/>
        <w:keepLines w:val="0"/>
        <w:pageBreakBefore w:val="0"/>
        <w:widowControl w:val="0"/>
        <w:numPr>
          <w:ilvl w:val="0"/>
          <w:numId w:val="19"/>
        </w:numPr>
        <w:wordWrap/>
        <w:overflowPunct/>
        <w:topLinePunct/>
        <w:bidi w:val="0"/>
        <w:spacing w:before="3" w:line="359" w:lineRule="auto"/>
        <w:ind w:left="425" w:leftChars="0" w:right="393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对各部门组织的培训项目，由部门负责考勤，培训结束后将培训</w:t>
      </w:r>
      <w:r>
        <w:rPr>
          <w:rFonts w:ascii="宋体" w:hAnsi="宋体" w:eastAsia="宋体" w:cs="宋体"/>
          <w:spacing w:val="-4"/>
          <w:sz w:val="24"/>
          <w:szCs w:val="24"/>
        </w:rPr>
        <w:t>出勤情况向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通报。</w:t>
      </w:r>
    </w:p>
    <w:p w14:paraId="7557140F">
      <w:pPr>
        <w:pStyle w:val="32"/>
        <w:keepNext w:val="0"/>
        <w:keepLines w:val="0"/>
        <w:pageBreakBefore w:val="0"/>
        <w:widowControl w:val="0"/>
        <w:wordWrap/>
        <w:overflowPunct/>
        <w:bidi w:val="0"/>
      </w:pPr>
      <w:bookmarkStart w:id="46" w:name="_Toc25572"/>
      <w:r>
        <w:t>考核要求</w:t>
      </w:r>
      <w:bookmarkEnd w:id="46"/>
    </w:p>
    <w:p w14:paraId="7C837776"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培训结束后，视实际需要进行培考核，受训员工按照要</w:t>
      </w:r>
      <w:r>
        <w:rPr>
          <w:rFonts w:ascii="宋体" w:hAnsi="宋体" w:eastAsia="宋体" w:cs="宋体"/>
          <w:spacing w:val="-4"/>
          <w:sz w:val="24"/>
          <w:szCs w:val="24"/>
        </w:rPr>
        <w:t>求独立完成测</w:t>
      </w:r>
      <w:r>
        <w:rPr>
          <w:rFonts w:ascii="宋体" w:hAnsi="宋体" w:eastAsia="宋体" w:cs="宋体"/>
          <w:spacing w:val="-1"/>
          <w:sz w:val="24"/>
          <w:szCs w:val="24"/>
        </w:rPr>
        <w:t>试，达不到要求者给予相应处理。</w:t>
      </w:r>
    </w:p>
    <w:p w14:paraId="1CD10472"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受训人员按要求填写</w:t>
      </w:r>
      <w:r>
        <w:rPr>
          <w:rFonts w:hint="eastAsia" w:ascii="宋体" w:hAnsi="宋体" w:cs="宋体"/>
          <w:spacing w:val="-6"/>
          <w:sz w:val="24"/>
          <w:szCs w:val="24"/>
          <w:lang w:eastAsia="zh-CN"/>
        </w:rPr>
        <w:t>《</w:t>
      </w:r>
      <w:r>
        <w:rPr>
          <w:rFonts w:ascii="宋体" w:hAnsi="宋体" w:eastAsia="宋体" w:cs="宋体"/>
          <w:spacing w:val="-6"/>
          <w:sz w:val="24"/>
          <w:szCs w:val="24"/>
        </w:rPr>
        <w:t>培训评价反馈表</w:t>
      </w:r>
      <w:r>
        <w:rPr>
          <w:rFonts w:hint="eastAsia" w:ascii="宋体" w:hAnsi="宋体" w:cs="宋体"/>
          <w:spacing w:val="-6"/>
          <w:sz w:val="24"/>
          <w:szCs w:val="24"/>
          <w:lang w:eastAsia="zh-CN"/>
        </w:rPr>
        <w:t>》</w:t>
      </w:r>
      <w:r>
        <w:rPr>
          <w:rFonts w:ascii="宋体" w:hAnsi="宋体" w:eastAsia="宋体" w:cs="宋体"/>
          <w:spacing w:val="-6"/>
          <w:sz w:val="24"/>
          <w:szCs w:val="24"/>
        </w:rPr>
        <w:t>，并进</w:t>
      </w:r>
      <w:r>
        <w:rPr>
          <w:rFonts w:ascii="宋体" w:hAnsi="宋体" w:eastAsia="宋体" w:cs="宋体"/>
          <w:spacing w:val="-7"/>
          <w:sz w:val="24"/>
          <w:szCs w:val="24"/>
        </w:rPr>
        <w:t>行培训总结。</w:t>
      </w:r>
    </w:p>
    <w:p w14:paraId="1AEFE58D"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对于参加外派培训的员工，返回公司后1周内应提交</w:t>
      </w:r>
      <w:r>
        <w:rPr>
          <w:rFonts w:ascii="宋体" w:hAnsi="宋体" w:eastAsia="宋体" w:cs="宋体"/>
          <w:spacing w:val="-1"/>
          <w:sz w:val="24"/>
          <w:szCs w:val="24"/>
        </w:rPr>
        <w:t>培训资料和培训报告</w:t>
      </w:r>
    </w:p>
    <w:p w14:paraId="6BC90141">
      <w:pPr>
        <w:pStyle w:val="31"/>
        <w:keepNext w:val="0"/>
        <w:keepLines w:val="0"/>
        <w:pageBreakBefore w:val="0"/>
        <w:widowControl w:val="0"/>
        <w:wordWrap/>
        <w:overflowPunct/>
        <w:bidi w:val="0"/>
      </w:pPr>
      <w:bookmarkStart w:id="47" w:name="_Toc5250"/>
      <w:bookmarkStart w:id="48" w:name="_Toc7041"/>
      <w:r>
        <w:rPr>
          <w:rFonts w:hint="eastAsia"/>
          <w:lang w:val="en-US" w:eastAsia="zh-CN"/>
        </w:rPr>
        <w:t>考核指标</w:t>
      </w:r>
      <w:bookmarkEnd w:id="47"/>
      <w:bookmarkEnd w:id="4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23F6C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2278FD6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38FA6EF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3205056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130E687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29629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719055D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3706" w:type="dxa"/>
            <w:vAlign w:val="center"/>
          </w:tcPr>
          <w:p w14:paraId="577AAC5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累计培训课程数/计划培训课数*100%</w:t>
            </w:r>
          </w:p>
        </w:tc>
        <w:tc>
          <w:tcPr>
            <w:tcW w:w="1147" w:type="dxa"/>
            <w:vAlign w:val="center"/>
          </w:tcPr>
          <w:p w14:paraId="12008F8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%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63CBB51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月</w:t>
            </w:r>
          </w:p>
        </w:tc>
      </w:tr>
    </w:tbl>
    <w:p w14:paraId="2834041B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49" w:name="bookmark6"/>
      <w:bookmarkEnd w:id="49"/>
      <w:bookmarkStart w:id="50" w:name="_Toc1911"/>
      <w:r>
        <w:t>附则</w:t>
      </w:r>
      <w:bookmarkEnd w:id="50"/>
    </w:p>
    <w:p w14:paraId="35644F39">
      <w:pPr>
        <w:keepNext w:val="0"/>
        <w:keepLines w:val="0"/>
        <w:pageBreakBefore w:val="0"/>
        <w:widowControl w:val="0"/>
        <w:numPr>
          <w:ilvl w:val="0"/>
          <w:numId w:val="21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人力部，</w:t>
      </w:r>
      <w:r>
        <w:rPr>
          <w:rFonts w:ascii="宋体" w:hAnsi="宋体" w:eastAsia="宋体" w:cs="宋体"/>
          <w:spacing w:val="-2"/>
          <w:sz w:val="24"/>
          <w:szCs w:val="24"/>
        </w:rPr>
        <w:t>自颁布之日起施行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40E100A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eastAsia"/>
          <w:lang w:val="en-US" w:eastAsia="zh-CN"/>
        </w:rPr>
      </w:pPr>
      <w:bookmarkStart w:id="51" w:name="_Toc13153"/>
      <w:r>
        <w:rPr>
          <w:rFonts w:hint="eastAsia"/>
          <w:lang w:val="en-US" w:eastAsia="zh-CN"/>
        </w:rPr>
        <w:t>附件</w:t>
      </w:r>
      <w:bookmarkEnd w:id="51"/>
    </w:p>
    <w:p w14:paraId="3554EAEC">
      <w:pPr>
        <w:pStyle w:val="30"/>
        <w:keepNext w:val="0"/>
        <w:keepLines w:val="0"/>
        <w:pageBreakBefore w:val="0"/>
        <w:widowControl w:val="0"/>
        <w:wordWrap/>
        <w:overflowPunct/>
        <w:topLine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95B3A9F">
      <w:r>
        <w:br w:type="page"/>
      </w:r>
    </w:p>
    <w:p w14:paraId="3E69DA06">
      <w:pPr>
        <w:pStyle w:val="29"/>
        <w:keepNext w:val="0"/>
        <w:keepLines w:val="0"/>
        <w:pageBreakBefore w:val="0"/>
        <w:widowControl w:val="0"/>
        <w:wordWrap/>
        <w:overflowPunct/>
        <w:topLinePunct/>
        <w:bidi w:val="0"/>
      </w:pPr>
      <w:bookmarkStart w:id="52" w:name="_Toc10163"/>
      <w:r>
        <w:t>记录</w:t>
      </w:r>
      <w:bookmarkEnd w:id="52"/>
    </w:p>
    <w:p w14:paraId="2E832F8D">
      <w:pPr>
        <w:pStyle w:val="30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记录文件统计表</w:t>
      </w:r>
    </w:p>
    <w:tbl>
      <w:tblPr>
        <w:tblStyle w:val="27"/>
        <w:tblW w:w="793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"/>
        <w:gridCol w:w="1845"/>
        <w:gridCol w:w="2292"/>
        <w:gridCol w:w="1056"/>
        <w:gridCol w:w="1188"/>
        <w:gridCol w:w="1010"/>
      </w:tblGrid>
      <w:tr w14:paraId="0E1C7A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546" w:type="dxa"/>
          </w:tcPr>
          <w:p w14:paraId="486FE0EF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91" w:line="210" w:lineRule="auto"/>
              <w:ind w:left="4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845" w:type="dxa"/>
          </w:tcPr>
          <w:p w14:paraId="512DF918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97" w:line="219" w:lineRule="auto"/>
              <w:ind w:left="488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记录编号</w:t>
            </w:r>
          </w:p>
        </w:tc>
        <w:tc>
          <w:tcPr>
            <w:tcW w:w="2292" w:type="dxa"/>
          </w:tcPr>
          <w:p w14:paraId="67501A23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97" w:line="221" w:lineRule="auto"/>
              <w:ind w:left="412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记</w:t>
            </w:r>
            <w:r>
              <w:rPr>
                <w:rFonts w:hint="eastAsia" w:ascii="宋体" w:hAnsi="宋体" w:eastAsia="宋体" w:cs="宋体"/>
                <w:b/>
                <w:bCs/>
                <w:spacing w:val="-11"/>
                <w:sz w:val="24"/>
                <w:szCs w:val="24"/>
                <w:lang w:val="en-US" w:eastAsia="zh-CN"/>
              </w:rPr>
              <w:t>录</w:t>
            </w: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名称</w:t>
            </w:r>
          </w:p>
        </w:tc>
        <w:tc>
          <w:tcPr>
            <w:tcW w:w="1056" w:type="dxa"/>
          </w:tcPr>
          <w:p w14:paraId="08775191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97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使用部门</w:t>
            </w:r>
          </w:p>
        </w:tc>
        <w:tc>
          <w:tcPr>
            <w:tcW w:w="1188" w:type="dxa"/>
          </w:tcPr>
          <w:p w14:paraId="793F1FD1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97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保存部门</w:t>
            </w:r>
          </w:p>
        </w:tc>
        <w:tc>
          <w:tcPr>
            <w:tcW w:w="1010" w:type="dxa"/>
          </w:tcPr>
          <w:p w14:paraId="1B289723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97" w:line="21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5"/>
                <w:sz w:val="24"/>
                <w:szCs w:val="24"/>
                <w:lang w:val="en-US" w:eastAsia="zh-CN"/>
              </w:rPr>
              <w:t>存期</w:t>
            </w:r>
          </w:p>
        </w:tc>
      </w:tr>
      <w:tr w14:paraId="10BA0F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546" w:type="dxa"/>
          </w:tcPr>
          <w:p w14:paraId="650666C1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0" w:line="241" w:lineRule="auto"/>
              <w:ind w:left="274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5" w:type="dxa"/>
          </w:tcPr>
          <w:p w14:paraId="01E48212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0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ITSS-0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-03-01</w:t>
            </w:r>
          </w:p>
        </w:tc>
        <w:tc>
          <w:tcPr>
            <w:tcW w:w="2292" w:type="dxa"/>
          </w:tcPr>
          <w:p w14:paraId="573BBE3E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0" w:line="220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员工培训需求调查表</w:t>
            </w:r>
          </w:p>
        </w:tc>
        <w:tc>
          <w:tcPr>
            <w:tcW w:w="1056" w:type="dxa"/>
          </w:tcPr>
          <w:p w14:paraId="3739CC01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各部门</w:t>
            </w:r>
          </w:p>
        </w:tc>
        <w:tc>
          <w:tcPr>
            <w:tcW w:w="1188" w:type="dxa"/>
          </w:tcPr>
          <w:p w14:paraId="3E2CAFA4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人力部</w:t>
            </w:r>
          </w:p>
        </w:tc>
        <w:tc>
          <w:tcPr>
            <w:tcW w:w="1010" w:type="dxa"/>
          </w:tcPr>
          <w:p w14:paraId="31C2B5F5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3年</w:t>
            </w:r>
          </w:p>
        </w:tc>
      </w:tr>
      <w:tr w14:paraId="469C6F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546" w:type="dxa"/>
          </w:tcPr>
          <w:p w14:paraId="033BAD7D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7" w:line="241" w:lineRule="auto"/>
              <w:ind w:left="259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5" w:type="dxa"/>
          </w:tcPr>
          <w:p w14:paraId="34DAF274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6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ITSS-0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-03-02</w:t>
            </w:r>
          </w:p>
        </w:tc>
        <w:tc>
          <w:tcPr>
            <w:tcW w:w="2292" w:type="dxa"/>
          </w:tcPr>
          <w:p w14:paraId="1FA87885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7" w:line="219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年度培训计划表</w:t>
            </w:r>
          </w:p>
        </w:tc>
        <w:tc>
          <w:tcPr>
            <w:tcW w:w="1056" w:type="dxa"/>
          </w:tcPr>
          <w:p w14:paraId="0ED540FB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7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各部门</w:t>
            </w:r>
          </w:p>
        </w:tc>
        <w:tc>
          <w:tcPr>
            <w:tcW w:w="1188" w:type="dxa"/>
          </w:tcPr>
          <w:p w14:paraId="50FC497C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人力部</w:t>
            </w:r>
          </w:p>
        </w:tc>
        <w:tc>
          <w:tcPr>
            <w:tcW w:w="1010" w:type="dxa"/>
          </w:tcPr>
          <w:p w14:paraId="2626835F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3年</w:t>
            </w:r>
          </w:p>
        </w:tc>
      </w:tr>
      <w:tr w14:paraId="3694EE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46" w:type="dxa"/>
          </w:tcPr>
          <w:p w14:paraId="77B48311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8"/>
              <w:ind w:left="261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5" w:type="dxa"/>
          </w:tcPr>
          <w:p w14:paraId="12ED0791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8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ITSS-0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-03-03</w:t>
            </w:r>
          </w:p>
        </w:tc>
        <w:tc>
          <w:tcPr>
            <w:tcW w:w="2292" w:type="dxa"/>
          </w:tcPr>
          <w:p w14:paraId="5B368265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8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培训签到表</w:t>
            </w:r>
          </w:p>
        </w:tc>
        <w:tc>
          <w:tcPr>
            <w:tcW w:w="1056" w:type="dxa"/>
          </w:tcPr>
          <w:p w14:paraId="366CE5E3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99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各部门</w:t>
            </w:r>
          </w:p>
        </w:tc>
        <w:tc>
          <w:tcPr>
            <w:tcW w:w="1188" w:type="dxa"/>
          </w:tcPr>
          <w:p w14:paraId="26CB349A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人力部</w:t>
            </w:r>
          </w:p>
        </w:tc>
        <w:tc>
          <w:tcPr>
            <w:tcW w:w="1010" w:type="dxa"/>
          </w:tcPr>
          <w:p w14:paraId="12DCB22F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3年</w:t>
            </w:r>
          </w:p>
        </w:tc>
      </w:tr>
      <w:tr w14:paraId="4D2830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46" w:type="dxa"/>
          </w:tcPr>
          <w:p w14:paraId="2AAF7683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19" w:line="241" w:lineRule="auto"/>
              <w:ind w:left="255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5" w:type="dxa"/>
          </w:tcPr>
          <w:p w14:paraId="689B5D8E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18"/>
              <w:ind w:left="2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ITSS-0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-03-04</w:t>
            </w:r>
          </w:p>
        </w:tc>
        <w:tc>
          <w:tcPr>
            <w:tcW w:w="2292" w:type="dxa"/>
          </w:tcPr>
          <w:p w14:paraId="3DE1F49E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19" w:line="218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培训评价反馈表</w:t>
            </w:r>
          </w:p>
        </w:tc>
        <w:tc>
          <w:tcPr>
            <w:tcW w:w="1056" w:type="dxa"/>
          </w:tcPr>
          <w:p w14:paraId="48FB0B30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19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各部门</w:t>
            </w:r>
          </w:p>
        </w:tc>
        <w:tc>
          <w:tcPr>
            <w:tcW w:w="1188" w:type="dxa"/>
          </w:tcPr>
          <w:p w14:paraId="6C0F5DE1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人力部</w:t>
            </w:r>
          </w:p>
        </w:tc>
        <w:tc>
          <w:tcPr>
            <w:tcW w:w="1010" w:type="dxa"/>
          </w:tcPr>
          <w:p w14:paraId="1DB4DB90">
            <w:pPr>
              <w:keepNext w:val="0"/>
              <w:keepLines w:val="0"/>
              <w:pageBreakBefore w:val="0"/>
              <w:widowControl w:val="0"/>
              <w:wordWrap/>
              <w:overflowPunct/>
              <w:topLinePunct/>
              <w:bidi w:val="0"/>
              <w:spacing w:before="101" w:line="219" w:lineRule="auto"/>
              <w:jc w:val="center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  <w:t>3年</w:t>
            </w:r>
          </w:p>
        </w:tc>
      </w:tr>
    </w:tbl>
    <w:p w14:paraId="06D7BEBD">
      <w:pPr>
        <w:pStyle w:val="13"/>
        <w:keepNext w:val="0"/>
        <w:keepLines w:val="0"/>
        <w:pageBreakBefore w:val="0"/>
        <w:widowControl w:val="0"/>
        <w:wordWrap/>
        <w:overflowPunct/>
        <w:topLinePunct/>
        <w:bidi w:val="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60CB6">
    <w:pPr>
      <w:pStyle w:val="16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B4B125"/>
    <w:multiLevelType w:val="singleLevel"/>
    <w:tmpl w:val="A0B4B12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A1A1D4EE"/>
    <w:multiLevelType w:val="singleLevel"/>
    <w:tmpl w:val="A1A1D4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1BFD35F"/>
    <w:multiLevelType w:val="singleLevel"/>
    <w:tmpl w:val="A1BFD35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AC9031B7"/>
    <w:multiLevelType w:val="singleLevel"/>
    <w:tmpl w:val="AC9031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58B1E06"/>
    <w:multiLevelType w:val="singleLevel"/>
    <w:tmpl w:val="B58B1E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0E699EB"/>
    <w:multiLevelType w:val="singleLevel"/>
    <w:tmpl w:val="D0E699E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E1DFE2B7"/>
    <w:multiLevelType w:val="singleLevel"/>
    <w:tmpl w:val="E1DFE2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  <w:b w:val="0"/>
        <w:bCs w:val="0"/>
      </w:rPr>
    </w:lvl>
  </w:abstractNum>
  <w:abstractNum w:abstractNumId="8">
    <w:nsid w:val="E6359437"/>
    <w:multiLevelType w:val="singleLevel"/>
    <w:tmpl w:val="E63594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1FD33D1"/>
    <w:multiLevelType w:val="singleLevel"/>
    <w:tmpl w:val="F1FD33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6A596D8"/>
    <w:multiLevelType w:val="singleLevel"/>
    <w:tmpl w:val="06A596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8014DE3"/>
    <w:multiLevelType w:val="singleLevel"/>
    <w:tmpl w:val="08014DE3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09AB7FD2"/>
    <w:multiLevelType w:val="singleLevel"/>
    <w:tmpl w:val="09AB7F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10A6BEB7"/>
    <w:multiLevelType w:val="singleLevel"/>
    <w:tmpl w:val="10A6BE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9CEFF65"/>
    <w:multiLevelType w:val="singleLevel"/>
    <w:tmpl w:val="39CEFF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76E8910"/>
    <w:multiLevelType w:val="singleLevel"/>
    <w:tmpl w:val="476E89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4FAD6B1F"/>
    <w:multiLevelType w:val="singleLevel"/>
    <w:tmpl w:val="4FAD6B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56905F5E"/>
    <w:multiLevelType w:val="singleLevel"/>
    <w:tmpl w:val="56905F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6375B2CA"/>
    <w:multiLevelType w:val="singleLevel"/>
    <w:tmpl w:val="6375B2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EE6C854"/>
    <w:multiLevelType w:val="singleLevel"/>
    <w:tmpl w:val="7EE6C8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2"/>
  </w:num>
  <w:num w:numId="5">
    <w:abstractNumId w:val="4"/>
  </w:num>
  <w:num w:numId="6">
    <w:abstractNumId w:val="20"/>
  </w:num>
  <w:num w:numId="7">
    <w:abstractNumId w:val="11"/>
  </w:num>
  <w:num w:numId="8">
    <w:abstractNumId w:val="8"/>
  </w:num>
  <w:num w:numId="9">
    <w:abstractNumId w:val="19"/>
  </w:num>
  <w:num w:numId="10">
    <w:abstractNumId w:val="13"/>
  </w:num>
  <w:num w:numId="11">
    <w:abstractNumId w:val="17"/>
  </w:num>
  <w:num w:numId="12">
    <w:abstractNumId w:val="16"/>
  </w:num>
  <w:num w:numId="13">
    <w:abstractNumId w:val="14"/>
  </w:num>
  <w:num w:numId="14">
    <w:abstractNumId w:val="7"/>
  </w:num>
  <w:num w:numId="15">
    <w:abstractNumId w:val="1"/>
  </w:num>
  <w:num w:numId="16">
    <w:abstractNumId w:val="3"/>
  </w:num>
  <w:num w:numId="17">
    <w:abstractNumId w:val="6"/>
  </w:num>
  <w:num w:numId="18">
    <w:abstractNumId w:val="5"/>
  </w:num>
  <w:num w:numId="19">
    <w:abstractNumId w:val="18"/>
  </w:num>
  <w:num w:numId="20">
    <w:abstractNumId w:val="9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21A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Number"/>
    <w:basedOn w:val="1"/>
    <w:qFormat/>
    <w:uiPriority w:val="0"/>
    <w:pPr>
      <w:numPr>
        <w:ilvl w:val="0"/>
        <w:numId w:val="2"/>
      </w:numPr>
    </w:p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01-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44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3"/>
    <w:link w:val="3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4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paragraph" w:customStyle="1" w:styleId="35">
    <w:name w:val="柴_列表1"/>
    <w:basedOn w:val="11"/>
    <w:link w:val="36"/>
    <w:qFormat/>
    <w:uiPriority w:val="0"/>
    <w:pPr>
      <w:numPr>
        <w:ilvl w:val="0"/>
        <w:numId w:val="0"/>
      </w:numPr>
      <w:spacing w:line="360" w:lineRule="auto"/>
      <w:ind w:left="425" w:hanging="425"/>
    </w:pPr>
    <w:rPr>
      <w:rFonts w:ascii="Arial" w:hAnsi="Arial" w:eastAsia="宋体"/>
      <w:sz w:val="24"/>
      <w:lang w:eastAsia="zh-CN"/>
    </w:rPr>
  </w:style>
  <w:style w:type="character" w:customStyle="1" w:styleId="36">
    <w:name w:val="柴_列表1 Char"/>
    <w:link w:val="35"/>
    <w:qFormat/>
    <w:uiPriority w:val="0"/>
    <w:rPr>
      <w:rFonts w:ascii="Arial" w:hAnsi="Arial" w:eastAsia="宋体"/>
      <w:sz w:val="24"/>
      <w:lang w:eastAsia="zh-CN"/>
    </w:rPr>
  </w:style>
  <w:style w:type="paragraph" w:customStyle="1" w:styleId="37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table" w:customStyle="1" w:styleId="3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1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Compact"/>
    <w:basedOn w:val="13"/>
    <w:qFormat/>
    <w:uiPriority w:val="0"/>
    <w:pPr>
      <w:spacing w:before="36" w:after="36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4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5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6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3868</Words>
  <Characters>4121</Characters>
  <Lines>0</Lines>
  <Paragraphs>0</Paragraphs>
  <TotalTime>0</TotalTime>
  <ScaleCrop>false</ScaleCrop>
  <LinksUpToDate>false</LinksUpToDate>
  <CharactersWithSpaces>4212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