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9E75E10">
      <w:pPr>
        <w:keepNext w:val="0"/>
        <w:keepLines w:val="0"/>
        <w:pageBreakBefore w:val="0"/>
        <w:widowControl w:val="0"/>
        <w:wordWrap/>
        <w:overflowPunct/>
        <w:bidi w:val="0"/>
        <w:spacing w:before="78" w:line="219" w:lineRule="auto"/>
        <w:ind w:left="25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文件编号：ITSS-0</w:t>
      </w:r>
      <w:r>
        <w:rPr>
          <w:rFonts w:hint="eastAsia" w:ascii="宋体" w:hAnsi="宋体" w:eastAsia="宋体" w:cs="宋体"/>
          <w:b/>
          <w:bCs/>
          <w:spacing w:val="-3"/>
          <w:sz w:val="24"/>
          <w:szCs w:val="24"/>
          <w:lang w:val="en-US" w:eastAsia="zh-CN"/>
        </w:rPr>
        <w:t>6</w:t>
      </w: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-01</w:t>
      </w:r>
      <w:r>
        <w:rPr>
          <w:rFonts w:hint="eastAsia" w:ascii="宋体" w:hAnsi="宋体" w:eastAsia="宋体" w:cs="宋体"/>
          <w:b/>
          <w:bCs/>
          <w:spacing w:val="-3"/>
          <w:sz w:val="24"/>
          <w:szCs w:val="24"/>
          <w:lang w:val="en-US" w:eastAsia="zh-CN"/>
        </w:rPr>
        <w:t>-04</w:t>
      </w:r>
    </w:p>
    <w:p w14:paraId="71DF70B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3120" w:afterLines="1000" w:line="219" w:lineRule="auto"/>
        <w:ind w:left="23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b/>
          <w:bCs/>
          <w:spacing w:val="240"/>
          <w:kern w:val="0"/>
          <w:sz w:val="24"/>
          <w:szCs w:val="24"/>
        </w:rPr>
        <w:t>版</w:t>
      </w:r>
      <w:r>
        <w:rPr>
          <w:rFonts w:ascii="宋体" w:hAnsi="宋体" w:eastAsia="宋体" w:cs="宋体"/>
          <w:b/>
          <w:bCs/>
          <w:spacing w:val="0"/>
          <w:kern w:val="0"/>
          <w:sz w:val="24"/>
          <w:szCs w:val="24"/>
        </w:rPr>
        <w:t>本</w:t>
      </w:r>
      <w:r>
        <w:rPr>
          <w:rFonts w:ascii="宋体" w:hAnsi="宋体" w:eastAsia="宋体" w:cs="宋体"/>
          <w:b/>
          <w:bCs/>
          <w:spacing w:val="-5"/>
          <w:sz w:val="24"/>
          <w:szCs w:val="24"/>
        </w:rPr>
        <w:t>：V1.0</w:t>
      </w:r>
    </w:p>
    <w:p w14:paraId="0CCEA9E6">
      <w:pPr>
        <w:pStyle w:val="24"/>
        <w:keepNext w:val="0"/>
        <w:keepLines w:val="0"/>
        <w:pageBreakBefore w:val="0"/>
        <w:widowControl w:val="0"/>
        <w:wordWrap/>
        <w:overflowPunct/>
        <w:bidi w:val="0"/>
      </w:pPr>
      <w:bookmarkStart w:id="0" w:name="_Toc29592"/>
      <w:r>
        <w:rPr>
          <w:rFonts w:hint="eastAsia"/>
          <w:lang w:val="en-US" w:eastAsia="zh-CN"/>
        </w:rPr>
        <w:t>天津通海信息技术有限公司</w:t>
      </w:r>
      <w:bookmarkEnd w:id="0"/>
    </w:p>
    <w:p w14:paraId="55BFA07C">
      <w:pPr>
        <w:pStyle w:val="25"/>
        <w:keepNext w:val="0"/>
        <w:keepLines w:val="0"/>
        <w:pageBreakBefore w:val="0"/>
        <w:widowControl w:val="0"/>
        <w:wordWrap/>
        <w:overflowPunct/>
        <w:bidi w:val="0"/>
        <w:rPr>
          <w:rFonts w:hint="default"/>
          <w:lang w:val="en-US"/>
        </w:rPr>
      </w:pPr>
      <w:bookmarkStart w:id="1" w:name="_Toc28931"/>
      <w:r>
        <w:rPr>
          <w:rFonts w:hint="eastAsia"/>
          <w:lang w:val="en-US" w:eastAsia="zh-CN"/>
        </w:rPr>
        <w:t>事件管理制度</w:t>
      </w:r>
      <w:bookmarkEnd w:id="1"/>
    </w:p>
    <w:tbl>
      <w:tblPr>
        <w:tblStyle w:val="21"/>
        <w:tblW w:w="0" w:type="auto"/>
        <w:tblInd w:w="2443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8"/>
        <w:gridCol w:w="4261"/>
      </w:tblGrid>
      <w:tr w14:paraId="2147128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</w:trPr>
        <w:tc>
          <w:tcPr>
            <w:tcW w:w="1818" w:type="dxa"/>
          </w:tcPr>
          <w:p w14:paraId="0B770170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编制人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耿宁</w:t>
            </w:r>
          </w:p>
        </w:tc>
        <w:tc>
          <w:tcPr>
            <w:tcW w:w="4261" w:type="dxa"/>
          </w:tcPr>
          <w:p w14:paraId="1C0F8F18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2025.7.3</w:t>
            </w:r>
          </w:p>
        </w:tc>
      </w:tr>
      <w:tr w14:paraId="59DDCF0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</w:trPr>
        <w:tc>
          <w:tcPr>
            <w:tcW w:w="1818" w:type="dxa"/>
            <w:shd w:val="clear" w:color="auto" w:fill="auto"/>
          </w:tcPr>
          <w:p w14:paraId="0E235C38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rPr>
                <w:rFonts w:hint="eastAsia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审核人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常海霞</w:t>
            </w:r>
          </w:p>
        </w:tc>
        <w:tc>
          <w:tcPr>
            <w:tcW w:w="4261" w:type="dxa"/>
            <w:shd w:val="clear" w:color="auto" w:fill="auto"/>
          </w:tcPr>
          <w:p w14:paraId="04677218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rPr>
                <w:rFonts w:hint="eastAsia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审核</w:t>
            </w:r>
            <w:bookmarkStart w:id="38" w:name="_GoBack"/>
            <w:bookmarkEnd w:id="38"/>
            <w:r>
              <w:rPr>
                <w:rFonts w:hint="eastAsia"/>
                <w:vertAlign w:val="baseline"/>
                <w:lang w:val="en-US" w:eastAsia="zh-CN"/>
              </w:rPr>
              <w:t>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2025.7.3</w:t>
            </w:r>
          </w:p>
        </w:tc>
      </w:tr>
      <w:tr w14:paraId="2C3398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 w:hRule="atLeast"/>
        </w:trPr>
        <w:tc>
          <w:tcPr>
            <w:tcW w:w="1818" w:type="dxa"/>
          </w:tcPr>
          <w:p w14:paraId="2CE744DC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批准人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尹兆铮</w:t>
            </w:r>
          </w:p>
        </w:tc>
        <w:tc>
          <w:tcPr>
            <w:tcW w:w="4261" w:type="dxa"/>
          </w:tcPr>
          <w:p w14:paraId="37601826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审批时间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2025.7.3</w:t>
            </w:r>
          </w:p>
        </w:tc>
      </w:tr>
    </w:tbl>
    <w:p w14:paraId="0E1EBDCE">
      <w:pPr>
        <w:keepNext w:val="0"/>
        <w:keepLines w:val="0"/>
        <w:pageBreakBefore w:val="0"/>
        <w:widowControl w:val="0"/>
        <w:wordWrap/>
        <w:overflowPunct/>
        <w:bidi w:val="0"/>
      </w:pPr>
      <w:r>
        <w:br w:type="page"/>
      </w:r>
    </w:p>
    <w:p w14:paraId="3AC5A5A4">
      <w:pPr>
        <w:keepNext w:val="0"/>
        <w:keepLines w:val="0"/>
        <w:pageBreakBefore w:val="0"/>
        <w:widowControl w:val="0"/>
        <w:wordWrap/>
        <w:overflowPunct/>
        <w:bidi w:val="0"/>
        <w:spacing w:before="153" w:line="225" w:lineRule="auto"/>
        <w:ind w:left="3634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b/>
          <w:bCs/>
          <w:spacing w:val="4"/>
          <w:sz w:val="31"/>
          <w:szCs w:val="31"/>
        </w:rPr>
        <w:t>修订记录</w:t>
      </w:r>
    </w:p>
    <w:tbl>
      <w:tblPr>
        <w:tblStyle w:val="26"/>
        <w:tblW w:w="8301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55"/>
        <w:gridCol w:w="919"/>
        <w:gridCol w:w="2289"/>
        <w:gridCol w:w="1148"/>
        <w:gridCol w:w="1150"/>
        <w:gridCol w:w="1240"/>
      </w:tblGrid>
      <w:tr w14:paraId="4618B00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3" w:hRule="atLeast"/>
        </w:trPr>
        <w:tc>
          <w:tcPr>
            <w:tcW w:w="1555" w:type="dxa"/>
          </w:tcPr>
          <w:p w14:paraId="1EBEACD1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spacing w:before="176" w:line="228" w:lineRule="auto"/>
              <w:ind w:left="607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-14"/>
                <w:sz w:val="20"/>
                <w:szCs w:val="20"/>
              </w:rPr>
              <w:t>日期</w:t>
            </w:r>
          </w:p>
        </w:tc>
        <w:tc>
          <w:tcPr>
            <w:tcW w:w="919" w:type="dxa"/>
          </w:tcPr>
          <w:p w14:paraId="19D902E7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spacing w:before="175" w:line="227" w:lineRule="auto"/>
              <w:ind w:left="253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sz w:val="20"/>
                <w:szCs w:val="20"/>
              </w:rPr>
              <w:t>版本</w:t>
            </w:r>
          </w:p>
        </w:tc>
        <w:tc>
          <w:tcPr>
            <w:tcW w:w="2289" w:type="dxa"/>
          </w:tcPr>
          <w:p w14:paraId="468BF95E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spacing w:before="175" w:line="228" w:lineRule="auto"/>
              <w:ind w:left="730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变更说明</w:t>
            </w:r>
          </w:p>
        </w:tc>
        <w:tc>
          <w:tcPr>
            <w:tcW w:w="1148" w:type="dxa"/>
          </w:tcPr>
          <w:p w14:paraId="47A1D991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spacing w:before="175" w:line="228" w:lineRule="auto"/>
              <w:ind w:left="310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6"/>
                <w:sz w:val="20"/>
                <w:szCs w:val="20"/>
              </w:rPr>
              <w:t>编写人</w:t>
            </w:r>
          </w:p>
        </w:tc>
        <w:tc>
          <w:tcPr>
            <w:tcW w:w="1150" w:type="dxa"/>
          </w:tcPr>
          <w:p w14:paraId="72A00530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spacing w:before="175" w:line="228" w:lineRule="auto"/>
              <w:ind w:left="310"/>
              <w:rPr>
                <w:rFonts w:hint="eastAsia" w:ascii="宋体" w:hAnsi="宋体" w:eastAsia="宋体" w:cs="宋体"/>
                <w:spacing w:val="6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6"/>
                <w:sz w:val="20"/>
                <w:szCs w:val="20"/>
                <w:lang w:val="en-US" w:eastAsia="zh-CN"/>
              </w:rPr>
              <w:t>审核人</w:t>
            </w:r>
          </w:p>
        </w:tc>
        <w:tc>
          <w:tcPr>
            <w:tcW w:w="1240" w:type="dxa"/>
          </w:tcPr>
          <w:p w14:paraId="129C1BEC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spacing w:before="176" w:line="229" w:lineRule="auto"/>
              <w:ind w:left="311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批准人</w:t>
            </w:r>
          </w:p>
        </w:tc>
      </w:tr>
      <w:tr w14:paraId="6E94AE6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</w:trPr>
        <w:tc>
          <w:tcPr>
            <w:tcW w:w="1555" w:type="dxa"/>
          </w:tcPr>
          <w:p w14:paraId="1DBDE622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spacing w:before="173" w:line="267" w:lineRule="exact"/>
              <w:ind w:left="260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3"/>
                <w:position w:val="1"/>
                <w:sz w:val="20"/>
                <w:szCs w:val="20"/>
              </w:rPr>
              <w:t>2025.7.3</w:t>
            </w:r>
          </w:p>
        </w:tc>
        <w:tc>
          <w:tcPr>
            <w:tcW w:w="919" w:type="dxa"/>
          </w:tcPr>
          <w:p w14:paraId="2CC4C3C2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spacing w:before="173" w:line="267" w:lineRule="exact"/>
              <w:ind w:left="248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position w:val="1"/>
                <w:sz w:val="20"/>
                <w:szCs w:val="20"/>
              </w:rPr>
              <w:t>V1.0</w:t>
            </w:r>
          </w:p>
        </w:tc>
        <w:tc>
          <w:tcPr>
            <w:tcW w:w="2289" w:type="dxa"/>
          </w:tcPr>
          <w:p w14:paraId="146F7919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spacing w:before="172" w:line="228" w:lineRule="auto"/>
              <w:ind w:left="114"/>
              <w:jc w:val="center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新建文档</w:t>
            </w:r>
          </w:p>
        </w:tc>
        <w:tc>
          <w:tcPr>
            <w:tcW w:w="1148" w:type="dxa"/>
          </w:tcPr>
          <w:p w14:paraId="46F3B541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spacing w:before="172" w:line="228" w:lineRule="auto"/>
              <w:ind w:left="313"/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sz w:val="20"/>
                <w:szCs w:val="20"/>
                <w:lang w:val="en-US" w:eastAsia="zh-CN"/>
              </w:rPr>
              <w:t>耿宁</w:t>
            </w:r>
          </w:p>
        </w:tc>
        <w:tc>
          <w:tcPr>
            <w:tcW w:w="1150" w:type="dxa"/>
          </w:tcPr>
          <w:p w14:paraId="34E15AF1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spacing w:before="172" w:line="228" w:lineRule="auto"/>
              <w:ind w:left="313"/>
              <w:rPr>
                <w:rFonts w:hint="eastAsia" w:ascii="宋体" w:hAnsi="宋体" w:eastAsia="宋体" w:cs="宋体"/>
                <w:spacing w:val="5"/>
                <w:sz w:val="20"/>
                <w:szCs w:val="20"/>
              </w:rPr>
            </w:pPr>
            <w:r>
              <w:rPr>
                <w:rFonts w:hint="eastAsia"/>
                <w:lang w:val="en-US" w:eastAsia="zh-CN"/>
              </w:rPr>
              <w:t>常海霞</w:t>
            </w:r>
          </w:p>
        </w:tc>
        <w:tc>
          <w:tcPr>
            <w:tcW w:w="1240" w:type="dxa"/>
          </w:tcPr>
          <w:p w14:paraId="21FB8F12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spacing w:before="173" w:line="229" w:lineRule="auto"/>
              <w:ind w:left="314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pacing w:val="6"/>
                <w:sz w:val="20"/>
                <w:szCs w:val="20"/>
                <w:lang w:val="en-US" w:eastAsia="zh-CN"/>
              </w:rPr>
              <w:t>尹兆铮</w:t>
            </w:r>
          </w:p>
        </w:tc>
      </w:tr>
      <w:tr w14:paraId="0CC8BA7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</w:trPr>
        <w:tc>
          <w:tcPr>
            <w:tcW w:w="1555" w:type="dxa"/>
          </w:tcPr>
          <w:p w14:paraId="1014BEE5">
            <w:pPr>
              <w:pStyle w:val="27"/>
              <w:keepNext w:val="0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919" w:type="dxa"/>
          </w:tcPr>
          <w:p w14:paraId="15DF616A">
            <w:pPr>
              <w:pStyle w:val="27"/>
              <w:keepNext w:val="0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2289" w:type="dxa"/>
          </w:tcPr>
          <w:p w14:paraId="59324FD7">
            <w:pPr>
              <w:pStyle w:val="27"/>
              <w:keepNext w:val="0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1148" w:type="dxa"/>
          </w:tcPr>
          <w:p w14:paraId="560ADD37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spacing w:before="172" w:line="228" w:lineRule="auto"/>
              <w:ind w:left="313"/>
            </w:pPr>
          </w:p>
        </w:tc>
        <w:tc>
          <w:tcPr>
            <w:tcW w:w="1150" w:type="dxa"/>
          </w:tcPr>
          <w:p w14:paraId="54C9E4B0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spacing w:before="172" w:line="228" w:lineRule="auto"/>
              <w:ind w:left="313"/>
            </w:pPr>
          </w:p>
        </w:tc>
        <w:tc>
          <w:tcPr>
            <w:tcW w:w="1240" w:type="dxa"/>
          </w:tcPr>
          <w:p w14:paraId="6AF8F1E5">
            <w:pPr>
              <w:pStyle w:val="27"/>
              <w:keepNext w:val="0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</w:tr>
      <w:tr w14:paraId="323D740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</w:trPr>
        <w:tc>
          <w:tcPr>
            <w:tcW w:w="1555" w:type="dxa"/>
          </w:tcPr>
          <w:p w14:paraId="0FBBC25B">
            <w:pPr>
              <w:pStyle w:val="27"/>
              <w:keepNext w:val="0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919" w:type="dxa"/>
          </w:tcPr>
          <w:p w14:paraId="4F780644">
            <w:pPr>
              <w:pStyle w:val="27"/>
              <w:keepNext w:val="0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2289" w:type="dxa"/>
          </w:tcPr>
          <w:p w14:paraId="2BDCE6DB">
            <w:pPr>
              <w:pStyle w:val="27"/>
              <w:keepNext w:val="0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1148" w:type="dxa"/>
          </w:tcPr>
          <w:p w14:paraId="740F9793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spacing w:before="173" w:line="229" w:lineRule="auto"/>
              <w:ind w:left="314"/>
            </w:pPr>
          </w:p>
        </w:tc>
        <w:tc>
          <w:tcPr>
            <w:tcW w:w="1150" w:type="dxa"/>
          </w:tcPr>
          <w:p w14:paraId="73A1006E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spacing w:before="173" w:line="229" w:lineRule="auto"/>
              <w:ind w:left="314"/>
            </w:pPr>
          </w:p>
        </w:tc>
        <w:tc>
          <w:tcPr>
            <w:tcW w:w="1240" w:type="dxa"/>
          </w:tcPr>
          <w:p w14:paraId="6888D024">
            <w:pPr>
              <w:pStyle w:val="27"/>
              <w:keepNext w:val="0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</w:tr>
      <w:tr w14:paraId="798791E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 w:hRule="atLeast"/>
        </w:trPr>
        <w:tc>
          <w:tcPr>
            <w:tcW w:w="1555" w:type="dxa"/>
          </w:tcPr>
          <w:p w14:paraId="4DC7ED73">
            <w:pPr>
              <w:pStyle w:val="27"/>
              <w:keepNext w:val="0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919" w:type="dxa"/>
          </w:tcPr>
          <w:p w14:paraId="7DDC820A">
            <w:pPr>
              <w:pStyle w:val="27"/>
              <w:keepNext w:val="0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2289" w:type="dxa"/>
          </w:tcPr>
          <w:p w14:paraId="4E551A0C">
            <w:pPr>
              <w:pStyle w:val="27"/>
              <w:keepNext w:val="0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1148" w:type="dxa"/>
          </w:tcPr>
          <w:p w14:paraId="49D26DD5">
            <w:pPr>
              <w:pStyle w:val="27"/>
              <w:keepNext w:val="0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1150" w:type="dxa"/>
          </w:tcPr>
          <w:p w14:paraId="45F3310D">
            <w:pPr>
              <w:pStyle w:val="27"/>
              <w:keepNext w:val="0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1240" w:type="dxa"/>
          </w:tcPr>
          <w:p w14:paraId="59751CFF">
            <w:pPr>
              <w:pStyle w:val="27"/>
              <w:keepNext w:val="0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</w:tr>
      <w:tr w14:paraId="6CA9B10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</w:trPr>
        <w:tc>
          <w:tcPr>
            <w:tcW w:w="1555" w:type="dxa"/>
          </w:tcPr>
          <w:p w14:paraId="0206534A">
            <w:pPr>
              <w:pStyle w:val="27"/>
              <w:keepNext w:val="0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919" w:type="dxa"/>
          </w:tcPr>
          <w:p w14:paraId="548F5757">
            <w:pPr>
              <w:pStyle w:val="27"/>
              <w:keepNext w:val="0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2289" w:type="dxa"/>
          </w:tcPr>
          <w:p w14:paraId="2D312DAA">
            <w:pPr>
              <w:pStyle w:val="27"/>
              <w:keepNext w:val="0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1148" w:type="dxa"/>
          </w:tcPr>
          <w:p w14:paraId="53EEE164">
            <w:pPr>
              <w:pStyle w:val="27"/>
              <w:keepNext w:val="0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1150" w:type="dxa"/>
          </w:tcPr>
          <w:p w14:paraId="78192B83">
            <w:pPr>
              <w:pStyle w:val="27"/>
              <w:keepNext w:val="0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1240" w:type="dxa"/>
          </w:tcPr>
          <w:p w14:paraId="2F359A37">
            <w:pPr>
              <w:pStyle w:val="27"/>
              <w:keepNext w:val="0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</w:tr>
      <w:tr w14:paraId="7DDDCC1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1" w:hRule="atLeast"/>
        </w:trPr>
        <w:tc>
          <w:tcPr>
            <w:tcW w:w="1555" w:type="dxa"/>
          </w:tcPr>
          <w:p w14:paraId="50301B77">
            <w:pPr>
              <w:pStyle w:val="27"/>
              <w:keepNext w:val="0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919" w:type="dxa"/>
          </w:tcPr>
          <w:p w14:paraId="57F4468E">
            <w:pPr>
              <w:pStyle w:val="27"/>
              <w:keepNext w:val="0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2289" w:type="dxa"/>
          </w:tcPr>
          <w:p w14:paraId="3D3C2D25">
            <w:pPr>
              <w:pStyle w:val="27"/>
              <w:keepNext w:val="0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1148" w:type="dxa"/>
          </w:tcPr>
          <w:p w14:paraId="155EB5AA">
            <w:pPr>
              <w:pStyle w:val="27"/>
              <w:keepNext w:val="0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1150" w:type="dxa"/>
          </w:tcPr>
          <w:p w14:paraId="691BBD16">
            <w:pPr>
              <w:pStyle w:val="27"/>
              <w:keepNext w:val="0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1240" w:type="dxa"/>
          </w:tcPr>
          <w:p w14:paraId="16E98881">
            <w:pPr>
              <w:pStyle w:val="27"/>
              <w:keepNext w:val="0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</w:tr>
    </w:tbl>
    <w:p w14:paraId="20BC110B">
      <w:pPr>
        <w:keepNext w:val="0"/>
        <w:keepLines w:val="0"/>
        <w:pageBreakBefore w:val="0"/>
        <w:widowControl w:val="0"/>
        <w:wordWrap/>
        <w:overflowPunct/>
        <w:bidi w:val="0"/>
      </w:pPr>
      <w:r>
        <w:br w:type="page"/>
      </w:r>
    </w:p>
    <w:sdt>
      <w:sdtPr>
        <w:rPr>
          <w:rFonts w:ascii="宋体" w:hAnsi="宋体" w:eastAsia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68666"/>
        <w:docPartObj>
          <w:docPartGallery w:val="Table of Contents"/>
          <w:docPartUnique/>
        </w:docPartObj>
      </w:sdtPr>
      <w:sdtEndPr>
        <w:rPr>
          <w:rFonts w:hint="eastAsia" w:ascii="宋体" w:hAnsi="宋体" w:eastAsia="宋体" w:cs="宋体"/>
          <w:snapToGrid w:val="0"/>
          <w:color w:val="000000"/>
          <w:kern w:val="0"/>
          <w:sz w:val="24"/>
          <w:szCs w:val="24"/>
          <w:lang w:val="en-US" w:eastAsia="en-US" w:bidi="ar-SA"/>
        </w:rPr>
      </w:sdtEndPr>
      <w:sdtContent>
        <w:p w14:paraId="4AD23C6A">
          <w:pPr>
            <w:keepNext w:val="0"/>
            <w:keepLines w:val="0"/>
            <w:pageBreakBefore w:val="0"/>
            <w:widowControl w:val="0"/>
            <w:wordWrap/>
            <w:overflowPunct/>
            <w:bidi w:val="0"/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sz w:val="24"/>
              <w:szCs w:val="24"/>
            </w:rPr>
            <w:t>目录</w:t>
          </w:r>
        </w:p>
        <w:p w14:paraId="0FFE268E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TOC \o "1-3" \h \u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_Toc29592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天津通海信息技术有限公司</w:t>
          </w:r>
          <w:r>
            <w:tab/>
          </w:r>
          <w:r>
            <w:fldChar w:fldCharType="begin"/>
          </w:r>
          <w:r>
            <w:instrText xml:space="preserve"> PAGEREF _Toc29592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B75C268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_Toc28931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事件管理制度</w:t>
          </w:r>
          <w:r>
            <w:tab/>
          </w:r>
          <w:r>
            <w:fldChar w:fldCharType="begin"/>
          </w:r>
          <w:r>
            <w:instrText xml:space="preserve"> PAGEREF _Toc28931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9E7CAF9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_Toc9518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1. </w:t>
          </w:r>
          <w:r>
            <w:t>目的</w:t>
          </w:r>
          <w:r>
            <w:tab/>
          </w:r>
          <w:r>
            <w:fldChar w:fldCharType="begin"/>
          </w:r>
          <w:r>
            <w:instrText xml:space="preserve"> PAGEREF _Toc9518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D53FF02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_Toc15189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 </w:t>
          </w:r>
          <w:r>
            <w:rPr>
              <w:rFonts w:hint="eastAsia"/>
              <w:lang w:val="en-US" w:eastAsia="zh-CN"/>
            </w:rPr>
            <w:t>原则</w:t>
          </w:r>
          <w:r>
            <w:tab/>
          </w:r>
          <w:r>
            <w:fldChar w:fldCharType="begin"/>
          </w:r>
          <w:r>
            <w:instrText xml:space="preserve"> PAGEREF _Toc15189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2A98B14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_Toc30999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2.1. </w:t>
          </w:r>
          <w:r>
            <w:rPr>
              <w:rFonts w:hint="eastAsia"/>
              <w:lang w:val="en-US" w:eastAsia="zh-CN"/>
            </w:rPr>
            <w:t>术语定义</w:t>
          </w:r>
          <w:r>
            <w:tab/>
          </w:r>
          <w:r>
            <w:fldChar w:fldCharType="begin"/>
          </w:r>
          <w:r>
            <w:instrText xml:space="preserve"> PAGEREF _Toc30999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AE28745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_Toc13980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3. </w:t>
          </w:r>
          <w:r>
            <w:rPr>
              <w:rFonts w:hint="eastAsia"/>
              <w:lang w:val="en-US" w:eastAsia="zh-CN"/>
            </w:rPr>
            <w:t>适用</w:t>
          </w:r>
          <w:r>
            <w:t>范围</w:t>
          </w:r>
          <w:r>
            <w:tab/>
          </w:r>
          <w:r>
            <w:fldChar w:fldCharType="begin"/>
          </w:r>
          <w:r>
            <w:instrText xml:space="preserve"> PAGEREF _Toc13980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ADF55BD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_Toc29534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 </w:t>
          </w:r>
          <w:r>
            <w:rPr>
              <w:rFonts w:hint="eastAsia"/>
              <w:lang w:val="en-US" w:eastAsia="zh-CN"/>
            </w:rPr>
            <w:t>岗位职责</w:t>
          </w:r>
          <w:r>
            <w:tab/>
          </w:r>
          <w:r>
            <w:fldChar w:fldCharType="begin"/>
          </w:r>
          <w:r>
            <w:instrText xml:space="preserve"> PAGEREF _Toc29534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4E0C0B6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_Toc4120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4.1. </w:t>
          </w:r>
          <w:r>
            <w:rPr>
              <w:rFonts w:hint="eastAsia"/>
              <w:lang w:val="en-US" w:eastAsia="zh-CN"/>
            </w:rPr>
            <w:t>运维部</w:t>
          </w:r>
          <w:r>
            <w:tab/>
          </w:r>
          <w:r>
            <w:fldChar w:fldCharType="begin"/>
          </w:r>
          <w:r>
            <w:instrText xml:space="preserve"> PAGEREF _Toc4120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F6A6F0B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_Toc26648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5. </w:t>
          </w:r>
          <w:r>
            <w:rPr>
              <w:rFonts w:hint="eastAsia"/>
              <w:lang w:val="en-US" w:eastAsia="zh-CN"/>
            </w:rPr>
            <w:t>事件管理流程</w:t>
          </w:r>
          <w:r>
            <w:tab/>
          </w:r>
          <w:r>
            <w:fldChar w:fldCharType="begin"/>
          </w:r>
          <w:r>
            <w:instrText xml:space="preserve"> PAGEREF _Toc26648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869AFFA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_Toc8185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5.1. </w:t>
          </w:r>
          <w:r>
            <w:rPr>
              <w:rFonts w:hint="eastAsia"/>
              <w:lang w:val="en-US" w:eastAsia="zh-CN"/>
            </w:rPr>
            <w:t>流程说明</w:t>
          </w:r>
          <w:r>
            <w:tab/>
          </w:r>
          <w:r>
            <w:fldChar w:fldCharType="begin"/>
          </w:r>
          <w:r>
            <w:instrText xml:space="preserve"> PAGEREF _Toc8185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394873A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_Toc6501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5.1.1. 热线受理</w:t>
          </w:r>
          <w:r>
            <w:tab/>
          </w:r>
          <w:r>
            <w:fldChar w:fldCharType="begin"/>
          </w:r>
          <w:r>
            <w:instrText xml:space="preserve"> PAGEREF _Toc6501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96D87BC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_Toc26598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5.1.2. </w:t>
          </w:r>
          <w:r>
            <w:rPr>
              <w:rFonts w:hint="eastAsia"/>
              <w:lang w:val="en-US" w:eastAsia="zh-CN"/>
            </w:rPr>
            <w:t>事件</w:t>
          </w:r>
          <w:r>
            <w:rPr>
              <w:rFonts w:hint="default"/>
              <w:lang w:val="en-US" w:eastAsia="zh-CN"/>
            </w:rPr>
            <w:t>记录和分类</w:t>
          </w:r>
          <w:r>
            <w:tab/>
          </w:r>
          <w:r>
            <w:fldChar w:fldCharType="begin"/>
          </w:r>
          <w:r>
            <w:instrText xml:space="preserve"> PAGEREF _Toc26598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3017E24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_Toc12870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5.1.3. </w:t>
          </w:r>
          <w:r>
            <w:rPr>
              <w:rFonts w:hint="eastAsia"/>
              <w:lang w:val="en-US" w:eastAsia="zh-CN"/>
            </w:rPr>
            <w:t>事件记录与分级</w:t>
          </w:r>
          <w:r>
            <w:tab/>
          </w:r>
          <w:r>
            <w:fldChar w:fldCharType="begin"/>
          </w:r>
          <w:r>
            <w:instrText xml:space="preserve"> PAGEREF _Toc12870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ECAFAEA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_Toc16105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5.1.4. 热线电话尝试解决</w:t>
          </w:r>
          <w:r>
            <w:tab/>
          </w:r>
          <w:r>
            <w:fldChar w:fldCharType="begin"/>
          </w:r>
          <w:r>
            <w:instrText xml:space="preserve"> PAGEREF _Toc16105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1CF13BE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_Toc28010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5.1.5. 远程解决</w:t>
          </w:r>
          <w:r>
            <w:tab/>
          </w:r>
          <w:r>
            <w:fldChar w:fldCharType="begin"/>
          </w:r>
          <w:r>
            <w:instrText xml:space="preserve"> PAGEREF _Toc28010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D10CA17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_Toc23962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5.1.6. 二线支持</w:t>
          </w:r>
          <w:r>
            <w:tab/>
          </w:r>
          <w:r>
            <w:fldChar w:fldCharType="begin"/>
          </w:r>
          <w:r>
            <w:instrText xml:space="preserve"> PAGEREF _Toc23962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9CDED6E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_Toc28449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5.1.7. 事件升级机制</w:t>
          </w:r>
          <w:r>
            <w:tab/>
          </w:r>
          <w:r>
            <w:fldChar w:fldCharType="begin"/>
          </w:r>
          <w:r>
            <w:instrText xml:space="preserve"> PAGEREF _Toc28449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3B23C52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_Toc21691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5.1.8. 现场服务响应</w:t>
          </w:r>
          <w:r>
            <w:tab/>
          </w:r>
          <w:r>
            <w:fldChar w:fldCharType="begin"/>
          </w:r>
          <w:r>
            <w:instrText xml:space="preserve"> PAGEREF _Toc21691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02E7499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_Toc21516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5.1.9. 调查诊断</w:t>
          </w:r>
          <w:r>
            <w:tab/>
          </w:r>
          <w:r>
            <w:fldChar w:fldCharType="begin"/>
          </w:r>
          <w:r>
            <w:instrText xml:space="preserve"> PAGEREF _Toc21516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B8C411C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_Toc2474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5.1.10. 确定解决方案</w:t>
          </w:r>
          <w:r>
            <w:tab/>
          </w:r>
          <w:r>
            <w:fldChar w:fldCharType="begin"/>
          </w:r>
          <w:r>
            <w:instrText xml:space="preserve"> PAGEREF _Toc2474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D842FE0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_Toc16976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5.1.11. 客户确认</w:t>
          </w:r>
          <w:r>
            <w:tab/>
          </w:r>
          <w:r>
            <w:fldChar w:fldCharType="begin"/>
          </w:r>
          <w:r>
            <w:instrText xml:space="preserve"> PAGEREF _Toc16976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3026EDB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_Toc28489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5.1.12. 资料归档</w:t>
          </w:r>
          <w:r>
            <w:tab/>
          </w:r>
          <w:r>
            <w:fldChar w:fldCharType="begin"/>
          </w:r>
          <w:r>
            <w:instrText xml:space="preserve"> PAGEREF _Toc28489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0F89E9F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_Toc31056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5.1.13. 事件报告</w:t>
          </w:r>
          <w:r>
            <w:tab/>
          </w:r>
          <w:r>
            <w:fldChar w:fldCharType="begin"/>
          </w:r>
          <w:r>
            <w:instrText xml:space="preserve"> PAGEREF _Toc31056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EF15970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_Toc10066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5.2. 事件管理与其它流程的接口关系</w:t>
          </w:r>
          <w:r>
            <w:tab/>
          </w:r>
          <w:r>
            <w:fldChar w:fldCharType="begin"/>
          </w:r>
          <w:r>
            <w:instrText xml:space="preserve"> PAGEREF _Toc10066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86A0411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_Toc31800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5.2.1. 与问题管理的关系</w:t>
          </w:r>
          <w:r>
            <w:tab/>
          </w:r>
          <w:r>
            <w:fldChar w:fldCharType="begin"/>
          </w:r>
          <w:r>
            <w:instrText xml:space="preserve"> PAGEREF _Toc31800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D5EE780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_Toc22326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5.2.2. 与变更管理的关系</w:t>
          </w:r>
          <w:r>
            <w:tab/>
          </w:r>
          <w:r>
            <w:fldChar w:fldCharType="begin"/>
          </w:r>
          <w:r>
            <w:instrText xml:space="preserve"> PAGEREF _Toc22326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0A55927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_Toc5598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5.2.3. 与配置管理的关系</w:t>
          </w:r>
          <w:r>
            <w:tab/>
          </w:r>
          <w:r>
            <w:fldChar w:fldCharType="begin"/>
          </w:r>
          <w:r>
            <w:instrText xml:space="preserve"> PAGEREF _Toc5598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82B67D4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_Toc5359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5.2.4. 与服务级别管理的关系</w:t>
          </w:r>
          <w:r>
            <w:tab/>
          </w:r>
          <w:r>
            <w:fldChar w:fldCharType="begin"/>
          </w:r>
          <w:r>
            <w:instrText xml:space="preserve"> PAGEREF _Toc5359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CE0C7A3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_Toc10445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5.2.5. 与知识管理的关系</w:t>
          </w:r>
          <w:r>
            <w:tab/>
          </w:r>
          <w:r>
            <w:fldChar w:fldCharType="begin"/>
          </w:r>
          <w:r>
            <w:instrText xml:space="preserve"> PAGEREF _Toc10445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5D83FE3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_Toc13171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5.3. </w:t>
          </w:r>
          <w:r>
            <w:rPr>
              <w:rFonts w:hint="eastAsia"/>
              <w:lang w:val="en-US" w:eastAsia="zh-CN"/>
            </w:rPr>
            <w:t>考核指标</w:t>
          </w:r>
          <w:r>
            <w:tab/>
          </w:r>
          <w:r>
            <w:fldChar w:fldCharType="begin"/>
          </w:r>
          <w:r>
            <w:instrText xml:space="preserve"> PAGEREF _Toc13171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BF858BF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_Toc5230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 w:eastAsia="宋体"/>
              <w:lang w:val="en-US" w:eastAsia="zh-CN"/>
            </w:rPr>
            <w:t xml:space="preserve">6. </w:t>
          </w:r>
          <w:r>
            <w:rPr>
              <w:rFonts w:hint="eastAsia" w:eastAsia="宋体"/>
              <w:lang w:val="en-US" w:eastAsia="zh-CN"/>
            </w:rPr>
            <w:t>附则</w:t>
          </w:r>
          <w:r>
            <w:tab/>
          </w:r>
          <w:r>
            <w:fldChar w:fldCharType="begin"/>
          </w:r>
          <w:r>
            <w:instrText xml:space="preserve"> PAGEREF _Toc5230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0406E9C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_Toc13225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7. </w:t>
          </w:r>
          <w:r>
            <w:rPr>
              <w:rFonts w:hint="eastAsia"/>
              <w:lang w:val="en-US" w:eastAsia="zh-CN"/>
            </w:rPr>
            <w:t>附件</w:t>
          </w:r>
          <w:r>
            <w:tab/>
          </w:r>
          <w:r>
            <w:fldChar w:fldCharType="begin"/>
          </w:r>
          <w:r>
            <w:instrText xml:space="preserve"> PAGEREF _Toc13225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C8BEC55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_Toc168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8. </w:t>
          </w:r>
          <w:r>
            <w:rPr>
              <w:rFonts w:hint="eastAsia"/>
              <w:lang w:val="en-US" w:eastAsia="zh-CN"/>
            </w:rPr>
            <w:t>记录</w:t>
          </w:r>
          <w:r>
            <w:tab/>
          </w:r>
          <w:r>
            <w:fldChar w:fldCharType="begin"/>
          </w:r>
          <w:r>
            <w:instrText xml:space="preserve"> PAGEREF _Toc168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97635F0">
          <w:pPr>
            <w:keepNext w:val="0"/>
            <w:keepLines w:val="0"/>
            <w:pageBreakBefore w:val="0"/>
            <w:widowControl w:val="0"/>
            <w:wordWrap/>
            <w:overflowPunct/>
            <w:bidi w:val="0"/>
            <w:rPr>
              <w:rFonts w:hint="eastAsia" w:ascii="宋体" w:hAnsi="宋体" w:eastAsia="宋体" w:cs="宋体"/>
              <w:snapToGrid w:val="0"/>
              <w:color w:val="000000"/>
              <w:kern w:val="0"/>
              <w:sz w:val="24"/>
              <w:szCs w:val="24"/>
              <w:lang w:val="en-US" w:eastAsia="en-US" w:bidi="ar-SA"/>
            </w:rPr>
          </w:pP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</w:sdtContent>
    </w:sdt>
    <w:p w14:paraId="4A7CFBFE">
      <w:pPr>
        <w:keepNext w:val="0"/>
        <w:keepLines w:val="0"/>
        <w:pageBreakBefore w:val="0"/>
        <w:widowControl w:val="0"/>
        <w:wordWrap/>
        <w:overflowPunct/>
        <w:bidi w:val="0"/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</w:pPr>
      <w:r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  <w:br w:type="page"/>
      </w:r>
    </w:p>
    <w:p w14:paraId="784A40C4">
      <w:pPr>
        <w:pStyle w:val="28"/>
        <w:keepNext w:val="0"/>
        <w:keepLines w:val="0"/>
        <w:pageBreakBefore w:val="0"/>
        <w:widowControl w:val="0"/>
        <w:wordWrap/>
        <w:overflowPunct/>
        <w:bidi w:val="0"/>
      </w:pPr>
      <w:bookmarkStart w:id="2" w:name="_Toc9518"/>
      <w:r>
        <w:t>目的</w:t>
      </w:r>
      <w:bookmarkEnd w:id="2"/>
    </w:p>
    <w:p w14:paraId="4E041910">
      <w:pPr>
        <w:pStyle w:val="29"/>
        <w:keepNext w:val="0"/>
        <w:keepLines w:val="0"/>
        <w:pageBreakBefore w:val="0"/>
        <w:widowControl w:val="0"/>
        <w:wordWrap/>
        <w:overflowPunct/>
        <w:bidi w:val="0"/>
        <w:rPr>
          <w:rFonts w:hint="eastAsia"/>
          <w:lang w:val="en-US" w:eastAsia="zh-CN"/>
        </w:rPr>
      </w:pPr>
      <w:r>
        <w:t>为了减少或消除存在或可能存在于IT服务中的干扰因素给IT服务带来的影响，以确保用户可以尽快恢复自己的正常工作</w:t>
      </w:r>
      <w:r>
        <w:rPr>
          <w:rFonts w:hint="eastAsia"/>
          <w:lang w:val="en-US" w:eastAsia="zh-CN"/>
        </w:rPr>
        <w:t>,特制定此制度。</w:t>
      </w:r>
    </w:p>
    <w:p w14:paraId="610E4860">
      <w:pPr>
        <w:pStyle w:val="28"/>
        <w:keepNext w:val="0"/>
        <w:keepLines w:val="0"/>
        <w:pageBreakBefore w:val="0"/>
        <w:widowControl w:val="0"/>
        <w:wordWrap/>
        <w:overflowPunct/>
        <w:bidi w:val="0"/>
        <w:rPr>
          <w:rFonts w:hint="eastAsia"/>
          <w:lang w:val="en-US" w:eastAsia="zh-CN"/>
        </w:rPr>
      </w:pPr>
      <w:bookmarkStart w:id="3" w:name="_Toc15189"/>
      <w:r>
        <w:rPr>
          <w:rFonts w:hint="eastAsia"/>
          <w:lang w:val="en-US" w:eastAsia="zh-CN"/>
        </w:rPr>
        <w:t>原则</w:t>
      </w:r>
      <w:bookmarkEnd w:id="3"/>
    </w:p>
    <w:p w14:paraId="30C177A5">
      <w:pPr>
        <w:pStyle w:val="29"/>
        <w:keepNext w:val="0"/>
        <w:keepLines w:val="0"/>
        <w:pageBreakBefore w:val="0"/>
        <w:widowControl w:val="0"/>
        <w:numPr>
          <w:ilvl w:val="0"/>
          <w:numId w:val="2"/>
        </w:numPr>
        <w:wordWrap/>
        <w:overflowPunct/>
        <w:bidi w:val="0"/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快速响应与恢复优先</w:t>
      </w:r>
    </w:p>
    <w:p w14:paraId="50381291">
      <w:pPr>
        <w:pStyle w:val="29"/>
        <w:keepNext w:val="0"/>
        <w:keepLines w:val="0"/>
        <w:pageBreakBefore w:val="0"/>
        <w:widowControl w:val="0"/>
        <w:wordWrap/>
        <w:overflowPunct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以确保服务可用性为核心目标，优先快速恢复正常的业务运营，最大限度减少事件对业务的影响。</w:t>
      </w:r>
    </w:p>
    <w:p w14:paraId="66ACB4BF">
      <w:pPr>
        <w:pStyle w:val="29"/>
        <w:keepNext w:val="0"/>
        <w:keepLines w:val="0"/>
        <w:pageBreakBefore w:val="0"/>
        <w:widowControl w:val="0"/>
        <w:numPr>
          <w:ilvl w:val="0"/>
          <w:numId w:val="2"/>
        </w:numPr>
        <w:wordWrap/>
        <w:overflowPunct/>
        <w:bidi w:val="0"/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分类分级与优先级管理</w:t>
      </w:r>
    </w:p>
    <w:p w14:paraId="2D2FA299">
      <w:pPr>
        <w:pStyle w:val="29"/>
        <w:keepNext w:val="0"/>
        <w:keepLines w:val="0"/>
        <w:pageBreakBefore w:val="0"/>
        <w:widowControl w:val="0"/>
        <w:wordWrap/>
        <w:overflowPunct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根据事件的影响范围和紧急程度，对其进行分类、分级，并明确优先级，确保资源得到合理、高效的分配。</w:t>
      </w:r>
    </w:p>
    <w:p w14:paraId="4AFD1B09">
      <w:pPr>
        <w:pStyle w:val="29"/>
        <w:keepNext w:val="0"/>
        <w:keepLines w:val="0"/>
        <w:pageBreakBefore w:val="0"/>
        <w:widowControl w:val="0"/>
        <w:numPr>
          <w:ilvl w:val="0"/>
          <w:numId w:val="2"/>
        </w:numPr>
        <w:wordWrap/>
        <w:overflowPunct/>
        <w:bidi w:val="0"/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标准化流程处理</w:t>
      </w:r>
    </w:p>
    <w:p w14:paraId="2B911946">
      <w:pPr>
        <w:pStyle w:val="29"/>
        <w:keepNext w:val="0"/>
        <w:keepLines w:val="0"/>
        <w:pageBreakBefore w:val="0"/>
        <w:widowControl w:val="0"/>
        <w:wordWrap/>
        <w:overflowPunct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严格执行事件识别、记录、调查、诊断、解决与关闭的全流程标准化管理，确保处理过程的可追溯性和一致性。</w:t>
      </w:r>
    </w:p>
    <w:p w14:paraId="2345E83C">
      <w:pPr>
        <w:pStyle w:val="29"/>
        <w:keepNext w:val="0"/>
        <w:keepLines w:val="0"/>
        <w:pageBreakBefore w:val="0"/>
        <w:widowControl w:val="0"/>
        <w:numPr>
          <w:ilvl w:val="0"/>
          <w:numId w:val="2"/>
        </w:numPr>
        <w:wordWrap/>
        <w:overflowPunct/>
        <w:bidi w:val="0"/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有效沟通与及时通报</w:t>
      </w:r>
    </w:p>
    <w:p w14:paraId="15F8DDBF">
      <w:pPr>
        <w:pStyle w:val="29"/>
        <w:keepNext w:val="0"/>
        <w:keepLines w:val="0"/>
        <w:pageBreakBefore w:val="0"/>
        <w:widowControl w:val="0"/>
        <w:wordWrap/>
        <w:overflowPunct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在事件处理过程中，应及时向相关用户及利益相关方通报事件状态、处理进展及最终结果，保持信息透明。</w:t>
      </w:r>
    </w:p>
    <w:p w14:paraId="0C574AE3">
      <w:pPr>
        <w:pStyle w:val="29"/>
        <w:keepNext w:val="0"/>
        <w:keepLines w:val="0"/>
        <w:pageBreakBefore w:val="0"/>
        <w:widowControl w:val="0"/>
        <w:numPr>
          <w:ilvl w:val="0"/>
          <w:numId w:val="2"/>
        </w:numPr>
        <w:wordWrap/>
        <w:overflowPunct/>
        <w:bidi w:val="0"/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知识积累与持续改进</w:t>
      </w:r>
    </w:p>
    <w:p w14:paraId="0EB0A91F">
      <w:pPr>
        <w:pStyle w:val="29"/>
        <w:keepNext w:val="0"/>
        <w:keepLines w:val="0"/>
        <w:pageBreakBefore w:val="0"/>
        <w:widowControl w:val="0"/>
        <w:wordWrap/>
        <w:overflowPunct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将事件解决方案、处理经验沉淀为知识库内容，并定期分析事件根本原因，推动服务改进，预防同类事件重复发生。</w:t>
      </w:r>
    </w:p>
    <w:p w14:paraId="44A06AF8">
      <w:pPr>
        <w:pStyle w:val="29"/>
        <w:keepNext w:val="0"/>
        <w:keepLines w:val="0"/>
        <w:pageBreakBefore w:val="0"/>
        <w:widowControl w:val="0"/>
        <w:numPr>
          <w:ilvl w:val="0"/>
          <w:numId w:val="2"/>
        </w:numPr>
        <w:wordWrap/>
        <w:overflowPunct/>
        <w:bidi w:val="0"/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全员参与与协作共治</w:t>
      </w:r>
    </w:p>
    <w:p w14:paraId="7D299EF0">
      <w:pPr>
        <w:pStyle w:val="29"/>
        <w:keepNext w:val="0"/>
        <w:keepLines w:val="0"/>
        <w:pageBreakBefore w:val="0"/>
        <w:widowControl w:val="0"/>
        <w:wordWrap/>
        <w:overflowPunct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明确各相关团队（如运维、研发、供应商）在事件管理中的角色与职责，强化跨团队协同，形成管理合力。</w:t>
      </w:r>
    </w:p>
    <w:p w14:paraId="033EDBE5">
      <w:pPr>
        <w:pStyle w:val="30"/>
        <w:keepNext w:val="0"/>
        <w:keepLines w:val="0"/>
        <w:pageBreakBefore w:val="0"/>
        <w:widowControl w:val="0"/>
        <w:wordWrap/>
        <w:overflowPunct/>
        <w:bidi w:val="0"/>
        <w:rPr>
          <w:rFonts w:hint="eastAsia"/>
          <w:lang w:val="en-US" w:eastAsia="zh-CN"/>
        </w:rPr>
      </w:pPr>
      <w:bookmarkStart w:id="4" w:name="_Toc30999"/>
      <w:r>
        <w:rPr>
          <w:rFonts w:hint="eastAsia"/>
          <w:lang w:val="en-US" w:eastAsia="zh-CN"/>
        </w:rPr>
        <w:t>术语定义</w:t>
      </w:r>
      <w:bookmarkEnd w:id="4"/>
    </w:p>
    <w:p w14:paraId="4C94581D">
      <w:pPr>
        <w:pStyle w:val="29"/>
        <w:keepNext w:val="0"/>
        <w:keepLines w:val="0"/>
        <w:pageBreakBefore w:val="0"/>
        <w:widowControl w:val="0"/>
        <w:numPr>
          <w:ilvl w:val="0"/>
          <w:numId w:val="3"/>
        </w:numPr>
        <w:wordWrap/>
        <w:overflowPunct/>
        <w:bidi w:val="0"/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一线支持</w:t>
      </w:r>
    </w:p>
    <w:p w14:paraId="6B16CE25">
      <w:pPr>
        <w:pStyle w:val="29"/>
        <w:keepNext w:val="0"/>
        <w:keepLines w:val="0"/>
        <w:pageBreakBefore w:val="0"/>
        <w:widowControl w:val="0"/>
        <w:wordWrap/>
        <w:overflowPunct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服务台专员</w:t>
      </w:r>
    </w:p>
    <w:p w14:paraId="29AFC13D">
      <w:pPr>
        <w:pStyle w:val="29"/>
        <w:keepNext w:val="0"/>
        <w:keepLines w:val="0"/>
        <w:pageBreakBefore w:val="0"/>
        <w:widowControl w:val="0"/>
        <w:numPr>
          <w:ilvl w:val="0"/>
          <w:numId w:val="3"/>
        </w:numPr>
        <w:wordWrap/>
        <w:overflowPunct/>
        <w:bidi w:val="0"/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二线支持</w:t>
      </w:r>
    </w:p>
    <w:p w14:paraId="2847D0E1">
      <w:pPr>
        <w:pStyle w:val="29"/>
        <w:keepNext w:val="0"/>
        <w:keepLines w:val="0"/>
        <w:pageBreakBefore w:val="0"/>
        <w:widowControl w:val="0"/>
        <w:wordWrap/>
        <w:overflowPunct/>
        <w:bidi w:val="0"/>
        <w:rPr>
          <w:rFonts w:hint="default" w:eastAsia="宋体"/>
          <w:lang w:val="en-US" w:eastAsia="zh-CN"/>
        </w:rPr>
      </w:pPr>
      <w:r>
        <w:t>指运维部与研发部的研发人员</w:t>
      </w:r>
      <w:r>
        <w:rPr>
          <w:rFonts w:hint="eastAsia"/>
          <w:lang w:eastAsia="zh-CN"/>
        </w:rPr>
        <w:t>、</w:t>
      </w:r>
      <w:r>
        <w:rPr>
          <w:rFonts w:hint="eastAsia"/>
          <w:lang w:val="en-US" w:eastAsia="zh-CN"/>
        </w:rPr>
        <w:t>运维实施工程师</w:t>
      </w:r>
    </w:p>
    <w:p w14:paraId="74563B8B">
      <w:pPr>
        <w:pStyle w:val="28"/>
        <w:keepNext w:val="0"/>
        <w:keepLines w:val="0"/>
        <w:pageBreakBefore w:val="0"/>
        <w:widowControl w:val="0"/>
        <w:wordWrap/>
        <w:overflowPunct/>
        <w:bidi w:val="0"/>
      </w:pPr>
      <w:bookmarkStart w:id="5" w:name="_Toc30813"/>
      <w:bookmarkStart w:id="6" w:name="_Toc13980"/>
      <w:r>
        <w:rPr>
          <w:rFonts w:hint="eastAsia"/>
          <w:lang w:val="en-US" w:eastAsia="zh-CN"/>
        </w:rPr>
        <w:t>适用</w:t>
      </w:r>
      <w:r>
        <w:t>范围</w:t>
      </w:r>
      <w:bookmarkEnd w:id="5"/>
      <w:bookmarkEnd w:id="6"/>
    </w:p>
    <w:p w14:paraId="1F8AAEDE">
      <w:pPr>
        <w:pStyle w:val="29"/>
        <w:keepNext w:val="0"/>
        <w:keepLines w:val="0"/>
        <w:pageBreakBefore w:val="0"/>
        <w:widowControl w:val="0"/>
        <w:wordWrap/>
        <w:overflowPunct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事件管理主要包括的内容如下:</w:t>
      </w:r>
    </w:p>
    <w:p w14:paraId="4318E47D">
      <w:pPr>
        <w:pStyle w:val="29"/>
        <w:keepNext w:val="0"/>
        <w:keepLines w:val="0"/>
        <w:pageBreakBefore w:val="0"/>
        <w:widowControl w:val="0"/>
        <w:numPr>
          <w:ilvl w:val="0"/>
          <w:numId w:val="4"/>
        </w:numPr>
        <w:wordWrap/>
        <w:overflowPunct/>
        <w:bidi w:val="0"/>
        <w:ind w:left="425" w:leftChars="0" w:hanging="425" w:firstLineChars="0"/>
      </w:pPr>
      <w:r>
        <w:t>操作系统损坏，需要重新安排软件</w:t>
      </w:r>
    </w:p>
    <w:p w14:paraId="41B2B4DB">
      <w:pPr>
        <w:pStyle w:val="29"/>
        <w:keepNext w:val="0"/>
        <w:keepLines w:val="0"/>
        <w:pageBreakBefore w:val="0"/>
        <w:widowControl w:val="0"/>
        <w:numPr>
          <w:ilvl w:val="0"/>
          <w:numId w:val="4"/>
        </w:numPr>
        <w:wordWrap/>
        <w:overflowPunct/>
        <w:bidi w:val="0"/>
        <w:ind w:left="425" w:leftChars="0" w:hanging="425" w:firstLineChars="0"/>
      </w:pPr>
      <w:r>
        <w:t>软件服务到期</w:t>
      </w:r>
    </w:p>
    <w:p w14:paraId="7F163808">
      <w:pPr>
        <w:pStyle w:val="29"/>
        <w:keepNext w:val="0"/>
        <w:keepLines w:val="0"/>
        <w:pageBreakBefore w:val="0"/>
        <w:widowControl w:val="0"/>
        <w:numPr>
          <w:ilvl w:val="0"/>
          <w:numId w:val="4"/>
        </w:numPr>
        <w:wordWrap/>
        <w:overflowPunct/>
        <w:bidi w:val="0"/>
        <w:ind w:left="425" w:leftChars="0" w:hanging="425" w:firstLineChars="0"/>
      </w:pPr>
      <w:r>
        <w:t>由于本机硬件问题导致系统无法正常工作</w:t>
      </w:r>
    </w:p>
    <w:p w14:paraId="1E6B31D3">
      <w:pPr>
        <w:pStyle w:val="29"/>
        <w:keepNext w:val="0"/>
        <w:keepLines w:val="0"/>
        <w:pageBreakBefore w:val="0"/>
        <w:widowControl w:val="0"/>
        <w:numPr>
          <w:ilvl w:val="0"/>
          <w:numId w:val="4"/>
        </w:numPr>
        <w:wordWrap/>
        <w:overflowPunct/>
        <w:bidi w:val="0"/>
        <w:ind w:left="425" w:leftChars="0" w:hanging="425" w:firstLineChars="0"/>
      </w:pPr>
      <w:r>
        <w:t>需要把原来的数据库导入新系统中</w:t>
      </w:r>
    </w:p>
    <w:p w14:paraId="0F78FF83">
      <w:pPr>
        <w:pStyle w:val="29"/>
        <w:keepNext w:val="0"/>
        <w:keepLines w:val="0"/>
        <w:pageBreakBefore w:val="0"/>
        <w:widowControl w:val="0"/>
        <w:numPr>
          <w:ilvl w:val="0"/>
          <w:numId w:val="4"/>
        </w:numPr>
        <w:wordWrap/>
        <w:overflowPunct/>
        <w:bidi w:val="0"/>
        <w:ind w:left="425" w:leftChars="0" w:hanging="425" w:firstLineChars="0"/>
      </w:pPr>
      <w:r>
        <w:t>不会使用软件，需要上门指导学习使用</w:t>
      </w:r>
    </w:p>
    <w:p w14:paraId="30A1E1C7">
      <w:pPr>
        <w:pStyle w:val="29"/>
        <w:keepNext w:val="0"/>
        <w:keepLines w:val="0"/>
        <w:pageBreakBefore w:val="0"/>
        <w:widowControl w:val="0"/>
        <w:numPr>
          <w:ilvl w:val="0"/>
          <w:numId w:val="4"/>
        </w:numPr>
        <w:wordWrap/>
        <w:overflowPunct/>
        <w:bidi w:val="0"/>
        <w:ind w:left="425" w:leftChars="0" w:hanging="425" w:firstLineChars="0"/>
      </w:pPr>
      <w:r>
        <w:t>操作使用软件不当，软件文件损坏导致软件系统无法正常工作</w:t>
      </w:r>
    </w:p>
    <w:p w14:paraId="3F49AF07">
      <w:pPr>
        <w:pStyle w:val="29"/>
        <w:keepNext w:val="0"/>
        <w:keepLines w:val="0"/>
        <w:pageBreakBefore w:val="0"/>
        <w:widowControl w:val="0"/>
        <w:numPr>
          <w:ilvl w:val="0"/>
          <w:numId w:val="4"/>
        </w:numPr>
        <w:wordWrap/>
        <w:overflowPunct/>
        <w:bidi w:val="0"/>
        <w:ind w:left="425" w:leftChars="0" w:hanging="425" w:firstLineChars="0"/>
      </w:pPr>
      <w:r>
        <w:t>本身电脑因为中病毒、误操作、重新安装操作系统，软件无法启动</w:t>
      </w:r>
    </w:p>
    <w:p w14:paraId="1641E1C9">
      <w:pPr>
        <w:pStyle w:val="28"/>
        <w:keepNext w:val="0"/>
        <w:keepLines w:val="0"/>
        <w:pageBreakBefore w:val="0"/>
        <w:widowControl w:val="0"/>
        <w:wordWrap/>
        <w:overflowPunct/>
        <w:bidi w:val="0"/>
        <w:rPr>
          <w:rFonts w:hint="eastAsia"/>
          <w:lang w:val="en-US" w:eastAsia="zh-CN"/>
        </w:rPr>
      </w:pPr>
      <w:bookmarkStart w:id="7" w:name="_Toc29534"/>
      <w:r>
        <w:rPr>
          <w:rFonts w:hint="eastAsia"/>
          <w:lang w:val="en-US" w:eastAsia="zh-CN"/>
        </w:rPr>
        <w:t>岗位职责</w:t>
      </w:r>
      <w:bookmarkEnd w:id="7"/>
    </w:p>
    <w:p w14:paraId="138F8F08">
      <w:pPr>
        <w:pStyle w:val="30"/>
        <w:keepNext w:val="0"/>
        <w:keepLines w:val="0"/>
        <w:pageBreakBefore w:val="0"/>
        <w:widowControl w:val="0"/>
        <w:wordWrap/>
        <w:overflowPunct/>
        <w:bidi w:val="0"/>
        <w:rPr>
          <w:rFonts w:hint="eastAsia"/>
          <w:lang w:val="en-US" w:eastAsia="zh-CN"/>
        </w:rPr>
      </w:pPr>
      <w:bookmarkStart w:id="8" w:name="_Toc4120"/>
      <w:r>
        <w:rPr>
          <w:rFonts w:hint="eastAsia"/>
          <w:lang w:val="en-US" w:eastAsia="zh-CN"/>
        </w:rPr>
        <w:t>运维部</w:t>
      </w:r>
      <w:bookmarkEnd w:id="8"/>
    </w:p>
    <w:p w14:paraId="62166085">
      <w:pPr>
        <w:pStyle w:val="29"/>
        <w:keepNext w:val="0"/>
        <w:keepLines w:val="0"/>
        <w:pageBreakBefore w:val="0"/>
        <w:widowControl w:val="0"/>
        <w:numPr>
          <w:ilvl w:val="0"/>
          <w:numId w:val="5"/>
        </w:numPr>
        <w:wordWrap/>
        <w:overflowPunct/>
        <w:bidi w:val="0"/>
        <w:ind w:left="425" w:leftChars="0" w:hanging="425" w:firstLineChars="0"/>
      </w:pPr>
      <w:r>
        <w:t>定义并维护事件管理流程文件及所需要的记录模板；</w:t>
      </w:r>
    </w:p>
    <w:p w14:paraId="27A37B57">
      <w:pPr>
        <w:pStyle w:val="29"/>
        <w:keepNext w:val="0"/>
        <w:keepLines w:val="0"/>
        <w:pageBreakBefore w:val="0"/>
        <w:widowControl w:val="0"/>
        <w:numPr>
          <w:ilvl w:val="0"/>
          <w:numId w:val="5"/>
        </w:numPr>
        <w:wordWrap/>
        <w:overflowPunct/>
        <w:bidi w:val="0"/>
        <w:ind w:left="425" w:leftChars="0" w:hanging="425" w:firstLineChars="0"/>
      </w:pPr>
      <w:r>
        <w:t>管理事件管理流程的实施，包括一线、二线的执行情况；</w:t>
      </w:r>
    </w:p>
    <w:p w14:paraId="3B46F1BA">
      <w:pPr>
        <w:pStyle w:val="29"/>
        <w:keepNext w:val="0"/>
        <w:keepLines w:val="0"/>
        <w:pageBreakBefore w:val="0"/>
        <w:widowControl w:val="0"/>
        <w:numPr>
          <w:ilvl w:val="0"/>
          <w:numId w:val="5"/>
        </w:numPr>
        <w:wordWrap/>
        <w:overflowPunct/>
        <w:bidi w:val="0"/>
        <w:ind w:left="425" w:leftChars="0" w:hanging="425" w:firstLineChars="0"/>
      </w:pPr>
      <w:r>
        <w:t>确保事件管理流程目标的实现；</w:t>
      </w:r>
    </w:p>
    <w:p w14:paraId="047D0D6A">
      <w:pPr>
        <w:pStyle w:val="29"/>
        <w:keepNext w:val="0"/>
        <w:keepLines w:val="0"/>
        <w:pageBreakBefore w:val="0"/>
        <w:widowControl w:val="0"/>
        <w:numPr>
          <w:ilvl w:val="0"/>
          <w:numId w:val="5"/>
        </w:numPr>
        <w:wordWrap/>
        <w:overflowPunct/>
        <w:bidi w:val="0"/>
        <w:ind w:left="425" w:leftChars="0" w:hanging="425" w:firstLineChars="0"/>
      </w:pPr>
      <w:r>
        <w:t>识别事件管理过程中存在的问题并及时向部门经理提出；</w:t>
      </w:r>
    </w:p>
    <w:p w14:paraId="3C9076C9">
      <w:pPr>
        <w:pStyle w:val="29"/>
        <w:keepNext w:val="0"/>
        <w:keepLines w:val="0"/>
        <w:pageBreakBefore w:val="0"/>
        <w:widowControl w:val="0"/>
        <w:numPr>
          <w:ilvl w:val="0"/>
          <w:numId w:val="5"/>
        </w:numPr>
        <w:wordWrap/>
        <w:overflowPunct/>
        <w:bidi w:val="0"/>
        <w:ind w:left="425" w:leftChars="0" w:hanging="425" w:firstLineChars="0"/>
      </w:pPr>
      <w:r>
        <w:t>定期向部门经理汇报实施过程中存在的问题；定义并维护发布管理流程文件及所需要的记录模板；</w:t>
      </w:r>
    </w:p>
    <w:p w14:paraId="4CF2DB38">
      <w:pPr>
        <w:pStyle w:val="28"/>
        <w:keepNext w:val="0"/>
        <w:keepLines w:val="0"/>
        <w:pageBreakBefore w:val="0"/>
        <w:widowControl w:val="0"/>
        <w:wordWrap/>
        <w:overflowPunct/>
        <w:bidi w:val="0"/>
        <w:rPr>
          <w:rFonts w:hint="default"/>
          <w:lang w:val="en-US" w:eastAsia="zh-CN"/>
        </w:rPr>
      </w:pPr>
      <w:bookmarkStart w:id="9" w:name="_Toc26648"/>
      <w:r>
        <w:rPr>
          <w:rFonts w:hint="eastAsia"/>
          <w:lang w:val="en-US" w:eastAsia="zh-CN"/>
        </w:rPr>
        <w:t>事件管理流程</w:t>
      </w:r>
      <w:bookmarkEnd w:id="9"/>
    </w:p>
    <w:p w14:paraId="1A5D010E">
      <w:pPr>
        <w:pStyle w:val="29"/>
        <w:keepNext w:val="0"/>
        <w:keepLines w:val="0"/>
        <w:pageBreakBefore w:val="0"/>
        <w:widowControl w:val="0"/>
        <w:wordWrap/>
        <w:overflowPunct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事件管理流程，如图5-1所示</w:t>
      </w:r>
    </w:p>
    <w:p w14:paraId="2A5BDF69">
      <w:pPr>
        <w:keepNext w:val="0"/>
        <w:keepLines w:val="0"/>
        <w:pageBreakBefore w:val="0"/>
        <w:widowControl w:val="0"/>
        <w:wordWrap/>
        <w:overflowPunct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page"/>
      </w:r>
    </w:p>
    <w:p w14:paraId="3740A222">
      <w:pPr>
        <w:pStyle w:val="29"/>
        <w:keepNext w:val="0"/>
        <w:keepLines w:val="0"/>
        <w:pageBreakBefore w:val="0"/>
        <w:widowControl w:val="0"/>
        <w:wordWrap/>
        <w:overflowPunct/>
        <w:bidi w:val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图 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  STYLEREF "柴_标题1" \n \* Charformat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5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图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 xml:space="preserve"> 事件管理流程</w:t>
      </w:r>
    </w:p>
    <w:p w14:paraId="6977EC98">
      <w:pPr>
        <w:pStyle w:val="29"/>
        <w:keepNext w:val="0"/>
        <w:keepLines w:val="0"/>
        <w:pageBreakBefore w:val="0"/>
        <w:widowControl w:val="0"/>
        <w:wordWrap/>
        <w:overflowPunct/>
        <w:bidi w:val="0"/>
        <w:jc w:val="center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object>
          <v:shape id="_x0000_i1025" o:spt="75" type="#_x0000_t75" style="height:459pt;width:368.6pt;" o:ole="t" filled="f" o:preferrelative="t" stroked="f" coordsize="21600,21600">
            <v:path/>
            <v:fill on="f" focussize="0,0"/>
            <v:stroke on="f" joinstyle="miter"/>
            <v:imagedata r:id="rId9" o:title=""/>
            <o:lock v:ext="edit" aspectratio="t"/>
            <w10:wrap type="none"/>
            <w10:anchorlock/>
          </v:shape>
          <o:OLEObject Type="Embed" ProgID="Visio.Drawing.15" ShapeID="_x0000_i1025" DrawAspect="Content" ObjectID="_1468075725" r:id="rId8">
            <o:LockedField>false</o:LockedField>
          </o:OLEObject>
        </w:object>
      </w:r>
    </w:p>
    <w:p w14:paraId="5963E551">
      <w:pPr>
        <w:pStyle w:val="30"/>
        <w:keepNext w:val="0"/>
        <w:keepLines w:val="0"/>
        <w:pageBreakBefore w:val="0"/>
        <w:widowControl w:val="0"/>
        <w:wordWrap/>
        <w:overflowPunct/>
        <w:bidi w:val="0"/>
        <w:rPr>
          <w:rFonts w:hint="default"/>
          <w:lang w:val="en-US" w:eastAsia="zh-CN"/>
        </w:rPr>
      </w:pPr>
      <w:bookmarkStart w:id="10" w:name="_Toc8185"/>
      <w:r>
        <w:rPr>
          <w:rFonts w:hint="eastAsia"/>
          <w:lang w:val="en-US" w:eastAsia="zh-CN"/>
        </w:rPr>
        <w:t>流程说明</w:t>
      </w:r>
      <w:bookmarkEnd w:id="10"/>
    </w:p>
    <w:p w14:paraId="091BF18C">
      <w:pPr>
        <w:pStyle w:val="31"/>
        <w:keepNext w:val="0"/>
        <w:keepLines w:val="0"/>
        <w:pageBreakBefore w:val="0"/>
        <w:widowControl w:val="0"/>
        <w:wordWrap/>
        <w:overflowPunct/>
        <w:bidi w:val="0"/>
        <w:rPr>
          <w:rFonts w:hint="default"/>
          <w:lang w:val="en-US" w:eastAsia="zh-CN"/>
        </w:rPr>
      </w:pPr>
      <w:bookmarkStart w:id="11" w:name="_Toc6501"/>
      <w:r>
        <w:rPr>
          <w:rFonts w:hint="default"/>
          <w:lang w:val="en-US" w:eastAsia="zh-CN"/>
        </w:rPr>
        <w:t>热线受理</w:t>
      </w:r>
      <w:bookmarkEnd w:id="11"/>
    </w:p>
    <w:p w14:paraId="487543AC">
      <w:pPr>
        <w:pStyle w:val="29"/>
        <w:keepNext w:val="0"/>
        <w:keepLines w:val="0"/>
        <w:pageBreakBefore w:val="0"/>
        <w:widowControl w:val="0"/>
        <w:wordWrap/>
        <w:overflowPunct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客户可通过热线电话、邮件或即时通讯等方式报告事件。一线支持需完整收集事件相关信息，受理后录入事件处理流程。</w:t>
      </w:r>
    </w:p>
    <w:p w14:paraId="4F69942D">
      <w:pPr>
        <w:pStyle w:val="29"/>
        <w:keepNext w:val="0"/>
        <w:keepLines w:val="0"/>
        <w:pageBreakBefore w:val="0"/>
        <w:widowControl w:val="0"/>
        <w:wordWrap/>
        <w:overflowPunct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一线支持应收集以下信息：</w:t>
      </w:r>
    </w:p>
    <w:p w14:paraId="59AD31A9">
      <w:pPr>
        <w:pStyle w:val="29"/>
        <w:keepNext w:val="0"/>
        <w:keepLines w:val="0"/>
        <w:pageBreakBefore w:val="0"/>
        <w:widowControl w:val="0"/>
        <w:numPr>
          <w:ilvl w:val="0"/>
          <w:numId w:val="6"/>
        </w:numPr>
        <w:wordWrap/>
        <w:overflowPunct/>
        <w:bidi w:val="0"/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来电客户的单位名称、联系人、电话号码等基本信息；</w:t>
      </w:r>
    </w:p>
    <w:p w14:paraId="5F945017">
      <w:pPr>
        <w:pStyle w:val="29"/>
        <w:keepNext w:val="0"/>
        <w:keepLines w:val="0"/>
        <w:pageBreakBefore w:val="0"/>
        <w:widowControl w:val="0"/>
        <w:numPr>
          <w:ilvl w:val="0"/>
          <w:numId w:val="6"/>
        </w:numPr>
        <w:wordWrap/>
        <w:overflowPunct/>
        <w:bidi w:val="0"/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影响业务的具体原因、故障现象及事件优先级；</w:t>
      </w:r>
    </w:p>
    <w:p w14:paraId="0606CD15">
      <w:pPr>
        <w:pStyle w:val="29"/>
        <w:keepNext w:val="0"/>
        <w:keepLines w:val="0"/>
        <w:pageBreakBefore w:val="0"/>
        <w:widowControl w:val="0"/>
        <w:numPr>
          <w:ilvl w:val="0"/>
          <w:numId w:val="6"/>
        </w:numPr>
        <w:wordWrap/>
        <w:overflowPunct/>
        <w:bidi w:val="0"/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客户期望的解决时间。</w:t>
      </w:r>
    </w:p>
    <w:p w14:paraId="110F4019">
      <w:pPr>
        <w:pStyle w:val="31"/>
        <w:keepNext w:val="0"/>
        <w:keepLines w:val="0"/>
        <w:pageBreakBefore w:val="0"/>
        <w:widowControl w:val="0"/>
        <w:wordWrap/>
        <w:overflowPunct/>
        <w:bidi w:val="0"/>
        <w:rPr>
          <w:rFonts w:hint="default"/>
          <w:lang w:val="en-US" w:eastAsia="zh-CN"/>
        </w:rPr>
      </w:pPr>
      <w:bookmarkStart w:id="12" w:name="_Toc26598"/>
      <w:r>
        <w:rPr>
          <w:rFonts w:hint="eastAsia"/>
          <w:lang w:val="en-US" w:eastAsia="zh-CN"/>
        </w:rPr>
        <w:t>事件</w:t>
      </w:r>
      <w:r>
        <w:rPr>
          <w:rFonts w:hint="default"/>
          <w:lang w:val="en-US" w:eastAsia="zh-CN"/>
        </w:rPr>
        <w:t>记录和分类</w:t>
      </w:r>
      <w:bookmarkEnd w:id="12"/>
    </w:p>
    <w:p w14:paraId="4B6A5C44">
      <w:pPr>
        <w:pStyle w:val="29"/>
        <w:keepNext w:val="0"/>
        <w:keepLines w:val="0"/>
        <w:pageBreakBefore w:val="0"/>
        <w:widowControl w:val="0"/>
        <w:wordWrap/>
        <w:overflowPunct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一线支持须将来自热线电话、邮件或即时通讯的事件信息记录于《日常维护工作记录表》。通过电话受理时，需详细了解事件情况，并依据事件性质与影响范围对其进行分类和优先级判定。</w:t>
      </w:r>
    </w:p>
    <w:p w14:paraId="03B98B6D">
      <w:pPr>
        <w:pStyle w:val="29"/>
        <w:keepNext w:val="0"/>
        <w:keepLines w:val="0"/>
        <w:pageBreakBefore w:val="0"/>
        <w:widowControl w:val="0"/>
        <w:wordWrap/>
        <w:overflowPunct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按照事件产生的对象进行分类，可分为操作系统类问题、数据类问题、中间件问题、安全类问题、应用系统类问题、硬件类问题及其它问题等；其中应用系统类又可以按照应用系统的</w:t>
      </w:r>
      <w:r>
        <w:rPr>
          <w:rFonts w:hint="default"/>
          <w:lang w:val="en-US" w:eastAsia="zh-CN"/>
        </w:rPr>
        <w:t>不同</w:t>
      </w:r>
      <w:r>
        <w:rPr>
          <w:rFonts w:hint="eastAsia"/>
          <w:lang w:val="en-US" w:eastAsia="zh-CN"/>
        </w:rPr>
        <w:t>进行进一步的细分。</w:t>
      </w:r>
    </w:p>
    <w:p w14:paraId="0DDB45FC">
      <w:pPr>
        <w:pStyle w:val="31"/>
        <w:keepNext w:val="0"/>
        <w:keepLines w:val="0"/>
        <w:pageBreakBefore w:val="0"/>
        <w:widowControl w:val="0"/>
        <w:wordWrap/>
        <w:overflowPunct/>
        <w:bidi w:val="0"/>
        <w:rPr>
          <w:rFonts w:hint="eastAsia"/>
          <w:lang w:val="en-US" w:eastAsia="zh-CN"/>
        </w:rPr>
      </w:pPr>
      <w:bookmarkStart w:id="13" w:name="_Toc12870"/>
      <w:r>
        <w:rPr>
          <w:rFonts w:hint="eastAsia"/>
          <w:lang w:val="en-US" w:eastAsia="zh-CN"/>
        </w:rPr>
        <w:t>事件记录与分级</w:t>
      </w:r>
      <w:bookmarkEnd w:id="13"/>
    </w:p>
    <w:p w14:paraId="02976CD1">
      <w:pPr>
        <w:pStyle w:val="29"/>
        <w:keepNext w:val="0"/>
        <w:keepLines w:val="0"/>
        <w:pageBreakBefore w:val="0"/>
        <w:widowControl w:val="0"/>
        <w:wordWrap/>
        <w:overflowPunct/>
        <w:bidi w:val="0"/>
        <w:rPr>
          <w:rFonts w:hint="eastAsia"/>
          <w:lang w:val="en-US" w:eastAsia="zh-CN"/>
        </w:rPr>
      </w:pPr>
      <w:r>
        <w:rPr>
          <w:rFonts w:hint="eastAsia"/>
        </w:rPr>
        <w:t>事件的紧急度由问题的严重性，并结合用户的要求、服务级别协议来判断，可分为高中低三个级别。</w:t>
      </w:r>
      <w:r>
        <w:rPr>
          <w:rFonts w:hint="eastAsia"/>
          <w:lang w:val="en-US" w:eastAsia="zh-CN"/>
        </w:rPr>
        <w:t>事件等级如表5-1所示</w:t>
      </w:r>
    </w:p>
    <w:p w14:paraId="4A002616">
      <w:pPr>
        <w:pStyle w:val="39"/>
        <w:keepNext w:val="0"/>
        <w:keepLines w:val="0"/>
        <w:pageBreakBefore w:val="0"/>
        <w:widowControl w:val="0"/>
        <w:wordWrap/>
        <w:overflowPunct/>
        <w:bidi w:val="0"/>
        <w:ind w:left="0" w:leftChars="0" w:right="0" w:rightChars="0" w:firstLine="0" w:firstLineChars="0"/>
        <w:jc w:val="center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rPr>
          <w:rFonts w:hint="default"/>
        </w:rPr>
        <w:instrText xml:space="preserve"> </w:instrText>
      </w:r>
      <w:r>
        <w:rPr>
          <w:rFonts w:hint="eastAsia"/>
        </w:rPr>
        <w:instrText xml:space="preserve">S</w:instrText>
      </w:r>
      <w:r>
        <w:rPr>
          <w:rFonts w:hint="default"/>
        </w:rPr>
        <w:instrText xml:space="preserve">TYLEREF "</w:instrText>
      </w:r>
      <w:r>
        <w:rPr>
          <w:rFonts w:hint="eastAsia"/>
          <w:lang w:val="en-US" w:eastAsia="zh-CN"/>
        </w:rPr>
        <w:instrText xml:space="preserve">柴_标题1</w:instrText>
      </w:r>
      <w:r>
        <w:rPr>
          <w:rFonts w:hint="default"/>
        </w:rPr>
        <w:instrText xml:space="preserve">" \n</w:instrText>
      </w:r>
      <w:r>
        <w:rPr>
          <w:rFonts w:hint="default"/>
          <w:lang w:val="en-US" w:eastAsia="zh-CN"/>
        </w:rPr>
        <w:instrText xml:space="preserve"> </w:instrText>
      </w:r>
      <w:r>
        <w:instrText xml:space="preserve">\*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5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default"/>
        </w:rPr>
        <w:instrText xml:space="preserve"> </w:instrText>
      </w:r>
      <w:r>
        <w:rPr>
          <w:rFonts w:hint="eastAsia"/>
        </w:rPr>
        <w:instrText xml:space="preserve">S</w:instrText>
      </w:r>
      <w:r>
        <w:rPr>
          <w:rFonts w:hint="default"/>
        </w:rPr>
        <w:instrText xml:space="preserve">EQ </w:instrText>
      </w:r>
      <w:r>
        <w:rPr>
          <w:rFonts w:hint="eastAsia"/>
          <w:lang w:val="en-US" w:eastAsia="zh-CN"/>
        </w:rPr>
        <w:instrText xml:space="preserve">表</w:instrText>
      </w:r>
      <w:r>
        <w:rPr>
          <w:rFonts w:hint="default"/>
        </w:rPr>
        <w:instrText xml:space="preserve"> \* ARABIC \s 1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</w:rPr>
        <w:t>1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 xml:space="preserve"> 事件紧急度表</w:t>
      </w:r>
    </w:p>
    <w:tbl>
      <w:tblPr>
        <w:tblStyle w:val="20"/>
        <w:tblW w:w="850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339"/>
        <w:gridCol w:w="4777"/>
        <w:gridCol w:w="2388"/>
      </w:tblGrid>
      <w:tr w14:paraId="3BE6BA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9" w:hRule="atLeast"/>
        </w:trPr>
        <w:tc>
          <w:tcPr>
            <w:tcW w:w="787" w:type="pct"/>
          </w:tcPr>
          <w:p w14:paraId="0473AC30">
            <w:pPr>
              <w:pStyle w:val="29"/>
              <w:keepNext w:val="0"/>
              <w:keepLines w:val="0"/>
              <w:pageBreakBefore w:val="0"/>
              <w:widowControl w:val="0"/>
              <w:wordWrap/>
              <w:overflowPunct/>
              <w:bidi w:val="0"/>
              <w:ind w:left="0" w:leftChars="0" w:firstLine="0" w:firstLineChars="0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紧急度等级</w:t>
            </w:r>
          </w:p>
        </w:tc>
        <w:tc>
          <w:tcPr>
            <w:tcW w:w="2808" w:type="pct"/>
          </w:tcPr>
          <w:p w14:paraId="0818869B">
            <w:pPr>
              <w:pStyle w:val="29"/>
              <w:keepNext w:val="0"/>
              <w:keepLines w:val="0"/>
              <w:pageBreakBefore w:val="0"/>
              <w:widowControl w:val="0"/>
              <w:wordWrap/>
              <w:overflowPunct/>
              <w:bidi w:val="0"/>
              <w:ind w:left="0" w:leftChars="0" w:right="0" w:rightChars="0" w:firstLine="0" w:firstLineChars="0"/>
              <w:jc w:val="center"/>
            </w:pPr>
            <w:r>
              <w:rPr>
                <w:rFonts w:hint="eastAsia"/>
              </w:rPr>
              <w:t>紧急度赋值标准</w:t>
            </w:r>
          </w:p>
        </w:tc>
        <w:tc>
          <w:tcPr>
            <w:tcW w:w="1404" w:type="pct"/>
          </w:tcPr>
          <w:p w14:paraId="6A4DE14C">
            <w:pPr>
              <w:pStyle w:val="29"/>
              <w:keepNext w:val="0"/>
              <w:keepLines w:val="0"/>
              <w:pageBreakBefore w:val="0"/>
              <w:widowControl w:val="0"/>
              <w:wordWrap/>
              <w:overflowPunct/>
              <w:bidi w:val="0"/>
              <w:ind w:left="0" w:leftChars="0" w:right="0" w:rightChars="0" w:firstLine="0" w:firstLineChars="0"/>
              <w:jc w:val="center"/>
            </w:pPr>
            <w:r>
              <w:rPr>
                <w:rFonts w:hint="eastAsia"/>
              </w:rPr>
              <w:t>分数值（分）</w:t>
            </w:r>
          </w:p>
        </w:tc>
      </w:tr>
      <w:tr w14:paraId="503808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7" w:hRule="atLeast"/>
        </w:trPr>
        <w:tc>
          <w:tcPr>
            <w:tcW w:w="787" w:type="pct"/>
          </w:tcPr>
          <w:p w14:paraId="0B30EEAB">
            <w:pPr>
              <w:pStyle w:val="29"/>
              <w:keepNext w:val="0"/>
              <w:keepLines w:val="0"/>
              <w:pageBreakBefore w:val="0"/>
              <w:widowControl w:val="0"/>
              <w:wordWrap/>
              <w:overflowPunct/>
              <w:bidi w:val="0"/>
              <w:ind w:left="0" w:leftChars="0" w:right="0" w:rightChars="0" w:firstLine="0" w:firstLineChars="0"/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高</w:t>
            </w:r>
          </w:p>
        </w:tc>
        <w:tc>
          <w:tcPr>
            <w:tcW w:w="2808" w:type="pct"/>
          </w:tcPr>
          <w:p w14:paraId="272C7EB0">
            <w:pPr>
              <w:pStyle w:val="29"/>
              <w:keepNext w:val="0"/>
              <w:keepLines w:val="0"/>
              <w:pageBreakBefore w:val="0"/>
              <w:widowControl w:val="0"/>
              <w:wordWrap/>
              <w:overflowPunct/>
              <w:bidi w:val="0"/>
              <w:ind w:left="0" w:leftChars="0" w:firstLine="0" w:firstLineChars="0"/>
            </w:pPr>
            <w:r>
              <w:rPr>
                <w:rFonts w:hint="eastAsia"/>
              </w:rPr>
              <w:t>导致用户的业务直接中断</w:t>
            </w:r>
          </w:p>
        </w:tc>
        <w:tc>
          <w:tcPr>
            <w:tcW w:w="1404" w:type="pct"/>
          </w:tcPr>
          <w:p w14:paraId="04F8E738">
            <w:pPr>
              <w:pStyle w:val="29"/>
              <w:keepNext w:val="0"/>
              <w:keepLines w:val="0"/>
              <w:pageBreakBefore w:val="0"/>
              <w:widowControl w:val="0"/>
              <w:wordWrap/>
              <w:overflowPunct/>
              <w:bidi w:val="0"/>
              <w:ind w:left="0" w:leftChars="0" w:right="0" w:rightChars="0" w:firstLine="0" w:firstLineChars="0"/>
              <w:jc w:val="center"/>
            </w:pPr>
            <w:r>
              <w:t>1</w:t>
            </w:r>
          </w:p>
        </w:tc>
      </w:tr>
      <w:tr w14:paraId="4AEB6F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7" w:hRule="atLeast"/>
        </w:trPr>
        <w:tc>
          <w:tcPr>
            <w:tcW w:w="787" w:type="pct"/>
          </w:tcPr>
          <w:p w14:paraId="29525025">
            <w:pPr>
              <w:pStyle w:val="29"/>
              <w:keepNext w:val="0"/>
              <w:keepLines w:val="0"/>
              <w:pageBreakBefore w:val="0"/>
              <w:widowControl w:val="0"/>
              <w:wordWrap/>
              <w:overflowPunct/>
              <w:bidi w:val="0"/>
              <w:ind w:left="0" w:leftChars="0" w:right="0" w:rightChars="0" w:firstLine="0" w:firstLineChars="0"/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中</w:t>
            </w:r>
          </w:p>
        </w:tc>
        <w:tc>
          <w:tcPr>
            <w:tcW w:w="2808" w:type="pct"/>
          </w:tcPr>
          <w:p w14:paraId="5315DE64">
            <w:pPr>
              <w:pStyle w:val="29"/>
              <w:keepNext w:val="0"/>
              <w:keepLines w:val="0"/>
              <w:pageBreakBefore w:val="0"/>
              <w:widowControl w:val="0"/>
              <w:wordWrap/>
              <w:overflowPunct/>
              <w:bidi w:val="0"/>
              <w:ind w:left="0" w:leftChars="0" w:firstLine="0" w:firstLineChars="0"/>
            </w:pPr>
            <w:r>
              <w:rPr>
                <w:rFonts w:hint="eastAsia"/>
              </w:rPr>
              <w:t>导致用户的某一部分功能中断，影响部分业务</w:t>
            </w:r>
          </w:p>
        </w:tc>
        <w:tc>
          <w:tcPr>
            <w:tcW w:w="1404" w:type="pct"/>
          </w:tcPr>
          <w:p w14:paraId="34F48A17">
            <w:pPr>
              <w:pStyle w:val="29"/>
              <w:keepNext w:val="0"/>
              <w:keepLines w:val="0"/>
              <w:pageBreakBefore w:val="0"/>
              <w:widowControl w:val="0"/>
              <w:wordWrap/>
              <w:overflowPunct/>
              <w:bidi w:val="0"/>
              <w:ind w:left="0" w:leftChars="0" w:right="0" w:rightChars="0" w:firstLine="0" w:firstLineChars="0"/>
              <w:jc w:val="center"/>
            </w:pPr>
            <w:r>
              <w:t>2</w:t>
            </w:r>
          </w:p>
        </w:tc>
      </w:tr>
      <w:tr w14:paraId="6D48CC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7" w:hRule="atLeast"/>
        </w:trPr>
        <w:tc>
          <w:tcPr>
            <w:tcW w:w="787" w:type="pct"/>
          </w:tcPr>
          <w:p w14:paraId="2373CAB6">
            <w:pPr>
              <w:pStyle w:val="29"/>
              <w:keepNext w:val="0"/>
              <w:keepLines w:val="0"/>
              <w:pageBreakBefore w:val="0"/>
              <w:widowControl w:val="0"/>
              <w:wordWrap/>
              <w:overflowPunct/>
              <w:bidi w:val="0"/>
              <w:ind w:left="0" w:leftChars="0" w:right="0" w:rightChars="0" w:firstLine="0" w:firstLineChars="0"/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低</w:t>
            </w:r>
          </w:p>
        </w:tc>
        <w:tc>
          <w:tcPr>
            <w:tcW w:w="2808" w:type="pct"/>
          </w:tcPr>
          <w:p w14:paraId="299E757F">
            <w:pPr>
              <w:pStyle w:val="29"/>
              <w:keepNext w:val="0"/>
              <w:keepLines w:val="0"/>
              <w:pageBreakBefore w:val="0"/>
              <w:widowControl w:val="0"/>
              <w:wordWrap/>
              <w:overflowPunct/>
              <w:bidi w:val="0"/>
              <w:ind w:left="0" w:leftChars="0" w:firstLine="0" w:firstLineChars="0"/>
            </w:pPr>
            <w:r>
              <w:rPr>
                <w:rFonts w:hint="eastAsia"/>
              </w:rPr>
              <w:t>导致某一项功能中断，但不会影响业务</w:t>
            </w:r>
          </w:p>
        </w:tc>
        <w:tc>
          <w:tcPr>
            <w:tcW w:w="1404" w:type="pct"/>
          </w:tcPr>
          <w:p w14:paraId="4BC6D2D0">
            <w:pPr>
              <w:pStyle w:val="29"/>
              <w:keepNext w:val="0"/>
              <w:keepLines w:val="0"/>
              <w:pageBreakBefore w:val="0"/>
              <w:widowControl w:val="0"/>
              <w:wordWrap/>
              <w:overflowPunct/>
              <w:bidi w:val="0"/>
              <w:ind w:left="0" w:leftChars="0" w:right="0" w:rightChars="0" w:firstLine="0" w:firstLineChars="0"/>
              <w:jc w:val="center"/>
            </w:pPr>
            <w:r>
              <w:t>3</w:t>
            </w:r>
          </w:p>
        </w:tc>
      </w:tr>
    </w:tbl>
    <w:p w14:paraId="06855AF1">
      <w:pPr>
        <w:pStyle w:val="29"/>
        <w:keepNext w:val="0"/>
        <w:keepLines w:val="0"/>
        <w:pageBreakBefore w:val="0"/>
        <w:widowControl w:val="0"/>
        <w:wordWrap/>
        <w:overflowPunct/>
        <w:bidi w:val="0"/>
        <w:rPr>
          <w:rFonts w:hint="eastAsia"/>
          <w:lang w:val="en-US" w:eastAsia="zh-CN"/>
        </w:rPr>
      </w:pPr>
      <w:r>
        <w:rPr>
          <w:rFonts w:hint="eastAsia"/>
        </w:rPr>
        <w:t>事件的影响范围</w:t>
      </w:r>
      <w:r>
        <w:rPr>
          <w:rFonts w:hint="eastAsia"/>
          <w:lang w:val="en-US" w:eastAsia="zh-CN"/>
        </w:rPr>
        <w:t>主要由</w:t>
      </w:r>
      <w:r>
        <w:rPr>
          <w:rFonts w:hint="eastAsia"/>
        </w:rPr>
        <w:t>由事件影响的客户数量</w:t>
      </w:r>
      <w:r>
        <w:rPr>
          <w:rFonts w:hint="eastAsia"/>
          <w:lang w:val="en-US" w:eastAsia="zh-CN"/>
        </w:rPr>
        <w:t>决定</w:t>
      </w:r>
      <w:r>
        <w:rPr>
          <w:rFonts w:hint="eastAsia"/>
        </w:rPr>
        <w:t>，结合用户的要求、服务级别协议来判断，可分为高中低三个级别。</w:t>
      </w:r>
      <w:r>
        <w:rPr>
          <w:rFonts w:hint="eastAsia"/>
          <w:lang w:val="en-US" w:eastAsia="zh-CN"/>
        </w:rPr>
        <w:t>影响范围等级如表5-2所示</w:t>
      </w:r>
    </w:p>
    <w:p w14:paraId="2E241748">
      <w:pPr>
        <w:pStyle w:val="39"/>
        <w:keepNext w:val="0"/>
        <w:keepLines w:val="0"/>
        <w:pageBreakBefore w:val="0"/>
        <w:widowControl w:val="0"/>
        <w:wordWrap/>
        <w:overflowPunct/>
        <w:bidi w:val="0"/>
        <w:ind w:left="0" w:leftChars="0" w:right="0" w:rightChars="0" w:firstLine="0" w:firstLineChars="0"/>
        <w:jc w:val="center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rPr>
          <w:rFonts w:hint="default"/>
        </w:rPr>
        <w:instrText xml:space="preserve"> </w:instrText>
      </w:r>
      <w:r>
        <w:rPr>
          <w:rFonts w:hint="eastAsia"/>
        </w:rPr>
        <w:instrText xml:space="preserve">S</w:instrText>
      </w:r>
      <w:r>
        <w:rPr>
          <w:rFonts w:hint="default"/>
        </w:rPr>
        <w:instrText xml:space="preserve">TYLEREF "</w:instrText>
      </w:r>
      <w:r>
        <w:rPr>
          <w:rFonts w:hint="eastAsia"/>
          <w:lang w:val="en-US" w:eastAsia="zh-CN"/>
        </w:rPr>
        <w:instrText xml:space="preserve">柴_标题1</w:instrText>
      </w:r>
      <w:r>
        <w:rPr>
          <w:rFonts w:hint="default"/>
        </w:rPr>
        <w:instrText xml:space="preserve">" \n</w:instrText>
      </w:r>
      <w:r>
        <w:rPr>
          <w:rFonts w:hint="default"/>
          <w:lang w:val="en-US" w:eastAsia="zh-CN"/>
        </w:rPr>
        <w:instrText xml:space="preserve"> </w:instrText>
      </w:r>
      <w:r>
        <w:instrText xml:space="preserve">\*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5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default"/>
        </w:rPr>
        <w:instrText xml:space="preserve"> </w:instrText>
      </w:r>
      <w:r>
        <w:rPr>
          <w:rFonts w:hint="eastAsia"/>
        </w:rPr>
        <w:instrText xml:space="preserve">S</w:instrText>
      </w:r>
      <w:r>
        <w:rPr>
          <w:rFonts w:hint="default"/>
        </w:rPr>
        <w:instrText xml:space="preserve">EQ </w:instrText>
      </w:r>
      <w:r>
        <w:rPr>
          <w:rFonts w:hint="eastAsia"/>
          <w:lang w:val="en-US" w:eastAsia="zh-CN"/>
        </w:rPr>
        <w:instrText xml:space="preserve">表</w:instrText>
      </w:r>
      <w:r>
        <w:rPr>
          <w:rFonts w:hint="default"/>
        </w:rPr>
        <w:instrText xml:space="preserve"> \* ARABIC \s 1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</w:rPr>
        <w:t>2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 xml:space="preserve"> 影响度等级表</w:t>
      </w:r>
    </w:p>
    <w:tbl>
      <w:tblPr>
        <w:tblStyle w:val="20"/>
        <w:tblW w:w="852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434"/>
        <w:gridCol w:w="4669"/>
        <w:gridCol w:w="2424"/>
      </w:tblGrid>
      <w:tr w14:paraId="7E11CA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9" w:hRule="atLeast"/>
        </w:trPr>
        <w:tc>
          <w:tcPr>
            <w:tcW w:w="841" w:type="pct"/>
            <w:shd w:val="clear" w:color="auto" w:fill="auto"/>
          </w:tcPr>
          <w:p w14:paraId="77FDE46D">
            <w:pPr>
              <w:pStyle w:val="29"/>
              <w:keepNext w:val="0"/>
              <w:keepLines w:val="0"/>
              <w:pageBreakBefore w:val="0"/>
              <w:widowControl w:val="0"/>
              <w:wordWrap/>
              <w:overflowPunct/>
              <w:bidi w:val="0"/>
              <w:ind w:left="0" w:leftChars="0" w:right="0" w:rightChars="0" w:firstLine="0" w:firstLineChars="0"/>
              <w:jc w:val="center"/>
              <w:rPr>
                <w:rFonts w:hint="eastAsia" w:ascii="Arial" w:hAnsi="Arial" w:eastAsia="宋体" w:cs="Arial"/>
                <w:snapToGrid w:val="0"/>
                <w:color w:val="000000"/>
                <w:kern w:val="0"/>
                <w:sz w:val="24"/>
                <w:szCs w:val="21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影响度等级</w:t>
            </w:r>
          </w:p>
        </w:tc>
        <w:tc>
          <w:tcPr>
            <w:tcW w:w="2737" w:type="pct"/>
          </w:tcPr>
          <w:p w14:paraId="1601353F">
            <w:pPr>
              <w:pStyle w:val="29"/>
              <w:keepNext w:val="0"/>
              <w:keepLines w:val="0"/>
              <w:pageBreakBefore w:val="0"/>
              <w:widowControl w:val="0"/>
              <w:wordWrap/>
              <w:overflowPunct/>
              <w:bidi w:val="0"/>
              <w:ind w:left="0" w:leftChars="0" w:right="0" w:rightChars="0" w:firstLine="0" w:firstLineChars="0"/>
              <w:jc w:val="center"/>
            </w:pPr>
            <w:r>
              <w:rPr>
                <w:rFonts w:hint="eastAsia"/>
              </w:rPr>
              <w:t>影响度赋值标准</w:t>
            </w:r>
          </w:p>
        </w:tc>
        <w:tc>
          <w:tcPr>
            <w:tcW w:w="1421" w:type="pct"/>
          </w:tcPr>
          <w:p w14:paraId="55BA5E6D">
            <w:pPr>
              <w:pStyle w:val="29"/>
              <w:keepNext w:val="0"/>
              <w:keepLines w:val="0"/>
              <w:pageBreakBefore w:val="0"/>
              <w:widowControl w:val="0"/>
              <w:wordWrap/>
              <w:overflowPunct/>
              <w:bidi w:val="0"/>
            </w:pPr>
            <w:r>
              <w:rPr>
                <w:rFonts w:hint="eastAsia"/>
              </w:rPr>
              <w:t>分数值（分）</w:t>
            </w:r>
          </w:p>
        </w:tc>
      </w:tr>
      <w:tr w14:paraId="476ACC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0" w:hRule="atLeast"/>
        </w:trPr>
        <w:tc>
          <w:tcPr>
            <w:tcW w:w="841" w:type="pct"/>
            <w:shd w:val="clear" w:color="auto" w:fill="auto"/>
          </w:tcPr>
          <w:p w14:paraId="21783ACF">
            <w:pPr>
              <w:pStyle w:val="29"/>
              <w:keepNext w:val="0"/>
              <w:keepLines w:val="0"/>
              <w:pageBreakBefore w:val="0"/>
              <w:widowControl w:val="0"/>
              <w:wordWrap/>
              <w:overflowPunct/>
              <w:bidi w:val="0"/>
              <w:ind w:left="0" w:leftChars="0" w:right="0" w:rightChars="0" w:firstLine="0" w:firstLineChars="0"/>
              <w:jc w:val="center"/>
              <w:rPr>
                <w:rFonts w:hint="eastAsia" w:ascii="Arial" w:hAnsi="Arial" w:eastAsia="宋体" w:cs="Arial"/>
                <w:snapToGrid w:val="0"/>
                <w:color w:val="000000"/>
                <w:kern w:val="0"/>
                <w:sz w:val="24"/>
                <w:szCs w:val="21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高</w:t>
            </w:r>
          </w:p>
        </w:tc>
        <w:tc>
          <w:tcPr>
            <w:tcW w:w="2737" w:type="pct"/>
          </w:tcPr>
          <w:p w14:paraId="114CB58E">
            <w:pPr>
              <w:pStyle w:val="29"/>
              <w:keepNext w:val="0"/>
              <w:keepLines w:val="0"/>
              <w:pageBreakBefore w:val="0"/>
              <w:widowControl w:val="0"/>
              <w:wordWrap/>
              <w:overflowPunct/>
              <w:bidi w:val="0"/>
              <w:ind w:left="0" w:leftChars="0" w:right="0" w:rightChars="0" w:firstLine="0" w:firstLineChars="0"/>
              <w:jc w:val="center"/>
            </w:pPr>
            <w:r>
              <w:rPr>
                <w:rFonts w:hint="eastAsia"/>
              </w:rPr>
              <w:t>影响用户群</w:t>
            </w:r>
            <w:r>
              <w:t>&gt;</w:t>
            </w:r>
            <w:r>
              <w:rPr>
                <w:rFonts w:hint="eastAsia"/>
              </w:rPr>
              <w:t>=6</w:t>
            </w:r>
            <w:r>
              <w:t>0%</w:t>
            </w:r>
          </w:p>
        </w:tc>
        <w:tc>
          <w:tcPr>
            <w:tcW w:w="1421" w:type="pct"/>
          </w:tcPr>
          <w:p w14:paraId="5B70E833">
            <w:pPr>
              <w:pStyle w:val="29"/>
              <w:keepNext w:val="0"/>
              <w:keepLines w:val="0"/>
              <w:pageBreakBefore w:val="0"/>
              <w:widowControl w:val="0"/>
              <w:wordWrap/>
              <w:overflowPunct/>
              <w:bidi w:val="0"/>
              <w:ind w:left="0" w:leftChars="0" w:right="0" w:rightChars="0" w:firstLine="0" w:firstLineChars="0"/>
              <w:jc w:val="center"/>
            </w:pPr>
            <w:r>
              <w:t>1</w:t>
            </w:r>
          </w:p>
        </w:tc>
      </w:tr>
      <w:tr w14:paraId="0070B5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0" w:hRule="atLeast"/>
        </w:trPr>
        <w:tc>
          <w:tcPr>
            <w:tcW w:w="841" w:type="pct"/>
            <w:shd w:val="clear" w:color="auto" w:fill="auto"/>
          </w:tcPr>
          <w:p w14:paraId="3CDDF3B7">
            <w:pPr>
              <w:pStyle w:val="29"/>
              <w:keepNext w:val="0"/>
              <w:keepLines w:val="0"/>
              <w:pageBreakBefore w:val="0"/>
              <w:widowControl w:val="0"/>
              <w:wordWrap/>
              <w:overflowPunct/>
              <w:bidi w:val="0"/>
              <w:ind w:left="0" w:leftChars="0" w:right="0" w:rightChars="0" w:firstLine="0" w:firstLineChars="0"/>
              <w:jc w:val="center"/>
              <w:rPr>
                <w:rFonts w:hint="eastAsia" w:ascii="Arial" w:hAnsi="Arial" w:eastAsia="宋体" w:cs="Arial"/>
                <w:snapToGrid w:val="0"/>
                <w:color w:val="000000"/>
                <w:kern w:val="0"/>
                <w:sz w:val="24"/>
                <w:szCs w:val="21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中</w:t>
            </w:r>
          </w:p>
        </w:tc>
        <w:tc>
          <w:tcPr>
            <w:tcW w:w="2737" w:type="pct"/>
          </w:tcPr>
          <w:p w14:paraId="0FF22AFF">
            <w:pPr>
              <w:pStyle w:val="29"/>
              <w:keepNext w:val="0"/>
              <w:keepLines w:val="0"/>
              <w:pageBreakBefore w:val="0"/>
              <w:widowControl w:val="0"/>
              <w:wordWrap/>
              <w:overflowPunct/>
              <w:bidi w:val="0"/>
              <w:ind w:left="0" w:leftChars="0" w:right="0" w:rightChars="0" w:firstLine="0" w:firstLineChars="0"/>
              <w:jc w:val="center"/>
            </w:pPr>
            <w:r>
              <w:t>2</w:t>
            </w:r>
            <w:r>
              <w:rPr>
                <w:rFonts w:hint="eastAsia"/>
              </w:rPr>
              <w:t>5</w:t>
            </w:r>
            <w:r>
              <w:t>%&lt;</w:t>
            </w:r>
            <w:r>
              <w:rPr>
                <w:rFonts w:hint="eastAsia"/>
              </w:rPr>
              <w:t>=影响用户群</w:t>
            </w:r>
            <w:r>
              <w:t>&lt;</w:t>
            </w:r>
            <w:r>
              <w:rPr>
                <w:rFonts w:hint="eastAsia"/>
              </w:rPr>
              <w:t>6</w:t>
            </w:r>
            <w:r>
              <w:t>0%</w:t>
            </w:r>
          </w:p>
        </w:tc>
        <w:tc>
          <w:tcPr>
            <w:tcW w:w="1421" w:type="pct"/>
          </w:tcPr>
          <w:p w14:paraId="3F52299F">
            <w:pPr>
              <w:pStyle w:val="29"/>
              <w:keepNext w:val="0"/>
              <w:keepLines w:val="0"/>
              <w:pageBreakBefore w:val="0"/>
              <w:widowControl w:val="0"/>
              <w:wordWrap/>
              <w:overflowPunct/>
              <w:bidi w:val="0"/>
              <w:ind w:left="0" w:leftChars="0" w:right="0" w:rightChars="0" w:firstLine="0" w:firstLineChars="0"/>
              <w:jc w:val="center"/>
            </w:pPr>
            <w:r>
              <w:t>2</w:t>
            </w:r>
          </w:p>
        </w:tc>
      </w:tr>
      <w:tr w14:paraId="59189E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0" w:hRule="atLeast"/>
        </w:trPr>
        <w:tc>
          <w:tcPr>
            <w:tcW w:w="841" w:type="pct"/>
            <w:shd w:val="clear" w:color="auto" w:fill="auto"/>
          </w:tcPr>
          <w:p w14:paraId="7D9C868F">
            <w:pPr>
              <w:pStyle w:val="29"/>
              <w:keepNext w:val="0"/>
              <w:keepLines w:val="0"/>
              <w:pageBreakBefore w:val="0"/>
              <w:widowControl w:val="0"/>
              <w:wordWrap/>
              <w:overflowPunct/>
              <w:bidi w:val="0"/>
              <w:ind w:left="0" w:leftChars="0" w:right="0" w:rightChars="0" w:firstLine="0" w:firstLineChars="0"/>
              <w:jc w:val="center"/>
              <w:rPr>
                <w:rFonts w:hint="eastAsia" w:ascii="Arial" w:hAnsi="Arial" w:eastAsia="宋体" w:cs="Arial"/>
                <w:snapToGrid w:val="0"/>
                <w:color w:val="000000"/>
                <w:kern w:val="0"/>
                <w:sz w:val="24"/>
                <w:szCs w:val="21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低</w:t>
            </w:r>
          </w:p>
        </w:tc>
        <w:tc>
          <w:tcPr>
            <w:tcW w:w="2737" w:type="pct"/>
          </w:tcPr>
          <w:p w14:paraId="09081C71">
            <w:pPr>
              <w:pStyle w:val="29"/>
              <w:keepNext w:val="0"/>
              <w:keepLines w:val="0"/>
              <w:pageBreakBefore w:val="0"/>
              <w:widowControl w:val="0"/>
              <w:wordWrap/>
              <w:overflowPunct/>
              <w:bidi w:val="0"/>
              <w:ind w:left="0" w:leftChars="0" w:right="0" w:rightChars="0" w:firstLine="0" w:firstLineChars="0"/>
              <w:jc w:val="center"/>
            </w:pPr>
            <w:r>
              <w:t>2</w:t>
            </w:r>
            <w:r>
              <w:rPr>
                <w:rFonts w:hint="eastAsia"/>
              </w:rPr>
              <w:t>5</w:t>
            </w:r>
            <w:r>
              <w:t>&lt;</w:t>
            </w:r>
            <w:r>
              <w:rPr>
                <w:rFonts w:hint="eastAsia"/>
              </w:rPr>
              <w:t>影响用户群</w:t>
            </w:r>
            <w:r>
              <w:t>&lt;10%</w:t>
            </w:r>
          </w:p>
        </w:tc>
        <w:tc>
          <w:tcPr>
            <w:tcW w:w="1421" w:type="pct"/>
          </w:tcPr>
          <w:p w14:paraId="3E52E8C6">
            <w:pPr>
              <w:pStyle w:val="29"/>
              <w:keepNext w:val="0"/>
              <w:keepLines w:val="0"/>
              <w:pageBreakBefore w:val="0"/>
              <w:widowControl w:val="0"/>
              <w:wordWrap/>
              <w:overflowPunct/>
              <w:bidi w:val="0"/>
              <w:ind w:left="0" w:leftChars="0" w:right="0" w:rightChars="0" w:firstLine="0" w:firstLineChars="0"/>
              <w:jc w:val="center"/>
            </w:pPr>
            <w:r>
              <w:t>3</w:t>
            </w:r>
          </w:p>
        </w:tc>
      </w:tr>
    </w:tbl>
    <w:p w14:paraId="21F0B832">
      <w:pPr>
        <w:pStyle w:val="29"/>
        <w:keepNext w:val="0"/>
        <w:keepLines w:val="0"/>
        <w:pageBreakBefore w:val="0"/>
        <w:widowControl w:val="0"/>
        <w:wordWrap/>
        <w:overflowPunct/>
        <w:bidi w:val="0"/>
        <w:ind w:left="0" w:leftChars="0" w:right="0" w:rightChars="0" w:firstLine="0" w:firstLineChars="0"/>
        <w:jc w:val="center"/>
        <w:rPr>
          <w:rFonts w:hint="eastAsia"/>
        </w:rPr>
      </w:pPr>
      <w:r>
        <w:t>事件的优先级由事件的影响范围和紧急度共同确定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计算方式为</w:t>
      </w:r>
      <m:oMath>
        <m:r>
          <m:rPr>
            <m:sty m:val="p"/>
          </m:rPr>
          <w:rPr>
            <w:rFonts w:hint="eastAsia"/>
          </w:rPr>
          <m:t>优先级＝紧急度×影响度</m:t>
        </m:r>
      </m:oMath>
    </w:p>
    <w:p w14:paraId="51A222BF">
      <w:pPr>
        <w:pStyle w:val="29"/>
        <w:keepNext w:val="0"/>
        <w:keepLines w:val="0"/>
        <w:pageBreakBefore w:val="0"/>
        <w:widowControl w:val="0"/>
        <w:wordWrap/>
        <w:overflowPunct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影响度与紧急度计算矩阵如表5-3所示</w:t>
      </w:r>
    </w:p>
    <w:p w14:paraId="6DAB73E0">
      <w:pPr>
        <w:keepNext w:val="0"/>
        <w:keepLines w:val="0"/>
        <w:pageBreakBefore w:val="0"/>
        <w:widowControl w:val="0"/>
        <w:wordWrap/>
        <w:overflowPunct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page"/>
      </w:r>
    </w:p>
    <w:p w14:paraId="65CA8050">
      <w:pPr>
        <w:pStyle w:val="39"/>
        <w:keepNext w:val="0"/>
        <w:keepLines w:val="0"/>
        <w:pageBreakBefore w:val="0"/>
        <w:widowControl w:val="0"/>
        <w:wordWrap/>
        <w:overflowPunct/>
        <w:bidi w:val="0"/>
        <w:ind w:left="0" w:leftChars="0" w:right="0" w:rightChars="0" w:firstLine="0" w:firstLineChars="0"/>
        <w:jc w:val="center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rPr>
          <w:rFonts w:hint="default"/>
        </w:rPr>
        <w:instrText xml:space="preserve"> </w:instrText>
      </w:r>
      <w:r>
        <w:rPr>
          <w:rFonts w:hint="eastAsia"/>
        </w:rPr>
        <w:instrText xml:space="preserve">S</w:instrText>
      </w:r>
      <w:r>
        <w:rPr>
          <w:rFonts w:hint="default"/>
        </w:rPr>
        <w:instrText xml:space="preserve">TYLEREF "</w:instrText>
      </w:r>
      <w:r>
        <w:rPr>
          <w:rFonts w:hint="eastAsia"/>
          <w:lang w:val="en-US" w:eastAsia="zh-CN"/>
        </w:rPr>
        <w:instrText xml:space="preserve">柴_标题1</w:instrText>
      </w:r>
      <w:r>
        <w:rPr>
          <w:rFonts w:hint="default"/>
        </w:rPr>
        <w:instrText xml:space="preserve">" \n</w:instrText>
      </w:r>
      <w:r>
        <w:rPr>
          <w:rFonts w:hint="default"/>
          <w:lang w:val="en-US" w:eastAsia="zh-CN"/>
        </w:rPr>
        <w:instrText xml:space="preserve"> </w:instrText>
      </w:r>
      <w:r>
        <w:instrText xml:space="preserve">\*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5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default"/>
        </w:rPr>
        <w:instrText xml:space="preserve"> </w:instrText>
      </w:r>
      <w:r>
        <w:rPr>
          <w:rFonts w:hint="eastAsia"/>
        </w:rPr>
        <w:instrText xml:space="preserve">S</w:instrText>
      </w:r>
      <w:r>
        <w:rPr>
          <w:rFonts w:hint="default"/>
        </w:rPr>
        <w:instrText xml:space="preserve">EQ </w:instrText>
      </w:r>
      <w:r>
        <w:rPr>
          <w:rFonts w:hint="eastAsia"/>
          <w:lang w:val="en-US" w:eastAsia="zh-CN"/>
        </w:rPr>
        <w:instrText xml:space="preserve">表</w:instrText>
      </w:r>
      <w:r>
        <w:rPr>
          <w:rFonts w:hint="default"/>
        </w:rPr>
        <w:instrText xml:space="preserve"> \* ARABIC \s 1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</w:rPr>
        <w:t>3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 xml:space="preserve"> 影响度与紧急度计算矩阵表</w:t>
      </w:r>
    </w:p>
    <w:tbl>
      <w:tblPr>
        <w:tblStyle w:val="20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89"/>
        <w:gridCol w:w="1583"/>
        <w:gridCol w:w="1832"/>
        <w:gridCol w:w="1773"/>
        <w:gridCol w:w="1745"/>
      </w:tblGrid>
      <w:tr w14:paraId="06F0F7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61" w:type="pct"/>
            <w:gridSpan w:val="2"/>
            <w:vMerge w:val="restart"/>
            <w:shd w:val="clear" w:color="auto" w:fill="auto"/>
            <w:vAlign w:val="center"/>
          </w:tcPr>
          <w:p w14:paraId="1DDF90E9">
            <w:pPr>
              <w:pStyle w:val="29"/>
              <w:keepNext w:val="0"/>
              <w:keepLines w:val="0"/>
              <w:pageBreakBefore w:val="0"/>
              <w:widowControl w:val="0"/>
              <w:wordWrap/>
              <w:overflowPunct/>
              <w:bidi w:val="0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优先级指数</w:t>
            </w:r>
          </w:p>
        </w:tc>
        <w:tc>
          <w:tcPr>
            <w:tcW w:w="3139" w:type="pct"/>
            <w:gridSpan w:val="3"/>
            <w:shd w:val="clear" w:color="auto" w:fill="auto"/>
          </w:tcPr>
          <w:p w14:paraId="779E6ED1">
            <w:pPr>
              <w:pStyle w:val="29"/>
              <w:keepNext w:val="0"/>
              <w:keepLines w:val="0"/>
              <w:pageBreakBefore w:val="0"/>
              <w:widowControl w:val="0"/>
              <w:wordWrap/>
              <w:overflowPunct/>
              <w:bidi w:val="0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影响度</w:t>
            </w:r>
          </w:p>
        </w:tc>
      </w:tr>
      <w:tr w14:paraId="190786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61" w:type="pct"/>
            <w:gridSpan w:val="2"/>
            <w:vMerge w:val="continue"/>
            <w:shd w:val="clear" w:color="auto" w:fill="auto"/>
          </w:tcPr>
          <w:p w14:paraId="3F0E649F">
            <w:pPr>
              <w:pStyle w:val="29"/>
              <w:keepNext w:val="0"/>
              <w:keepLines w:val="0"/>
              <w:pageBreakBefore w:val="0"/>
              <w:widowControl w:val="0"/>
              <w:wordWrap/>
              <w:overflowPunct/>
              <w:bidi w:val="0"/>
              <w:rPr>
                <w:rFonts w:hint="eastAsia" w:ascii="宋体" w:hAnsi="宋体" w:eastAsia="宋体" w:cs="宋体"/>
                <w:sz w:val="18"/>
                <w:szCs w:val="18"/>
              </w:rPr>
            </w:pPr>
          </w:p>
        </w:tc>
        <w:tc>
          <w:tcPr>
            <w:tcW w:w="1075" w:type="pct"/>
            <w:shd w:val="clear" w:color="auto" w:fill="auto"/>
          </w:tcPr>
          <w:p w14:paraId="16DD4AD6">
            <w:pPr>
              <w:pStyle w:val="29"/>
              <w:keepNext w:val="0"/>
              <w:keepLines w:val="0"/>
              <w:pageBreakBefore w:val="0"/>
              <w:widowControl w:val="0"/>
              <w:wordWrap/>
              <w:overflowPunct/>
              <w:bidi w:val="0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1</w:t>
            </w:r>
          </w:p>
        </w:tc>
        <w:tc>
          <w:tcPr>
            <w:tcW w:w="1040" w:type="pct"/>
            <w:shd w:val="clear" w:color="auto" w:fill="auto"/>
          </w:tcPr>
          <w:p w14:paraId="668B5092">
            <w:pPr>
              <w:pStyle w:val="29"/>
              <w:keepNext w:val="0"/>
              <w:keepLines w:val="0"/>
              <w:pageBreakBefore w:val="0"/>
              <w:widowControl w:val="0"/>
              <w:wordWrap/>
              <w:overflowPunct/>
              <w:bidi w:val="0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2</w:t>
            </w:r>
          </w:p>
        </w:tc>
        <w:tc>
          <w:tcPr>
            <w:tcW w:w="1024" w:type="pct"/>
            <w:shd w:val="clear" w:color="auto" w:fill="auto"/>
          </w:tcPr>
          <w:p w14:paraId="5D1D6913">
            <w:pPr>
              <w:pStyle w:val="29"/>
              <w:keepNext w:val="0"/>
              <w:keepLines w:val="0"/>
              <w:pageBreakBefore w:val="0"/>
              <w:widowControl w:val="0"/>
              <w:wordWrap/>
              <w:overflowPunct/>
              <w:bidi w:val="0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3</w:t>
            </w:r>
          </w:p>
        </w:tc>
      </w:tr>
      <w:tr w14:paraId="4A6138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" w:hRule="atLeast"/>
        </w:trPr>
        <w:tc>
          <w:tcPr>
            <w:tcW w:w="932" w:type="pct"/>
            <w:vMerge w:val="restart"/>
            <w:shd w:val="clear" w:color="auto" w:fill="auto"/>
          </w:tcPr>
          <w:p w14:paraId="5A91560C">
            <w:pPr>
              <w:pStyle w:val="29"/>
              <w:keepNext w:val="0"/>
              <w:keepLines w:val="0"/>
              <w:pageBreakBefore w:val="0"/>
              <w:widowControl w:val="0"/>
              <w:wordWrap/>
              <w:overflowPunct/>
              <w:bidi w:val="0"/>
              <w:ind w:left="0" w:leftChars="0" w:firstLine="0" w:firstLineChars="0"/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sz w:val="18"/>
                <w:szCs w:val="18"/>
                <w:lang w:val="en-US" w:eastAsia="zh-CN"/>
              </w:rPr>
              <w:t>紧急度</w:t>
            </w:r>
          </w:p>
        </w:tc>
        <w:tc>
          <w:tcPr>
            <w:tcW w:w="929" w:type="pct"/>
            <w:shd w:val="clear" w:color="auto" w:fill="auto"/>
          </w:tcPr>
          <w:p w14:paraId="64A105AB">
            <w:pPr>
              <w:pStyle w:val="29"/>
              <w:keepNext w:val="0"/>
              <w:keepLines w:val="0"/>
              <w:pageBreakBefore w:val="0"/>
              <w:widowControl w:val="0"/>
              <w:wordWrap/>
              <w:overflowPunct/>
              <w:bidi w:val="0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1</w:t>
            </w:r>
          </w:p>
        </w:tc>
        <w:tc>
          <w:tcPr>
            <w:tcW w:w="1075" w:type="pct"/>
            <w:shd w:val="clear" w:color="auto" w:fill="auto"/>
          </w:tcPr>
          <w:p w14:paraId="4BFAAC07">
            <w:pPr>
              <w:pStyle w:val="29"/>
              <w:keepNext w:val="0"/>
              <w:keepLines w:val="0"/>
              <w:pageBreakBefore w:val="0"/>
              <w:widowControl w:val="0"/>
              <w:wordWrap/>
              <w:overflowPunct/>
              <w:bidi w:val="0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1（一级）</w:t>
            </w:r>
          </w:p>
        </w:tc>
        <w:tc>
          <w:tcPr>
            <w:tcW w:w="1040" w:type="pct"/>
            <w:shd w:val="clear" w:color="auto" w:fill="auto"/>
          </w:tcPr>
          <w:p w14:paraId="57A71C41">
            <w:pPr>
              <w:pStyle w:val="29"/>
              <w:keepNext w:val="0"/>
              <w:keepLines w:val="0"/>
              <w:pageBreakBefore w:val="0"/>
              <w:widowControl w:val="0"/>
              <w:wordWrap/>
              <w:overflowPunct/>
              <w:bidi w:val="0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2（二级）</w:t>
            </w:r>
          </w:p>
        </w:tc>
        <w:tc>
          <w:tcPr>
            <w:tcW w:w="1024" w:type="pct"/>
            <w:shd w:val="clear" w:color="auto" w:fill="auto"/>
          </w:tcPr>
          <w:p w14:paraId="1261B46F">
            <w:pPr>
              <w:pStyle w:val="29"/>
              <w:keepNext w:val="0"/>
              <w:keepLines w:val="0"/>
              <w:pageBreakBefore w:val="0"/>
              <w:widowControl w:val="0"/>
              <w:wordWrap/>
              <w:overflowPunct/>
              <w:bidi w:val="0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3（二级）</w:t>
            </w:r>
          </w:p>
        </w:tc>
      </w:tr>
      <w:tr w14:paraId="79B73F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4" w:hRule="atLeast"/>
        </w:trPr>
        <w:tc>
          <w:tcPr>
            <w:tcW w:w="932" w:type="pct"/>
            <w:vMerge w:val="continue"/>
            <w:shd w:val="clear" w:color="auto" w:fill="auto"/>
          </w:tcPr>
          <w:p w14:paraId="4CE6BD28">
            <w:pPr>
              <w:pStyle w:val="29"/>
              <w:keepNext w:val="0"/>
              <w:keepLines w:val="0"/>
              <w:pageBreakBefore w:val="0"/>
              <w:widowControl w:val="0"/>
              <w:wordWrap/>
              <w:overflowPunct/>
              <w:bidi w:val="0"/>
              <w:rPr>
                <w:rFonts w:hint="eastAsia" w:ascii="宋体" w:hAnsi="宋体" w:eastAsia="宋体" w:cs="宋体"/>
                <w:sz w:val="18"/>
                <w:szCs w:val="18"/>
              </w:rPr>
            </w:pPr>
          </w:p>
        </w:tc>
        <w:tc>
          <w:tcPr>
            <w:tcW w:w="929" w:type="pct"/>
            <w:shd w:val="clear" w:color="auto" w:fill="auto"/>
          </w:tcPr>
          <w:p w14:paraId="4DBB03FF">
            <w:pPr>
              <w:pStyle w:val="29"/>
              <w:keepNext w:val="0"/>
              <w:keepLines w:val="0"/>
              <w:pageBreakBefore w:val="0"/>
              <w:widowControl w:val="0"/>
              <w:wordWrap/>
              <w:overflowPunct/>
              <w:bidi w:val="0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2</w:t>
            </w:r>
          </w:p>
        </w:tc>
        <w:tc>
          <w:tcPr>
            <w:tcW w:w="1075" w:type="pct"/>
            <w:shd w:val="clear" w:color="auto" w:fill="auto"/>
          </w:tcPr>
          <w:p w14:paraId="08925814">
            <w:pPr>
              <w:pStyle w:val="29"/>
              <w:keepNext w:val="0"/>
              <w:keepLines w:val="0"/>
              <w:pageBreakBefore w:val="0"/>
              <w:widowControl w:val="0"/>
              <w:wordWrap/>
              <w:overflowPunct/>
              <w:bidi w:val="0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2（二级）</w:t>
            </w:r>
          </w:p>
        </w:tc>
        <w:tc>
          <w:tcPr>
            <w:tcW w:w="1040" w:type="pct"/>
            <w:shd w:val="clear" w:color="auto" w:fill="auto"/>
          </w:tcPr>
          <w:p w14:paraId="5B06413E">
            <w:pPr>
              <w:pStyle w:val="29"/>
              <w:keepNext w:val="0"/>
              <w:keepLines w:val="0"/>
              <w:pageBreakBefore w:val="0"/>
              <w:widowControl w:val="0"/>
              <w:wordWrap/>
              <w:overflowPunct/>
              <w:bidi w:val="0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4（三级）</w:t>
            </w:r>
          </w:p>
        </w:tc>
        <w:tc>
          <w:tcPr>
            <w:tcW w:w="1024" w:type="pct"/>
            <w:shd w:val="clear" w:color="auto" w:fill="auto"/>
          </w:tcPr>
          <w:p w14:paraId="488ADE26">
            <w:pPr>
              <w:pStyle w:val="29"/>
              <w:keepNext w:val="0"/>
              <w:keepLines w:val="0"/>
              <w:pageBreakBefore w:val="0"/>
              <w:widowControl w:val="0"/>
              <w:wordWrap/>
              <w:overflowPunct/>
              <w:bidi w:val="0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6（三级）</w:t>
            </w:r>
          </w:p>
        </w:tc>
      </w:tr>
      <w:tr w14:paraId="1806D5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0" w:hRule="atLeast"/>
        </w:trPr>
        <w:tc>
          <w:tcPr>
            <w:tcW w:w="932" w:type="pct"/>
            <w:vMerge w:val="continue"/>
            <w:shd w:val="clear" w:color="auto" w:fill="auto"/>
          </w:tcPr>
          <w:p w14:paraId="69EF5E42">
            <w:pPr>
              <w:pStyle w:val="29"/>
              <w:keepNext w:val="0"/>
              <w:keepLines w:val="0"/>
              <w:pageBreakBefore w:val="0"/>
              <w:widowControl w:val="0"/>
              <w:wordWrap/>
              <w:overflowPunct/>
              <w:bidi w:val="0"/>
              <w:rPr>
                <w:rFonts w:hint="eastAsia" w:ascii="宋体" w:hAnsi="宋体" w:eastAsia="宋体" w:cs="宋体"/>
                <w:sz w:val="18"/>
                <w:szCs w:val="18"/>
              </w:rPr>
            </w:pPr>
          </w:p>
        </w:tc>
        <w:tc>
          <w:tcPr>
            <w:tcW w:w="929" w:type="pct"/>
            <w:shd w:val="clear" w:color="auto" w:fill="auto"/>
          </w:tcPr>
          <w:p w14:paraId="0D490884">
            <w:pPr>
              <w:pStyle w:val="29"/>
              <w:keepNext w:val="0"/>
              <w:keepLines w:val="0"/>
              <w:pageBreakBefore w:val="0"/>
              <w:widowControl w:val="0"/>
              <w:wordWrap/>
              <w:overflowPunct/>
              <w:bidi w:val="0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3</w:t>
            </w:r>
          </w:p>
        </w:tc>
        <w:tc>
          <w:tcPr>
            <w:tcW w:w="1075" w:type="pct"/>
            <w:shd w:val="clear" w:color="auto" w:fill="auto"/>
          </w:tcPr>
          <w:p w14:paraId="0A930143">
            <w:pPr>
              <w:pStyle w:val="29"/>
              <w:keepNext w:val="0"/>
              <w:keepLines w:val="0"/>
              <w:pageBreakBefore w:val="0"/>
              <w:widowControl w:val="0"/>
              <w:wordWrap/>
              <w:overflowPunct/>
              <w:bidi w:val="0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3（二级）</w:t>
            </w:r>
          </w:p>
        </w:tc>
        <w:tc>
          <w:tcPr>
            <w:tcW w:w="1040" w:type="pct"/>
            <w:shd w:val="clear" w:color="auto" w:fill="auto"/>
          </w:tcPr>
          <w:p w14:paraId="7E585E3C">
            <w:pPr>
              <w:pStyle w:val="29"/>
              <w:keepNext w:val="0"/>
              <w:keepLines w:val="0"/>
              <w:pageBreakBefore w:val="0"/>
              <w:widowControl w:val="0"/>
              <w:wordWrap/>
              <w:overflowPunct/>
              <w:bidi w:val="0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6（三级）</w:t>
            </w:r>
          </w:p>
        </w:tc>
        <w:tc>
          <w:tcPr>
            <w:tcW w:w="1024" w:type="pct"/>
            <w:shd w:val="clear" w:color="auto" w:fill="auto"/>
          </w:tcPr>
          <w:p w14:paraId="687FC463">
            <w:pPr>
              <w:pStyle w:val="29"/>
              <w:keepNext w:val="0"/>
              <w:keepLines w:val="0"/>
              <w:pageBreakBefore w:val="0"/>
              <w:widowControl w:val="0"/>
              <w:wordWrap/>
              <w:overflowPunct/>
              <w:bidi w:val="0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9（四级）</w:t>
            </w:r>
          </w:p>
        </w:tc>
      </w:tr>
    </w:tbl>
    <w:p w14:paraId="53FC47D0">
      <w:pPr>
        <w:pStyle w:val="29"/>
        <w:keepNext w:val="0"/>
        <w:keepLines w:val="0"/>
        <w:pageBreakBefore w:val="0"/>
        <w:widowControl w:val="0"/>
        <w:wordWrap/>
        <w:overflowPunct/>
        <w:bidi w:val="0"/>
      </w:pPr>
      <w:r>
        <w:rPr>
          <w:rFonts w:hint="eastAsia"/>
        </w:rPr>
        <w:t>根据以上矩阵表的计算结果，将事件分为以下级别：</w:t>
      </w:r>
    </w:p>
    <w:p w14:paraId="2EAFC4DE">
      <w:pPr>
        <w:pStyle w:val="29"/>
        <w:keepNext w:val="0"/>
        <w:keepLines w:val="0"/>
        <w:pageBreakBefore w:val="0"/>
        <w:widowControl w:val="0"/>
        <w:wordWrap/>
        <w:overflowPunct/>
        <w:bidi w:val="0"/>
      </w:pPr>
      <w:r>
        <w:t>一级事件</w:t>
      </w:r>
      <w:r>
        <w:rPr>
          <w:rFonts w:hint="eastAsia"/>
        </w:rPr>
        <w:t>（</w:t>
      </w:r>
      <w:r>
        <w:t>重大事件</w:t>
      </w:r>
      <w:r>
        <w:rPr>
          <w:rFonts w:hint="eastAsia"/>
        </w:rPr>
        <w:t>）</w:t>
      </w:r>
      <w:r>
        <w:t>：最紧急，</w:t>
      </w:r>
      <w:r>
        <w:rPr>
          <w:rFonts w:hint="eastAsia"/>
        </w:rPr>
        <w:t>签订的服务级别协议中规定的某个服务产品在运行过程</w:t>
      </w:r>
      <w:r>
        <w:t>中出现服务器宕机或系统瘫痪等导致服务中断、业务停止、数据丢失的事件。</w:t>
      </w:r>
    </w:p>
    <w:p w14:paraId="7010347D">
      <w:pPr>
        <w:pStyle w:val="29"/>
        <w:keepNext w:val="0"/>
        <w:keepLines w:val="0"/>
        <w:pageBreakBefore w:val="0"/>
        <w:widowControl w:val="0"/>
        <w:wordWrap/>
        <w:overflowPunct/>
        <w:bidi w:val="0"/>
      </w:pPr>
      <w:r>
        <w:t>二级事件</w:t>
      </w:r>
      <w:r>
        <w:rPr>
          <w:rFonts w:hint="eastAsia"/>
        </w:rPr>
        <w:t>（</w:t>
      </w:r>
      <w:r>
        <w:t>严重/主要事件</w:t>
      </w:r>
      <w:r>
        <w:rPr>
          <w:rFonts w:hint="eastAsia"/>
        </w:rPr>
        <w:t>）</w:t>
      </w:r>
      <w:r>
        <w:t>：紧急，</w:t>
      </w:r>
      <w:r>
        <w:rPr>
          <w:rFonts w:hint="eastAsia"/>
        </w:rPr>
        <w:t>签订的服务级别协议中规定的某个服务产品在运行过程</w:t>
      </w:r>
      <w:r>
        <w:t>中出现的直接影响服务，导致系统性能或服务能力部分丧失的事件（如设备关键部件事件，系统响应速度大幅下降）；或具有潜在的系统瘫痪或服务中断的危险，可能导致设备或软件的基本功能不能实现的事件（如冗余设备单侧事件）等。</w:t>
      </w:r>
    </w:p>
    <w:p w14:paraId="4ADF6DF1">
      <w:pPr>
        <w:pStyle w:val="29"/>
        <w:keepNext w:val="0"/>
        <w:keepLines w:val="0"/>
        <w:pageBreakBefore w:val="0"/>
        <w:widowControl w:val="0"/>
        <w:wordWrap/>
        <w:overflowPunct/>
        <w:bidi w:val="0"/>
      </w:pPr>
      <w:r>
        <w:t>三级事件</w:t>
      </w:r>
      <w:r>
        <w:rPr>
          <w:rFonts w:hint="eastAsia"/>
        </w:rPr>
        <w:t>（</w:t>
      </w:r>
      <w:r>
        <w:t>一般/次要事件</w:t>
      </w:r>
      <w:r>
        <w:rPr>
          <w:rFonts w:hint="eastAsia"/>
        </w:rPr>
        <w:t>）</w:t>
      </w:r>
      <w:r>
        <w:t>：一般，除一、二级事件外的其它</w:t>
      </w:r>
      <w:r>
        <w:rPr>
          <w:rFonts w:hint="eastAsia"/>
        </w:rPr>
        <w:t>设备级别的</w:t>
      </w:r>
      <w:r>
        <w:t>软硬件事件，指设备或软件在运行中出现的，轻微影响系统功能和性能，但关键业务不受影响的事件。</w:t>
      </w:r>
    </w:p>
    <w:p w14:paraId="1AB3AC5F">
      <w:pPr>
        <w:pStyle w:val="29"/>
        <w:keepNext w:val="0"/>
        <w:keepLines w:val="0"/>
        <w:pageBreakBefore w:val="0"/>
        <w:widowControl w:val="0"/>
        <w:wordWrap/>
        <w:overflowPunct/>
        <w:bidi w:val="0"/>
      </w:pPr>
      <w:r>
        <w:rPr>
          <w:rFonts w:hint="eastAsia"/>
        </w:rPr>
        <w:t>四级事件（轻微事件）：在相关产品功能、安装或配置方面需要信息或支援。对用户的业务运作几乎无影响，或根本没有影响。</w:t>
      </w:r>
    </w:p>
    <w:p w14:paraId="581FA4CB">
      <w:pPr>
        <w:pStyle w:val="31"/>
        <w:keepNext w:val="0"/>
        <w:keepLines w:val="0"/>
        <w:pageBreakBefore w:val="0"/>
        <w:widowControl w:val="0"/>
        <w:wordWrap/>
        <w:overflowPunct/>
        <w:bidi w:val="0"/>
        <w:rPr>
          <w:rFonts w:hint="default"/>
          <w:lang w:val="en-US" w:eastAsia="zh-CN"/>
        </w:rPr>
      </w:pPr>
      <w:bookmarkStart w:id="14" w:name="_Toc16105"/>
      <w:r>
        <w:rPr>
          <w:rFonts w:hint="default"/>
          <w:lang w:val="en-US" w:eastAsia="zh-CN"/>
        </w:rPr>
        <w:t>热线电话尝试解决</w:t>
      </w:r>
      <w:bookmarkEnd w:id="14"/>
    </w:p>
    <w:p w14:paraId="2D419F7A">
      <w:pPr>
        <w:pStyle w:val="29"/>
        <w:keepNext w:val="0"/>
        <w:keepLines w:val="0"/>
        <w:pageBreakBefore w:val="0"/>
        <w:widowControl w:val="0"/>
        <w:wordWrap/>
        <w:overflowPunct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一线支持人员在受理事件后，首先根据用户描述，尝试通过电话指导用户自行解决故障。</w:t>
      </w:r>
    </w:p>
    <w:p w14:paraId="25C3AA04">
      <w:pPr>
        <w:pStyle w:val="31"/>
        <w:keepNext w:val="0"/>
        <w:keepLines w:val="0"/>
        <w:pageBreakBefore w:val="0"/>
        <w:widowControl w:val="0"/>
        <w:wordWrap/>
        <w:overflowPunct/>
        <w:bidi w:val="0"/>
        <w:rPr>
          <w:rFonts w:hint="default"/>
          <w:lang w:val="en-US" w:eastAsia="zh-CN"/>
        </w:rPr>
      </w:pPr>
      <w:bookmarkStart w:id="15" w:name="_Toc28010"/>
      <w:r>
        <w:rPr>
          <w:rFonts w:hint="default"/>
          <w:lang w:val="en-US" w:eastAsia="zh-CN"/>
        </w:rPr>
        <w:t>远程解决</w:t>
      </w:r>
      <w:bookmarkEnd w:id="15"/>
    </w:p>
    <w:p w14:paraId="3B331DF0">
      <w:pPr>
        <w:pStyle w:val="29"/>
        <w:keepNext w:val="0"/>
        <w:keepLines w:val="0"/>
        <w:pageBreakBefore w:val="0"/>
        <w:widowControl w:val="0"/>
        <w:wordWrap/>
        <w:overflowPunct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若无法通过电话指导解决，一线支持人员在获得客户授权后，可借助远程工具登录客户计算机进行了操作处理。</w:t>
      </w:r>
    </w:p>
    <w:p w14:paraId="19EB632F">
      <w:pPr>
        <w:pStyle w:val="31"/>
        <w:keepNext w:val="0"/>
        <w:keepLines w:val="0"/>
        <w:pageBreakBefore w:val="0"/>
        <w:widowControl w:val="0"/>
        <w:wordWrap/>
        <w:overflowPunct/>
        <w:bidi w:val="0"/>
        <w:rPr>
          <w:rFonts w:hint="default"/>
          <w:lang w:val="en-US" w:eastAsia="zh-CN"/>
        </w:rPr>
      </w:pPr>
      <w:bookmarkStart w:id="16" w:name="_Toc23962"/>
      <w:r>
        <w:rPr>
          <w:rFonts w:hint="default"/>
          <w:lang w:val="en-US" w:eastAsia="zh-CN"/>
        </w:rPr>
        <w:t>二线支持</w:t>
      </w:r>
      <w:bookmarkEnd w:id="16"/>
    </w:p>
    <w:p w14:paraId="56FFE191">
      <w:pPr>
        <w:pStyle w:val="29"/>
        <w:keepNext w:val="0"/>
        <w:keepLines w:val="0"/>
        <w:pageBreakBefore w:val="0"/>
        <w:widowControl w:val="0"/>
        <w:wordWrap/>
        <w:overflowPunct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如一线支持无法独立解决事件，或判断事件超出其职责范围，应转交二线支持处理。</w:t>
      </w:r>
    </w:p>
    <w:p w14:paraId="399E06C2">
      <w:pPr>
        <w:pStyle w:val="29"/>
        <w:keepNext w:val="0"/>
        <w:keepLines w:val="0"/>
        <w:pageBreakBefore w:val="0"/>
        <w:widowControl w:val="0"/>
        <w:wordWrap/>
        <w:overflowPunct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二线支持主要负责解决技术疑难问题，分析根本原因，审批新增设备及配套服务，并牵头处理重大故障或服务纠纷。</w:t>
      </w:r>
    </w:p>
    <w:p w14:paraId="06275B3F">
      <w:pPr>
        <w:pStyle w:val="31"/>
        <w:bidi w:val="0"/>
        <w:rPr>
          <w:rFonts w:hint="default"/>
          <w:lang w:val="en-US" w:eastAsia="zh-CN"/>
        </w:rPr>
      </w:pPr>
      <w:bookmarkStart w:id="17" w:name="_Toc28449"/>
      <w:r>
        <w:rPr>
          <w:rFonts w:hint="default"/>
          <w:lang w:val="en-US" w:eastAsia="zh-CN"/>
        </w:rPr>
        <w:t>事件升级机制</w:t>
      </w:r>
      <w:bookmarkEnd w:id="17"/>
    </w:p>
    <w:p w14:paraId="5276A651">
      <w:pPr>
        <w:pStyle w:val="29"/>
        <w:keepNext w:val="0"/>
        <w:keepLines w:val="0"/>
        <w:pageBreakBefore w:val="0"/>
        <w:widowControl w:val="0"/>
        <w:wordWrap/>
        <w:overflowPunct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为确保重大或超时事件得到及时、有效的处理，建立以下升级机制：</w:t>
      </w:r>
    </w:p>
    <w:p w14:paraId="6CED95DE">
      <w:pPr>
        <w:pStyle w:val="29"/>
        <w:keepNext w:val="0"/>
        <w:keepLines w:val="0"/>
        <w:pageBreakBefore w:val="0"/>
        <w:widowControl w:val="0"/>
        <w:numPr>
          <w:ilvl w:val="0"/>
          <w:numId w:val="7"/>
        </w:numPr>
        <w:wordWrap/>
        <w:overflowPunct/>
        <w:bidi w:val="0"/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升级条件：</w:t>
      </w:r>
    </w:p>
    <w:p w14:paraId="45FEABD2">
      <w:pPr>
        <w:pStyle w:val="29"/>
        <w:keepNext w:val="0"/>
        <w:keepLines w:val="0"/>
        <w:pageBreakBefore w:val="0"/>
        <w:widowControl w:val="0"/>
        <w:numPr>
          <w:ilvl w:val="0"/>
          <w:numId w:val="8"/>
        </w:numPr>
        <w:wordWrap/>
        <w:overflowPunct/>
        <w:bidi w:val="0"/>
        <w:ind w:left="84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时间升级：事件在承诺的解决时限内未能解决。</w:t>
      </w:r>
    </w:p>
    <w:p w14:paraId="11742B1A">
      <w:pPr>
        <w:pStyle w:val="29"/>
        <w:keepNext w:val="0"/>
        <w:keepLines w:val="0"/>
        <w:pageBreakBefore w:val="0"/>
        <w:widowControl w:val="0"/>
        <w:numPr>
          <w:ilvl w:val="0"/>
          <w:numId w:val="8"/>
        </w:numPr>
        <w:wordWrap/>
        <w:overflowPunct/>
        <w:bidi w:val="0"/>
        <w:ind w:left="84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级别升级：经评估，事件的实际影响或紧急程度高于初始判定（如优先级升至一级或二级）。</w:t>
      </w:r>
    </w:p>
    <w:p w14:paraId="73E8CC92">
      <w:pPr>
        <w:pStyle w:val="29"/>
        <w:keepNext w:val="0"/>
        <w:keepLines w:val="0"/>
        <w:pageBreakBefore w:val="0"/>
        <w:widowControl w:val="0"/>
        <w:numPr>
          <w:ilvl w:val="0"/>
          <w:numId w:val="8"/>
        </w:numPr>
        <w:wordWrap/>
        <w:overflowPunct/>
        <w:bidi w:val="0"/>
        <w:ind w:left="84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客户升级：客户对处理进度或结果不满，明确要求更高级别介入。</w:t>
      </w:r>
    </w:p>
    <w:p w14:paraId="0A09D842">
      <w:pPr>
        <w:pStyle w:val="29"/>
        <w:keepNext w:val="0"/>
        <w:keepLines w:val="0"/>
        <w:pageBreakBefore w:val="0"/>
        <w:widowControl w:val="0"/>
        <w:numPr>
          <w:ilvl w:val="0"/>
          <w:numId w:val="7"/>
        </w:numPr>
        <w:wordWrap/>
        <w:overflowPunct/>
        <w:bidi w:val="0"/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升级路径：</w:t>
      </w:r>
    </w:p>
    <w:p w14:paraId="79D95816">
      <w:pPr>
        <w:pStyle w:val="29"/>
        <w:keepNext w:val="0"/>
        <w:keepLines w:val="0"/>
        <w:pageBreakBefore w:val="0"/>
        <w:widowControl w:val="0"/>
        <w:wordWrap/>
        <w:overflowPunct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一线支持人员无法解决且需二线介入时，执行横向升级至二线支持团队。</w:t>
      </w:r>
    </w:p>
    <w:p w14:paraId="2EE07DE6">
      <w:pPr>
        <w:pStyle w:val="29"/>
        <w:keepNext w:val="0"/>
        <w:keepLines w:val="0"/>
        <w:pageBreakBefore w:val="0"/>
        <w:widowControl w:val="0"/>
        <w:wordWrap/>
        <w:overflowPunct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二线支持在处理过程中，若遇技术极端复杂、资源协调困难或事件已达重大级别（通常为优先级一、二级）时，应执行纵向升级，及时上报至运维项目经理或相关技术负责人。</w:t>
      </w:r>
    </w:p>
    <w:p w14:paraId="42E0E857">
      <w:pPr>
        <w:pStyle w:val="29"/>
        <w:keepNext w:val="0"/>
        <w:keepLines w:val="0"/>
        <w:pageBreakBefore w:val="0"/>
        <w:widowControl w:val="0"/>
        <w:wordWrap/>
        <w:overflowPunct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对于可能引发重大业务影响或服务纠纷的事件，运维项目经理需向服务交付经理或更高管理层报告。</w:t>
      </w:r>
    </w:p>
    <w:p w14:paraId="581A1F5A">
      <w:pPr>
        <w:pStyle w:val="29"/>
        <w:keepNext w:val="0"/>
        <w:keepLines w:val="0"/>
        <w:pageBreakBefore w:val="0"/>
        <w:widowControl w:val="0"/>
        <w:numPr>
          <w:ilvl w:val="0"/>
          <w:numId w:val="7"/>
        </w:numPr>
        <w:wordWrap/>
        <w:overflowPunct/>
        <w:bidi w:val="0"/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升级时限与通知：</w:t>
      </w:r>
    </w:p>
    <w:p w14:paraId="63BD8C0A">
      <w:pPr>
        <w:pStyle w:val="29"/>
        <w:keepNext w:val="0"/>
        <w:keepLines w:val="0"/>
        <w:pageBreakBefore w:val="0"/>
        <w:widowControl w:val="0"/>
        <w:wordWrap/>
        <w:overflowPunct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所有升级操作必须在触发条件满足后1小时内完成。</w:t>
      </w:r>
    </w:p>
    <w:p w14:paraId="24445ED1">
      <w:pPr>
        <w:pStyle w:val="29"/>
        <w:keepNext w:val="0"/>
        <w:keepLines w:val="0"/>
        <w:pageBreakBefore w:val="0"/>
        <w:widowControl w:val="0"/>
        <w:wordWrap/>
        <w:overflowPunct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升级时必须明确告知接收方事件的当前状态、已采取的措施、升级原因及所需的支持。</w:t>
      </w:r>
    </w:p>
    <w:p w14:paraId="4C108C44">
      <w:pPr>
        <w:pStyle w:val="29"/>
        <w:keepNext w:val="0"/>
        <w:keepLines w:val="0"/>
        <w:pageBreakBefore w:val="0"/>
        <w:widowControl w:val="0"/>
        <w:wordWrap/>
        <w:overflowPunct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必要时，需同步通知客户对接人关于升级的决定及后续计划。</w:t>
      </w:r>
    </w:p>
    <w:p w14:paraId="581186EE">
      <w:pPr>
        <w:pStyle w:val="31"/>
        <w:keepNext w:val="0"/>
        <w:keepLines w:val="0"/>
        <w:pageBreakBefore w:val="0"/>
        <w:widowControl w:val="0"/>
        <w:wordWrap/>
        <w:overflowPunct/>
        <w:bidi w:val="0"/>
        <w:rPr>
          <w:rFonts w:hint="default"/>
          <w:lang w:val="en-US" w:eastAsia="zh-CN"/>
        </w:rPr>
      </w:pPr>
      <w:bookmarkStart w:id="18" w:name="_Toc21691"/>
      <w:r>
        <w:rPr>
          <w:rFonts w:hint="default"/>
          <w:lang w:val="en-US" w:eastAsia="zh-CN"/>
        </w:rPr>
        <w:t>现场服务响应</w:t>
      </w:r>
      <w:bookmarkEnd w:id="18"/>
    </w:p>
    <w:p w14:paraId="3EB51B56">
      <w:pPr>
        <w:pStyle w:val="29"/>
        <w:keepNext w:val="0"/>
        <w:keepLines w:val="0"/>
        <w:pageBreakBefore w:val="0"/>
        <w:widowControl w:val="0"/>
        <w:wordWrap/>
        <w:overflowPunct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技术人员（一线或二线）应与客户协商确定现场服务的具体时间、地点及需客户配合的事项。</w:t>
      </w:r>
    </w:p>
    <w:p w14:paraId="34D5EDD2">
      <w:pPr>
        <w:pStyle w:val="29"/>
        <w:keepNext w:val="0"/>
        <w:keepLines w:val="0"/>
        <w:pageBreakBefore w:val="0"/>
        <w:widowControl w:val="0"/>
        <w:wordWrap/>
        <w:overflowPunct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技术人员需准备最新版本的安装程序、用户手册、升级补丁及现场服务记录单，必要时可申请二线支持协同前往。</w:t>
      </w:r>
    </w:p>
    <w:p w14:paraId="70CE90B0">
      <w:pPr>
        <w:pStyle w:val="31"/>
        <w:keepNext w:val="0"/>
        <w:keepLines w:val="0"/>
        <w:pageBreakBefore w:val="0"/>
        <w:widowControl w:val="0"/>
        <w:wordWrap/>
        <w:overflowPunct/>
        <w:bidi w:val="0"/>
        <w:rPr>
          <w:rFonts w:hint="default"/>
          <w:lang w:val="en-US" w:eastAsia="zh-CN"/>
        </w:rPr>
      </w:pPr>
      <w:bookmarkStart w:id="19" w:name="_Toc21516"/>
      <w:r>
        <w:rPr>
          <w:rFonts w:hint="default"/>
          <w:lang w:val="en-US" w:eastAsia="zh-CN"/>
        </w:rPr>
        <w:t>调查诊断</w:t>
      </w:r>
      <w:bookmarkEnd w:id="19"/>
    </w:p>
    <w:p w14:paraId="003C84B3">
      <w:pPr>
        <w:pStyle w:val="29"/>
        <w:keepNext w:val="0"/>
        <w:keepLines w:val="0"/>
        <w:pageBreakBefore w:val="0"/>
        <w:widowControl w:val="0"/>
        <w:wordWrap/>
        <w:overflowPunct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现场服务人员（一线或二线）应通过标准配置比对、日志分析等手段进行故障调查，定位根本原因。</w:t>
      </w:r>
    </w:p>
    <w:p w14:paraId="4EDFE8C2">
      <w:pPr>
        <w:pStyle w:val="31"/>
        <w:keepNext w:val="0"/>
        <w:keepLines w:val="0"/>
        <w:pageBreakBefore w:val="0"/>
        <w:widowControl w:val="0"/>
        <w:wordWrap/>
        <w:overflowPunct/>
        <w:bidi w:val="0"/>
        <w:rPr>
          <w:rFonts w:hint="default"/>
          <w:lang w:val="en-US" w:eastAsia="zh-CN"/>
        </w:rPr>
      </w:pPr>
      <w:bookmarkStart w:id="20" w:name="_Toc2474"/>
      <w:r>
        <w:rPr>
          <w:rFonts w:hint="default"/>
          <w:lang w:val="en-US" w:eastAsia="zh-CN"/>
        </w:rPr>
        <w:t>确定解决方案</w:t>
      </w:r>
      <w:bookmarkEnd w:id="20"/>
    </w:p>
    <w:p w14:paraId="17B766CF">
      <w:pPr>
        <w:pStyle w:val="29"/>
        <w:keepNext w:val="0"/>
        <w:keepLines w:val="0"/>
        <w:pageBreakBefore w:val="0"/>
        <w:widowControl w:val="0"/>
        <w:wordWrap/>
        <w:overflowPunct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技术人员根据故障分析结果制定解决方案，并与客户沟通方案实施预计时长及可行性。若事件无法立即解决，须与客户商定解决时间。对于重大故障（高或中级），须提前完成数据备份。</w:t>
      </w:r>
    </w:p>
    <w:p w14:paraId="426029E8">
      <w:pPr>
        <w:pStyle w:val="29"/>
        <w:keepNext w:val="0"/>
        <w:keepLines w:val="0"/>
        <w:pageBreakBefore w:val="0"/>
        <w:widowControl w:val="0"/>
        <w:wordWrap/>
        <w:overflowPunct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若故障处理涉及一般、重大或紧急变更，应转入变更管理流程，依据《变更管理</w:t>
      </w:r>
      <w:r>
        <w:rPr>
          <w:rFonts w:hint="eastAsia"/>
          <w:lang w:val="en-US" w:eastAsia="zh-CN"/>
        </w:rPr>
        <w:t>制度</w:t>
      </w:r>
      <w:r>
        <w:rPr>
          <w:rFonts w:hint="default"/>
          <w:lang w:val="en-US" w:eastAsia="zh-CN"/>
        </w:rPr>
        <w:t>》执行。</w:t>
      </w:r>
    </w:p>
    <w:p w14:paraId="0A4A0F8F">
      <w:pPr>
        <w:pStyle w:val="29"/>
        <w:keepNext w:val="0"/>
        <w:keepLines w:val="0"/>
        <w:pageBreakBefore w:val="0"/>
        <w:widowControl w:val="0"/>
        <w:wordWrap/>
        <w:overflowPunct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事件解决后，故障现场负责人应进行评估，如属重大影响或频发问题，需转入问题管理流程进行根源分析，具体见《问题管理</w:t>
      </w:r>
      <w:r>
        <w:rPr>
          <w:rFonts w:hint="eastAsia"/>
          <w:lang w:val="en-US" w:eastAsia="zh-CN"/>
        </w:rPr>
        <w:t>制度</w:t>
      </w:r>
      <w:r>
        <w:rPr>
          <w:rFonts w:hint="default"/>
          <w:lang w:val="en-US" w:eastAsia="zh-CN"/>
        </w:rPr>
        <w:t>》。</w:t>
      </w:r>
    </w:p>
    <w:p w14:paraId="6C021541">
      <w:pPr>
        <w:pStyle w:val="31"/>
        <w:keepNext w:val="0"/>
        <w:keepLines w:val="0"/>
        <w:pageBreakBefore w:val="0"/>
        <w:widowControl w:val="0"/>
        <w:wordWrap/>
        <w:overflowPunct/>
        <w:bidi w:val="0"/>
        <w:rPr>
          <w:rFonts w:hint="default"/>
          <w:lang w:val="en-US" w:eastAsia="zh-CN"/>
        </w:rPr>
      </w:pPr>
      <w:bookmarkStart w:id="21" w:name="_Toc16976"/>
      <w:r>
        <w:rPr>
          <w:rFonts w:hint="default"/>
          <w:lang w:val="en-US" w:eastAsia="zh-CN"/>
        </w:rPr>
        <w:t>客户确认</w:t>
      </w:r>
      <w:bookmarkEnd w:id="21"/>
    </w:p>
    <w:p w14:paraId="1D9104B8">
      <w:pPr>
        <w:pStyle w:val="29"/>
        <w:keepNext w:val="0"/>
        <w:keepLines w:val="0"/>
        <w:pageBreakBefore w:val="0"/>
        <w:widowControl w:val="0"/>
        <w:wordWrap/>
        <w:overflowPunct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事件处理完成后，由一线人员通过电话回访确认解决效果及客户满意度，并更新《日常维护工作记录表》。</w:t>
      </w:r>
    </w:p>
    <w:p w14:paraId="68D3AC60">
      <w:pPr>
        <w:pStyle w:val="31"/>
        <w:keepNext w:val="0"/>
        <w:keepLines w:val="0"/>
        <w:pageBreakBefore w:val="0"/>
        <w:widowControl w:val="0"/>
        <w:wordWrap/>
        <w:overflowPunct/>
        <w:bidi w:val="0"/>
        <w:rPr>
          <w:rFonts w:hint="default"/>
          <w:lang w:val="en-US" w:eastAsia="zh-CN"/>
        </w:rPr>
      </w:pPr>
      <w:bookmarkStart w:id="22" w:name="_Toc28489"/>
      <w:r>
        <w:rPr>
          <w:rFonts w:hint="default"/>
          <w:lang w:val="en-US" w:eastAsia="zh-CN"/>
        </w:rPr>
        <w:t>资料归档</w:t>
      </w:r>
      <w:bookmarkEnd w:id="22"/>
    </w:p>
    <w:p w14:paraId="724A976A">
      <w:pPr>
        <w:pStyle w:val="29"/>
        <w:keepNext w:val="0"/>
        <w:keepLines w:val="0"/>
        <w:pageBreakBefore w:val="0"/>
        <w:widowControl w:val="0"/>
        <w:wordWrap/>
        <w:overflowPunct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技术支持人员负责将《日常维护工作记录表》进行归档。</w:t>
      </w:r>
    </w:p>
    <w:p w14:paraId="49BE4586">
      <w:pPr>
        <w:pStyle w:val="29"/>
        <w:keepNext w:val="0"/>
        <w:keepLines w:val="0"/>
        <w:pageBreakBefore w:val="0"/>
        <w:widowControl w:val="0"/>
        <w:wordWrap/>
        <w:overflowPunct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运维</w:t>
      </w:r>
      <w:r>
        <w:rPr>
          <w:rFonts w:hint="default"/>
          <w:lang w:val="en-US" w:eastAsia="zh-CN"/>
        </w:rPr>
        <w:t>项目经理负责审核事件记录内容的完整性与准确性。</w:t>
      </w:r>
    </w:p>
    <w:p w14:paraId="6170AA9A">
      <w:pPr>
        <w:pStyle w:val="29"/>
        <w:keepNext w:val="0"/>
        <w:keepLines w:val="0"/>
        <w:pageBreakBefore w:val="0"/>
        <w:widowControl w:val="0"/>
        <w:wordWrap/>
        <w:overflowPunct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如事件处理导致配置项属性发生变化，由一线支持</w:t>
      </w:r>
      <w:r>
        <w:rPr>
          <w:rFonts w:hint="eastAsia"/>
          <w:lang w:val="en-US" w:eastAsia="zh-CN"/>
        </w:rPr>
        <w:t>人员</w:t>
      </w:r>
      <w:r>
        <w:rPr>
          <w:rFonts w:hint="default"/>
          <w:lang w:val="en-US" w:eastAsia="zh-CN"/>
        </w:rPr>
        <w:t>进行修改，流程见《配置管理</w:t>
      </w:r>
      <w:r>
        <w:rPr>
          <w:rFonts w:hint="eastAsia"/>
          <w:lang w:val="en-US" w:eastAsia="zh-CN"/>
        </w:rPr>
        <w:t>制度》</w:t>
      </w:r>
      <w:r>
        <w:rPr>
          <w:rFonts w:hint="default"/>
          <w:lang w:val="en-US" w:eastAsia="zh-CN"/>
        </w:rPr>
        <w:t>。</w:t>
      </w:r>
    </w:p>
    <w:p w14:paraId="2E3BEE99">
      <w:pPr>
        <w:pStyle w:val="31"/>
        <w:keepNext w:val="0"/>
        <w:keepLines w:val="0"/>
        <w:pageBreakBefore w:val="0"/>
        <w:widowControl w:val="0"/>
        <w:wordWrap/>
        <w:overflowPunct/>
        <w:bidi w:val="0"/>
        <w:rPr>
          <w:rFonts w:hint="default"/>
          <w:lang w:val="en-US" w:eastAsia="zh-CN"/>
        </w:rPr>
      </w:pPr>
      <w:bookmarkStart w:id="23" w:name="_Toc31056"/>
      <w:r>
        <w:rPr>
          <w:rFonts w:hint="default"/>
          <w:lang w:val="en-US" w:eastAsia="zh-CN"/>
        </w:rPr>
        <w:t>事件报告</w:t>
      </w:r>
      <w:bookmarkEnd w:id="23"/>
    </w:p>
    <w:p w14:paraId="62033FB3">
      <w:pPr>
        <w:pStyle w:val="29"/>
        <w:keepNext w:val="0"/>
        <w:keepLines w:val="0"/>
        <w:pageBreakBefore w:val="0"/>
        <w:widowControl w:val="0"/>
        <w:wordWrap/>
        <w:overflowPunct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运维实施工程师</w:t>
      </w:r>
      <w:r>
        <w:rPr>
          <w:rFonts w:hint="default"/>
          <w:lang w:val="en-US" w:eastAsia="zh-CN"/>
        </w:rPr>
        <w:t>每月应对事件进行汇总与分类，编制事件报告并提交至运维部与研发部经理。报告内容包括但不限于：</w:t>
      </w:r>
    </w:p>
    <w:p w14:paraId="4184AAFC">
      <w:pPr>
        <w:pStyle w:val="29"/>
        <w:keepNext w:val="0"/>
        <w:keepLines w:val="0"/>
        <w:pageBreakBefore w:val="0"/>
        <w:widowControl w:val="0"/>
        <w:wordWrap/>
        <w:overflowPunct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本月事件总数；</w:t>
      </w:r>
    </w:p>
    <w:p w14:paraId="5742630A">
      <w:pPr>
        <w:pStyle w:val="29"/>
        <w:keepNext w:val="0"/>
        <w:keepLines w:val="0"/>
        <w:pageBreakBefore w:val="0"/>
        <w:widowControl w:val="0"/>
        <w:wordWrap/>
        <w:overflowPunct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本月服务响应率；</w:t>
      </w:r>
    </w:p>
    <w:p w14:paraId="3514F7AE">
      <w:pPr>
        <w:pStyle w:val="29"/>
        <w:keepNext w:val="0"/>
        <w:keepLines w:val="0"/>
        <w:pageBreakBefore w:val="0"/>
        <w:widowControl w:val="0"/>
        <w:wordWrap/>
        <w:overflowPunct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一线支持解决事件数量；</w:t>
      </w:r>
    </w:p>
    <w:p w14:paraId="03A3F9D1">
      <w:pPr>
        <w:pStyle w:val="29"/>
        <w:keepNext w:val="0"/>
        <w:keepLines w:val="0"/>
        <w:pageBreakBefore w:val="0"/>
        <w:widowControl w:val="0"/>
        <w:numPr>
          <w:ilvl w:val="0"/>
          <w:numId w:val="9"/>
        </w:numPr>
        <w:wordWrap/>
        <w:overflowPunct/>
        <w:bidi w:val="0"/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二线支持解决事件数量；</w:t>
      </w:r>
    </w:p>
    <w:p w14:paraId="364DD70E">
      <w:pPr>
        <w:pStyle w:val="29"/>
        <w:keepNext w:val="0"/>
        <w:keepLines w:val="0"/>
        <w:pageBreakBefore w:val="0"/>
        <w:widowControl w:val="0"/>
        <w:numPr>
          <w:ilvl w:val="0"/>
          <w:numId w:val="9"/>
        </w:numPr>
        <w:wordWrap/>
        <w:overflowPunct/>
        <w:bidi w:val="0"/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事件数量趋势分析及预测；</w:t>
      </w:r>
    </w:p>
    <w:p w14:paraId="778A60CE">
      <w:pPr>
        <w:pStyle w:val="29"/>
        <w:keepNext w:val="0"/>
        <w:keepLines w:val="0"/>
        <w:pageBreakBefore w:val="0"/>
        <w:widowControl w:val="0"/>
        <w:numPr>
          <w:ilvl w:val="0"/>
          <w:numId w:val="9"/>
        </w:numPr>
        <w:wordWrap/>
        <w:overflowPunct/>
        <w:bidi w:val="0"/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一线解决率；</w:t>
      </w:r>
    </w:p>
    <w:p w14:paraId="5E919EE0">
      <w:pPr>
        <w:pStyle w:val="29"/>
        <w:keepNext w:val="0"/>
        <w:keepLines w:val="0"/>
        <w:pageBreakBefore w:val="0"/>
        <w:widowControl w:val="0"/>
        <w:numPr>
          <w:ilvl w:val="0"/>
          <w:numId w:val="9"/>
        </w:numPr>
        <w:wordWrap/>
        <w:overflowPunct/>
        <w:bidi w:val="0"/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一次现场解决率。</w:t>
      </w:r>
    </w:p>
    <w:p w14:paraId="34F66B85">
      <w:pPr>
        <w:pStyle w:val="30"/>
        <w:bidi w:val="0"/>
        <w:rPr>
          <w:rFonts w:hint="default"/>
          <w:lang w:val="en-US" w:eastAsia="zh-CN"/>
        </w:rPr>
      </w:pPr>
      <w:bookmarkStart w:id="24" w:name="_Toc10066"/>
      <w:r>
        <w:rPr>
          <w:rFonts w:hint="default"/>
          <w:lang w:val="en-US" w:eastAsia="zh-CN"/>
        </w:rPr>
        <w:t>事件管理与其它流程的接口关系</w:t>
      </w:r>
      <w:bookmarkEnd w:id="24"/>
    </w:p>
    <w:p w14:paraId="2E306C07">
      <w:pPr>
        <w:pStyle w:val="29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spacing w:line="360" w:lineRule="auto"/>
        <w:jc w:val="left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为确保事件管理与其他IT服务管理流程的协同运作，明确以下接口关系：</w:t>
      </w:r>
    </w:p>
    <w:p w14:paraId="73A64211">
      <w:pPr>
        <w:pStyle w:val="31"/>
        <w:bidi w:val="0"/>
        <w:rPr>
          <w:rFonts w:hint="default"/>
          <w:lang w:val="en-US" w:eastAsia="zh-CN"/>
        </w:rPr>
      </w:pPr>
      <w:bookmarkStart w:id="25" w:name="_Toc31800"/>
      <w:r>
        <w:rPr>
          <w:rFonts w:hint="default"/>
          <w:lang w:val="en-US" w:eastAsia="zh-CN"/>
        </w:rPr>
        <w:t>与问题管理的关系</w:t>
      </w:r>
      <w:bookmarkEnd w:id="25"/>
    </w:p>
    <w:p w14:paraId="191DF186">
      <w:pPr>
        <w:pStyle w:val="29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spacing w:line="360" w:lineRule="auto"/>
        <w:jc w:val="left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触发条件：当事件重复发生、原因不明或属于重大故障时，应由技术支持人员在事件解决后，提交问题记录，进入问题管理流程。</w:t>
      </w:r>
    </w:p>
    <w:p w14:paraId="7009D31F">
      <w:pPr>
        <w:pStyle w:val="29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spacing w:line="360" w:lineRule="auto"/>
        <w:jc w:val="left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职责分工：事件管理关注快速恢复服务，问题管理关注根本原因分析与预防。</w:t>
      </w:r>
    </w:p>
    <w:p w14:paraId="2F6F6E64">
      <w:pPr>
        <w:pStyle w:val="29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spacing w:line="360" w:lineRule="auto"/>
        <w:jc w:val="left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协同机制：问题管理过程中识别出的临时解决方案或已知错误，应及时反馈至事件管理知识库，供一线支持参考。</w:t>
      </w:r>
    </w:p>
    <w:p w14:paraId="019562A5">
      <w:pPr>
        <w:pStyle w:val="31"/>
        <w:bidi w:val="0"/>
        <w:rPr>
          <w:rFonts w:hint="default"/>
          <w:lang w:val="en-US" w:eastAsia="zh-CN"/>
        </w:rPr>
      </w:pPr>
      <w:bookmarkStart w:id="26" w:name="_Toc22326"/>
      <w:r>
        <w:rPr>
          <w:rFonts w:hint="default"/>
          <w:lang w:val="en-US" w:eastAsia="zh-CN"/>
        </w:rPr>
        <w:t>与变更管理的关系</w:t>
      </w:r>
      <w:bookmarkEnd w:id="26"/>
    </w:p>
    <w:p w14:paraId="7F6D2184">
      <w:pPr>
        <w:pStyle w:val="29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spacing w:line="360" w:lineRule="auto"/>
        <w:jc w:val="left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触发条件：事件解决方案涉及对配置项的修改、系统参数调整、软件更新等，需转入变更管理流程。</w:t>
      </w:r>
    </w:p>
    <w:p w14:paraId="69D41D91">
      <w:pPr>
        <w:pStyle w:val="29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spacing w:line="360" w:lineRule="auto"/>
        <w:jc w:val="left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职责分工：事件管理负责提出变更需求，变更管理负责评估、审批与实施控制。</w:t>
      </w:r>
    </w:p>
    <w:p w14:paraId="1E9D22E0">
      <w:pPr>
        <w:pStyle w:val="29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spacing w:line="360" w:lineRule="auto"/>
        <w:jc w:val="left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协同机制：变更实施后，需反馈结果至事件记录，确保事件状态同步更新。</w:t>
      </w:r>
    </w:p>
    <w:p w14:paraId="68F6F0EE">
      <w:pPr>
        <w:pStyle w:val="31"/>
        <w:bidi w:val="0"/>
        <w:rPr>
          <w:rFonts w:hint="default"/>
          <w:lang w:val="en-US" w:eastAsia="zh-CN"/>
        </w:rPr>
      </w:pPr>
      <w:bookmarkStart w:id="27" w:name="_Toc5598"/>
      <w:r>
        <w:rPr>
          <w:rFonts w:hint="default"/>
          <w:lang w:val="en-US" w:eastAsia="zh-CN"/>
        </w:rPr>
        <w:t>与配置管理的关系</w:t>
      </w:r>
      <w:bookmarkEnd w:id="27"/>
    </w:p>
    <w:p w14:paraId="5DD3ACB9">
      <w:pPr>
        <w:pStyle w:val="29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spacing w:line="360" w:lineRule="auto"/>
        <w:jc w:val="left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触发条件：事件处理过程中发现配置项属性发生变化（如硬件更换、软件版本升级）。</w:t>
      </w:r>
    </w:p>
    <w:p w14:paraId="59F0404F">
      <w:pPr>
        <w:pStyle w:val="29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spacing w:line="360" w:lineRule="auto"/>
        <w:jc w:val="left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职责分工：技术支持人员在事件解决后，需通知配置管理员更新配置管理数据库（CMDB）。</w:t>
      </w:r>
    </w:p>
    <w:p w14:paraId="4A5EB936">
      <w:pPr>
        <w:pStyle w:val="29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spacing w:line="360" w:lineRule="auto"/>
        <w:jc w:val="left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协同机制：准确的配置信息有助于事件诊断，事件记录也可用于验证配置数据的准确性。</w:t>
      </w:r>
    </w:p>
    <w:p w14:paraId="4B760FB3">
      <w:pPr>
        <w:pStyle w:val="31"/>
        <w:bidi w:val="0"/>
        <w:rPr>
          <w:rFonts w:hint="default"/>
          <w:lang w:val="en-US" w:eastAsia="zh-CN"/>
        </w:rPr>
      </w:pPr>
      <w:bookmarkStart w:id="28" w:name="_Toc5359"/>
      <w:r>
        <w:rPr>
          <w:rFonts w:hint="default"/>
          <w:lang w:val="en-US" w:eastAsia="zh-CN"/>
        </w:rPr>
        <w:t>与服务级别管理的关系</w:t>
      </w:r>
      <w:bookmarkEnd w:id="28"/>
    </w:p>
    <w:p w14:paraId="77CBA832">
      <w:pPr>
        <w:pStyle w:val="29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spacing w:line="360" w:lineRule="auto"/>
        <w:jc w:val="left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触发条件：事件处理过程中发现服务级别协议（SLA）无法满足，或客户提出升级诉求。</w:t>
      </w:r>
    </w:p>
    <w:p w14:paraId="0B192787">
      <w:pPr>
        <w:pStyle w:val="29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spacing w:line="360" w:lineRule="auto"/>
        <w:jc w:val="left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职责分工：事件管理负责记录服务中断情况，服务级别管理负责评估SLA达成率与服务改进。</w:t>
      </w:r>
    </w:p>
    <w:p w14:paraId="147A1AAA">
      <w:pPr>
        <w:pStyle w:val="29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spacing w:line="360" w:lineRule="auto"/>
        <w:jc w:val="left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协同机制：事件报告中的响应率、解决率等数据，应作为服务级别评审的输入。</w:t>
      </w:r>
    </w:p>
    <w:p w14:paraId="30C5F0FF">
      <w:pPr>
        <w:pStyle w:val="31"/>
        <w:bidi w:val="0"/>
        <w:rPr>
          <w:rFonts w:hint="default"/>
          <w:lang w:val="en-US" w:eastAsia="zh-CN"/>
        </w:rPr>
      </w:pPr>
      <w:bookmarkStart w:id="29" w:name="_Toc10445"/>
      <w:r>
        <w:rPr>
          <w:rFonts w:hint="default"/>
          <w:lang w:val="en-US" w:eastAsia="zh-CN"/>
        </w:rPr>
        <w:t>与知识管理的关系</w:t>
      </w:r>
      <w:bookmarkEnd w:id="29"/>
    </w:p>
    <w:p w14:paraId="5571E54E">
      <w:pPr>
        <w:pStyle w:val="29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spacing w:line="360" w:lineRule="auto"/>
        <w:jc w:val="left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触发条件：事件解决方案经验证有效，或形成标准操作流程。</w:t>
      </w:r>
    </w:p>
    <w:p w14:paraId="08E92DF2">
      <w:pPr>
        <w:pStyle w:val="29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spacing w:line="360" w:lineRule="auto"/>
        <w:jc w:val="left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职责分工：技术支持人员负责将解决方案整理为知识库条目，知识管理员负责审核与发布。</w:t>
      </w:r>
    </w:p>
    <w:p w14:paraId="6B96EE0E">
      <w:pPr>
        <w:pStyle w:val="29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spacing w:line="360" w:lineRule="auto"/>
        <w:jc w:val="left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协同机制：知识库应嵌入一线支持工具，支持快速检索与复用，提升事件解决效率。</w:t>
      </w:r>
    </w:p>
    <w:p w14:paraId="5A850BCB">
      <w:pPr>
        <w:pStyle w:val="30"/>
        <w:keepNext w:val="0"/>
        <w:keepLines w:val="0"/>
        <w:pageBreakBefore w:val="0"/>
        <w:widowControl w:val="0"/>
        <w:wordWrap/>
        <w:overflowPunct/>
        <w:bidi w:val="0"/>
        <w:rPr>
          <w:rFonts w:hint="default"/>
          <w:lang w:val="en-US" w:eastAsia="zh-CN"/>
        </w:rPr>
      </w:pPr>
      <w:bookmarkStart w:id="30" w:name="_Toc31093"/>
      <w:bookmarkStart w:id="31" w:name="_Toc13171"/>
      <w:r>
        <w:rPr>
          <w:rFonts w:hint="eastAsia"/>
          <w:lang w:val="en-US" w:eastAsia="zh-CN"/>
        </w:rPr>
        <w:t>考核指标</w:t>
      </w:r>
      <w:bookmarkEnd w:id="30"/>
      <w:bookmarkEnd w:id="31"/>
    </w:p>
    <w:tbl>
      <w:tblPr>
        <w:tblStyle w:val="21"/>
        <w:tblW w:w="861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64"/>
        <w:gridCol w:w="3713"/>
        <w:gridCol w:w="1353"/>
        <w:gridCol w:w="1583"/>
      </w:tblGrid>
      <w:tr w14:paraId="7455DC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64" w:type="dxa"/>
          </w:tcPr>
          <w:p w14:paraId="2821B6A4">
            <w:pPr>
              <w:pStyle w:val="39"/>
              <w:keepNext w:val="0"/>
              <w:keepLines w:val="0"/>
              <w:pageBreakBefore w:val="0"/>
              <w:widowControl w:val="0"/>
              <w:wordWrap/>
              <w:overflowPunct/>
              <w:bidi w:val="0"/>
              <w:jc w:val="center"/>
              <w:rPr>
                <w:rFonts w:hint="default"/>
                <w:b/>
                <w:bCs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指标度量性</w:t>
            </w:r>
          </w:p>
        </w:tc>
        <w:tc>
          <w:tcPr>
            <w:tcW w:w="3713" w:type="dxa"/>
          </w:tcPr>
          <w:p w14:paraId="3C17C4B5">
            <w:pPr>
              <w:pStyle w:val="39"/>
              <w:keepNext w:val="0"/>
              <w:keepLines w:val="0"/>
              <w:pageBreakBefore w:val="0"/>
              <w:widowControl w:val="0"/>
              <w:wordWrap/>
              <w:overflowPunct/>
              <w:bidi w:val="0"/>
              <w:jc w:val="center"/>
              <w:rPr>
                <w:rFonts w:hint="default"/>
                <w:b/>
                <w:bCs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计算方式</w:t>
            </w:r>
          </w:p>
        </w:tc>
        <w:tc>
          <w:tcPr>
            <w:tcW w:w="1353" w:type="dxa"/>
          </w:tcPr>
          <w:p w14:paraId="69D50416">
            <w:pPr>
              <w:pStyle w:val="39"/>
              <w:keepNext w:val="0"/>
              <w:keepLines w:val="0"/>
              <w:pageBreakBefore w:val="0"/>
              <w:widowControl w:val="0"/>
              <w:wordWrap/>
              <w:overflowPunct/>
              <w:bidi w:val="0"/>
              <w:jc w:val="center"/>
              <w:rPr>
                <w:rFonts w:hint="default"/>
                <w:b/>
                <w:bCs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频次</w:t>
            </w:r>
          </w:p>
        </w:tc>
        <w:tc>
          <w:tcPr>
            <w:tcW w:w="1583" w:type="dxa"/>
          </w:tcPr>
          <w:p w14:paraId="0DFF01D1">
            <w:pPr>
              <w:pStyle w:val="39"/>
              <w:keepNext w:val="0"/>
              <w:keepLines w:val="0"/>
              <w:pageBreakBefore w:val="0"/>
              <w:widowControl w:val="0"/>
              <w:wordWrap/>
              <w:overflowPunct/>
              <w:bidi w:val="0"/>
              <w:jc w:val="center"/>
              <w:rPr>
                <w:rFonts w:hint="default"/>
                <w:b/>
                <w:bCs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指标要求</w:t>
            </w:r>
          </w:p>
        </w:tc>
      </w:tr>
      <w:tr w14:paraId="0F9AFE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0" w:hRule="atLeast"/>
        </w:trPr>
        <w:tc>
          <w:tcPr>
            <w:tcW w:w="1964" w:type="dxa"/>
          </w:tcPr>
          <w:p w14:paraId="1CC83DAE">
            <w:pPr>
              <w:pStyle w:val="39"/>
              <w:keepNext w:val="0"/>
              <w:keepLines w:val="0"/>
              <w:pageBreakBefore w:val="0"/>
              <w:widowControl w:val="0"/>
              <w:wordWrap/>
              <w:overflowPunct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事件及时响应率</w:t>
            </w:r>
          </w:p>
        </w:tc>
        <w:tc>
          <w:tcPr>
            <w:tcW w:w="3713" w:type="dxa"/>
            <w:shd w:val="clear" w:color="auto" w:fill="auto"/>
          </w:tcPr>
          <w:p w14:paraId="360A6757">
            <w:pPr>
              <w:pStyle w:val="39"/>
              <w:keepNext w:val="0"/>
              <w:keepLines w:val="0"/>
              <w:pageBreakBefore w:val="0"/>
              <w:widowControl w:val="0"/>
              <w:wordWrap/>
              <w:overflowPunct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月度及时响应的事件/月度总事件*100%</w:t>
            </w:r>
          </w:p>
        </w:tc>
        <w:tc>
          <w:tcPr>
            <w:tcW w:w="1353" w:type="dxa"/>
          </w:tcPr>
          <w:p w14:paraId="73F6C253">
            <w:pPr>
              <w:pStyle w:val="39"/>
              <w:keepNext w:val="0"/>
              <w:keepLines w:val="0"/>
              <w:pageBreakBefore w:val="0"/>
              <w:widowControl w:val="0"/>
              <w:wordWrap/>
              <w:overflowPunct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每月</w:t>
            </w:r>
          </w:p>
        </w:tc>
        <w:tc>
          <w:tcPr>
            <w:tcW w:w="1583" w:type="dxa"/>
          </w:tcPr>
          <w:p w14:paraId="61C8FAF1">
            <w:pPr>
              <w:pStyle w:val="39"/>
              <w:keepNext w:val="0"/>
              <w:keepLines w:val="0"/>
              <w:pageBreakBefore w:val="0"/>
              <w:widowControl w:val="0"/>
              <w:wordWrap/>
              <w:overflowPunct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≥95%</w:t>
            </w:r>
          </w:p>
        </w:tc>
      </w:tr>
    </w:tbl>
    <w:p w14:paraId="6B0019BE">
      <w:pPr>
        <w:pStyle w:val="29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spacing w:line="360" w:lineRule="auto"/>
        <w:jc w:val="left"/>
        <w:textAlignment w:val="baseline"/>
        <w:rPr>
          <w:rFonts w:hint="default"/>
          <w:lang w:val="en-US" w:eastAsia="zh-CN"/>
        </w:rPr>
      </w:pPr>
    </w:p>
    <w:p w14:paraId="4F28509C">
      <w:pPr>
        <w:pStyle w:val="28"/>
        <w:keepNext w:val="0"/>
        <w:keepLines w:val="0"/>
        <w:pageBreakBefore w:val="0"/>
        <w:widowControl w:val="0"/>
        <w:wordWrap/>
        <w:overflowPunct/>
        <w:bidi w:val="0"/>
        <w:rPr>
          <w:rStyle w:val="38"/>
          <w:rFonts w:hint="default" w:eastAsia="宋体"/>
          <w:lang w:val="en-US" w:eastAsia="zh-CN"/>
        </w:rPr>
      </w:pPr>
      <w:bookmarkStart w:id="32" w:name="bookmark3"/>
      <w:bookmarkEnd w:id="32"/>
      <w:bookmarkStart w:id="33" w:name="_Toc5230"/>
      <w:bookmarkStart w:id="34" w:name="_Toc17424"/>
      <w:r>
        <w:rPr>
          <w:rStyle w:val="38"/>
          <w:rFonts w:hint="eastAsia" w:eastAsia="宋体"/>
          <w:lang w:val="en-US" w:eastAsia="zh-CN"/>
        </w:rPr>
        <w:t>附则</w:t>
      </w:r>
      <w:bookmarkEnd w:id="33"/>
      <w:bookmarkEnd w:id="34"/>
    </w:p>
    <w:p w14:paraId="5AB7143F">
      <w:pPr>
        <w:keepNext w:val="0"/>
        <w:keepLines w:val="0"/>
        <w:pageBreakBefore w:val="0"/>
        <w:widowControl w:val="0"/>
        <w:numPr>
          <w:ilvl w:val="0"/>
          <w:numId w:val="10"/>
        </w:numPr>
        <w:kinsoku w:val="0"/>
        <w:wordWrap/>
        <w:overflowPunct/>
        <w:topLinePunct/>
        <w:autoSpaceDE w:val="0"/>
        <w:autoSpaceDN w:val="0"/>
        <w:bidi w:val="0"/>
        <w:adjustRightInd w:val="0"/>
        <w:snapToGrid w:val="0"/>
        <w:spacing w:line="360" w:lineRule="auto"/>
        <w:ind w:left="425" w:leftChars="0" w:hanging="425" w:firstLineChars="0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1"/>
          <w:sz w:val="24"/>
          <w:szCs w:val="24"/>
        </w:rPr>
        <w:t>本制度最终解释权和修订权归</w:t>
      </w:r>
      <w:r>
        <w:rPr>
          <w:rFonts w:hint="eastAsia" w:ascii="宋体" w:hAnsi="宋体" w:eastAsia="宋体" w:cs="宋体"/>
          <w:spacing w:val="-1"/>
          <w:sz w:val="24"/>
          <w:szCs w:val="24"/>
          <w:lang w:val="en-US" w:eastAsia="zh-CN"/>
        </w:rPr>
        <w:t>运维部</w:t>
      </w:r>
      <w:r>
        <w:rPr>
          <w:rFonts w:ascii="宋体" w:hAnsi="宋体" w:eastAsia="宋体" w:cs="宋体"/>
          <w:spacing w:val="-1"/>
          <w:sz w:val="24"/>
          <w:szCs w:val="24"/>
        </w:rPr>
        <w:t>。</w:t>
      </w:r>
    </w:p>
    <w:p w14:paraId="06FB23CB">
      <w:pPr>
        <w:keepNext w:val="0"/>
        <w:keepLines w:val="0"/>
        <w:pageBreakBefore w:val="0"/>
        <w:widowControl w:val="0"/>
        <w:numPr>
          <w:ilvl w:val="0"/>
          <w:numId w:val="10"/>
        </w:numPr>
        <w:kinsoku w:val="0"/>
        <w:wordWrap/>
        <w:overflowPunct/>
        <w:topLinePunct/>
        <w:autoSpaceDE w:val="0"/>
        <w:autoSpaceDN w:val="0"/>
        <w:bidi w:val="0"/>
        <w:adjustRightInd w:val="0"/>
        <w:snapToGrid w:val="0"/>
        <w:spacing w:line="360" w:lineRule="auto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ascii="宋体" w:hAnsi="宋体" w:eastAsia="宋体" w:cs="宋体"/>
          <w:spacing w:val="-2"/>
          <w:sz w:val="24"/>
          <w:szCs w:val="24"/>
        </w:rPr>
        <w:t>本制度自颁布之日起施行。</w:t>
      </w:r>
    </w:p>
    <w:p w14:paraId="70EAACC7">
      <w:pPr>
        <w:pStyle w:val="28"/>
        <w:keepNext w:val="0"/>
        <w:keepLines w:val="0"/>
        <w:pageBreakBefore w:val="0"/>
        <w:widowControl w:val="0"/>
        <w:wordWrap/>
        <w:overflowPunct/>
        <w:bidi w:val="0"/>
        <w:rPr>
          <w:rFonts w:hint="default"/>
          <w:lang w:val="en-US" w:eastAsia="zh-CN"/>
        </w:rPr>
      </w:pPr>
      <w:bookmarkStart w:id="35" w:name="bookmark14"/>
      <w:bookmarkEnd w:id="35"/>
      <w:bookmarkStart w:id="36" w:name="_Toc13225"/>
      <w:r>
        <w:rPr>
          <w:rFonts w:hint="eastAsia"/>
          <w:lang w:val="en-US" w:eastAsia="zh-CN"/>
        </w:rPr>
        <w:t>附件</w:t>
      </w:r>
      <w:bookmarkEnd w:id="36"/>
    </w:p>
    <w:p w14:paraId="7EA9D45B">
      <w:pPr>
        <w:pStyle w:val="39"/>
        <w:keepNext w:val="0"/>
        <w:keepLines w:val="0"/>
        <w:pageBreakBefore w:val="0"/>
        <w:widowControl w:val="0"/>
        <w:wordWrap/>
        <w:overflowPunct/>
        <w:bidi w:val="0"/>
      </w:pPr>
      <w:r>
        <w:t>《问题管理</w:t>
      </w:r>
      <w:r>
        <w:rPr>
          <w:rFonts w:hint="eastAsia"/>
          <w:lang w:val="en-US" w:eastAsia="zh-CN"/>
        </w:rPr>
        <w:t>制度</w:t>
      </w:r>
      <w:r>
        <w:t>》</w:t>
      </w:r>
    </w:p>
    <w:p w14:paraId="6C3C3D6D">
      <w:pPr>
        <w:pStyle w:val="39"/>
        <w:keepNext w:val="0"/>
        <w:keepLines w:val="0"/>
        <w:pageBreakBefore w:val="0"/>
        <w:widowControl w:val="0"/>
        <w:wordWrap/>
        <w:overflowPunct/>
        <w:bidi w:val="0"/>
      </w:pPr>
      <w:r>
        <w:t>《变更管理</w:t>
      </w:r>
      <w:r>
        <w:rPr>
          <w:rFonts w:hint="eastAsia"/>
          <w:lang w:val="en-US" w:eastAsia="zh-CN"/>
        </w:rPr>
        <w:t>制度</w:t>
      </w:r>
      <w:r>
        <w:t>》</w:t>
      </w:r>
    </w:p>
    <w:p w14:paraId="1535DFAA">
      <w:pPr>
        <w:pStyle w:val="39"/>
        <w:keepNext w:val="0"/>
        <w:keepLines w:val="0"/>
        <w:pageBreakBefore w:val="0"/>
        <w:widowControl w:val="0"/>
        <w:wordWrap/>
        <w:overflowPunct/>
        <w:bidi w:val="0"/>
      </w:pPr>
      <w:r>
        <w:t>《配置管理</w:t>
      </w:r>
      <w:r>
        <w:rPr>
          <w:rFonts w:hint="eastAsia"/>
          <w:lang w:val="en-US" w:eastAsia="zh-CN"/>
        </w:rPr>
        <w:t>制度</w:t>
      </w:r>
      <w:r>
        <w:t>》</w:t>
      </w:r>
    </w:p>
    <w:p w14:paraId="00DD89BB">
      <w:pPr>
        <w:pStyle w:val="39"/>
        <w:keepNext w:val="0"/>
        <w:keepLines w:val="0"/>
        <w:pageBreakBefore w:val="0"/>
        <w:widowControl w:val="0"/>
        <w:wordWrap/>
        <w:overflowPunct/>
        <w:bidi w:val="0"/>
      </w:pPr>
      <w:r>
        <w:t>《服务报告管理</w:t>
      </w:r>
      <w:r>
        <w:rPr>
          <w:rFonts w:hint="eastAsia"/>
          <w:lang w:val="en-US" w:eastAsia="zh-CN"/>
        </w:rPr>
        <w:t>制度</w:t>
      </w:r>
      <w:r>
        <w:t>》</w:t>
      </w:r>
    </w:p>
    <w:p w14:paraId="1C8A885E">
      <w:pPr>
        <w:pStyle w:val="28"/>
        <w:keepNext w:val="0"/>
        <w:keepLines w:val="0"/>
        <w:pageBreakBefore w:val="0"/>
        <w:widowControl w:val="0"/>
        <w:wordWrap/>
        <w:overflowPunct/>
        <w:bidi w:val="0"/>
        <w:rPr>
          <w:rFonts w:hint="eastAsia"/>
          <w:lang w:val="en-US" w:eastAsia="zh-CN"/>
        </w:rPr>
      </w:pPr>
      <w:bookmarkStart w:id="37" w:name="_Toc168"/>
      <w:r>
        <w:rPr>
          <w:rFonts w:hint="eastAsia"/>
          <w:lang w:val="en-US" w:eastAsia="zh-CN"/>
        </w:rPr>
        <w:t>记录</w:t>
      </w:r>
      <w:bookmarkEnd w:id="37"/>
    </w:p>
    <w:p w14:paraId="19040CA3">
      <w:pPr>
        <w:pStyle w:val="39"/>
        <w:keepNext w:val="0"/>
        <w:keepLines w:val="0"/>
        <w:pageBreakBefore w:val="0"/>
        <w:widowControl w:val="0"/>
        <w:wordWrap/>
        <w:overflowPunct/>
        <w:bidi w:val="0"/>
        <w:rPr>
          <w:rFonts w:hint="eastAsia"/>
          <w:lang w:val="en-US" w:eastAsia="zh-CN"/>
        </w:rPr>
      </w:pPr>
      <w:r>
        <w:t>《</w:t>
      </w:r>
      <w:r>
        <w:rPr>
          <w:rFonts w:hint="default"/>
          <w:lang w:val="en-US" w:eastAsia="zh-CN"/>
        </w:rPr>
        <w:t>日常维护工作记录表</w:t>
      </w:r>
      <w:r>
        <w:t>》</w:t>
      </w:r>
    </w:p>
    <w:sectPr>
      <w:headerReference r:id="rId5" w:type="default"/>
      <w:footerReference r:id="rId6" w:type="default"/>
      <w:pgSz w:w="11906" w:h="16838"/>
      <w:pgMar w:top="1417" w:right="1800" w:bottom="1440" w:left="1800" w:header="1140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11F2712">
    <w:pPr>
      <w:pStyle w:val="14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0B721DA">
    <w:pPr>
      <w:pStyle w:val="15"/>
      <w:pBdr>
        <w:bottom w:val="single" w:color="auto" w:sz="4" w:space="1"/>
      </w:pBdr>
      <w:jc w:val="right"/>
      <w:rPr>
        <w:rFonts w:hint="eastAsia" w:eastAsiaTheme="minorEastAsia"/>
        <w:lang w:eastAsia="zh-CN"/>
      </w:rPr>
    </w:pPr>
    <w:r>
      <w:rPr>
        <w:rFonts w:hint="eastAsia" w:eastAsiaTheme="minorEastAsia"/>
        <w:lang w:eastAsia="zh-CN"/>
      </w:rPr>
      <w:t>天津通海信息技术有限公司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964DCE"/>
    <w:multiLevelType w:val="multilevel"/>
    <w:tmpl w:val="8E964DC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">
    <w:nsid w:val="A447A9A8"/>
    <w:multiLevelType w:val="singleLevel"/>
    <w:tmpl w:val="A447A9A8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>
    <w:nsid w:val="ABE0E95B"/>
    <w:multiLevelType w:val="singleLevel"/>
    <w:tmpl w:val="ABE0E95B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3">
    <w:nsid w:val="B5DB0583"/>
    <w:multiLevelType w:val="singleLevel"/>
    <w:tmpl w:val="B5DB0583"/>
    <w:lvl w:ilvl="0" w:tentative="0">
      <w:start w:val="1"/>
      <w:numFmt w:val="decimal"/>
      <w:lvlText w:val="(%1)"/>
      <w:lvlJc w:val="left"/>
      <w:pPr>
        <w:tabs>
          <w:tab w:val="left" w:pos="420"/>
        </w:tabs>
        <w:ind w:left="845" w:hanging="425"/>
      </w:pPr>
      <w:rPr>
        <w:rFonts w:hint="default"/>
      </w:rPr>
    </w:lvl>
  </w:abstractNum>
  <w:abstractNum w:abstractNumId="4">
    <w:nsid w:val="E9EE2DF8"/>
    <w:multiLevelType w:val="singleLevel"/>
    <w:tmpl w:val="E9EE2DF8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5">
    <w:nsid w:val="F9539CF3"/>
    <w:multiLevelType w:val="singleLevel"/>
    <w:tmpl w:val="F9539CF3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6">
    <w:nsid w:val="1ED4AD67"/>
    <w:multiLevelType w:val="singleLevel"/>
    <w:tmpl w:val="1ED4AD67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7">
    <w:nsid w:val="1F3B6B3F"/>
    <w:multiLevelType w:val="singleLevel"/>
    <w:tmpl w:val="1F3B6B3F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8">
    <w:nsid w:val="36366E83"/>
    <w:multiLevelType w:val="singleLevel"/>
    <w:tmpl w:val="36366E83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9">
    <w:nsid w:val="634AFD62"/>
    <w:multiLevelType w:val="singleLevel"/>
    <w:tmpl w:val="634AFD62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9"/>
  </w:num>
  <w:num w:numId="3">
    <w:abstractNumId w:val="4"/>
  </w:num>
  <w:num w:numId="4">
    <w:abstractNumId w:val="7"/>
  </w:num>
  <w:num w:numId="5">
    <w:abstractNumId w:val="6"/>
  </w:num>
  <w:num w:numId="6">
    <w:abstractNumId w:val="1"/>
  </w:num>
  <w:num w:numId="7">
    <w:abstractNumId w:val="8"/>
  </w:num>
  <w:num w:numId="8">
    <w:abstractNumId w:val="3"/>
  </w:num>
  <w:num w:numId="9">
    <w:abstractNumId w:val="2"/>
  </w:num>
  <w:num w:numId="1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0"/>
  <w:embedSystemFonts/>
  <w:doNotTrackMoves/>
  <w:documentProtection w:enforcement="0"/>
  <w:defaultTabStop w:val="420"/>
  <w:drawingGridVerticalSpacing w:val="156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73AF3C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hAnsi="Arial" w:eastAsia="宋体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22">
    <w:name w:val="Default Paragraph Font"/>
    <w:semiHidden/>
    <w:qFormat/>
    <w:uiPriority w:val="0"/>
  </w:style>
  <w:style w:type="table" w:default="1" w:styleId="2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  <w:pPr>
      <w:jc w:val="left"/>
    </w:pPr>
  </w:style>
  <w:style w:type="paragraph" w:styleId="1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13">
    <w:name w:val="toc 3"/>
    <w:basedOn w:val="1"/>
    <w:next w:val="1"/>
    <w:qFormat/>
    <w:uiPriority w:val="0"/>
    <w:pPr>
      <w:ind w:left="840" w:leftChars="400"/>
    </w:pPr>
  </w:style>
  <w:style w:type="paragraph" w:styleId="1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5">
    <w:name w:val="header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6">
    <w:name w:val="toc 1"/>
    <w:basedOn w:val="1"/>
    <w:next w:val="1"/>
    <w:qFormat/>
    <w:uiPriority w:val="0"/>
    <w:rPr>
      <w:rFonts w:ascii="Arial" w:hAnsi="Arial" w:eastAsia="Microsoft JhengHei"/>
      <w:sz w:val="24"/>
    </w:rPr>
  </w:style>
  <w:style w:type="paragraph" w:styleId="17">
    <w:name w:val="toc 2"/>
    <w:basedOn w:val="1"/>
    <w:next w:val="1"/>
    <w:qFormat/>
    <w:uiPriority w:val="0"/>
    <w:pPr>
      <w:ind w:left="420" w:leftChars="200"/>
    </w:pPr>
  </w:style>
  <w:style w:type="paragraph" w:styleId="18">
    <w:name w:val="Normal (Web)"/>
    <w:basedOn w:val="1"/>
    <w:qFormat/>
    <w:uiPriority w:val="0"/>
    <w:rPr>
      <w:sz w:val="24"/>
    </w:rPr>
  </w:style>
  <w:style w:type="paragraph" w:styleId="19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21">
    <w:name w:val="Table Grid"/>
    <w:basedOn w:val="2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3">
    <w:name w:val="Strong"/>
    <w:basedOn w:val="22"/>
    <w:qFormat/>
    <w:uiPriority w:val="0"/>
    <w:rPr>
      <w:b/>
    </w:rPr>
  </w:style>
  <w:style w:type="paragraph" w:customStyle="1" w:styleId="24">
    <w:name w:val="柴_公司名"/>
    <w:basedOn w:val="19"/>
    <w:qFormat/>
    <w:uiPriority w:val="0"/>
    <w:pPr>
      <w:spacing w:after="600" w:afterLines="600"/>
    </w:pPr>
    <w:rPr>
      <w:rFonts w:hint="eastAsia" w:ascii="宋体" w:hAnsi="宋体" w:eastAsia="宋体" w:cs="宋体"/>
      <w:bCs/>
      <w:spacing w:val="-6"/>
      <w:sz w:val="52"/>
      <w:szCs w:val="52"/>
    </w:rPr>
  </w:style>
  <w:style w:type="paragraph" w:customStyle="1" w:styleId="25">
    <w:name w:val="柴_文档名"/>
    <w:basedOn w:val="19"/>
    <w:qFormat/>
    <w:uiPriority w:val="0"/>
    <w:pPr>
      <w:spacing w:after="900" w:afterLines="900"/>
    </w:pPr>
    <w:rPr>
      <w:rFonts w:ascii="黑体" w:hAnsi="黑体" w:eastAsia="黑体" w:cs="黑体"/>
      <w:bCs/>
      <w:spacing w:val="-7"/>
      <w:sz w:val="52"/>
      <w:szCs w:val="52"/>
    </w:rPr>
  </w:style>
  <w:style w:type="table" w:customStyle="1" w:styleId="26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7">
    <w:name w:val="Table Text"/>
    <w:basedOn w:val="1"/>
    <w:semiHidden/>
    <w:qFormat/>
    <w:uiPriority w:val="0"/>
    <w:rPr>
      <w:rFonts w:ascii="宋体" w:hAnsi="宋体" w:eastAsia="宋体" w:cs="宋体"/>
      <w:sz w:val="21"/>
      <w:szCs w:val="21"/>
      <w:lang w:val="en-US" w:eastAsia="en-US" w:bidi="ar-SA"/>
    </w:rPr>
  </w:style>
  <w:style w:type="paragraph" w:customStyle="1" w:styleId="28">
    <w:name w:val="柴_标题1"/>
    <w:basedOn w:val="2"/>
    <w:next w:val="29"/>
    <w:link w:val="38"/>
    <w:qFormat/>
    <w:uiPriority w:val="0"/>
    <w:pPr>
      <w:spacing w:before="100" w:after="90" w:line="360" w:lineRule="auto"/>
    </w:pPr>
    <w:rPr>
      <w:rFonts w:ascii="Arial" w:hAnsi="Arial" w:eastAsia="宋体"/>
      <w:sz w:val="32"/>
    </w:rPr>
  </w:style>
  <w:style w:type="paragraph" w:customStyle="1" w:styleId="29">
    <w:name w:val="柴_正文"/>
    <w:basedOn w:val="12"/>
    <w:link w:val="41"/>
    <w:qFormat/>
    <w:uiPriority w:val="0"/>
    <w:pPr>
      <w:spacing w:line="360" w:lineRule="auto"/>
      <w:ind w:firstLine="470" w:firstLineChars="200"/>
    </w:pPr>
    <w:rPr>
      <w:rFonts w:ascii="Arial" w:hAnsi="Arial" w:eastAsia="宋体"/>
      <w:sz w:val="24"/>
      <w:lang w:eastAsia="zh-CN"/>
    </w:rPr>
  </w:style>
  <w:style w:type="paragraph" w:customStyle="1" w:styleId="30">
    <w:name w:val="柴_标题2"/>
    <w:basedOn w:val="3"/>
    <w:next w:val="29"/>
    <w:qFormat/>
    <w:uiPriority w:val="0"/>
    <w:pPr>
      <w:spacing w:line="360" w:lineRule="auto"/>
    </w:pPr>
    <w:rPr>
      <w:rFonts w:ascii="Arial" w:hAnsi="Arial" w:eastAsia="宋体"/>
      <w:sz w:val="28"/>
    </w:rPr>
  </w:style>
  <w:style w:type="paragraph" w:customStyle="1" w:styleId="31">
    <w:name w:val="柴_标题3"/>
    <w:basedOn w:val="4"/>
    <w:next w:val="29"/>
    <w:qFormat/>
    <w:uiPriority w:val="0"/>
    <w:pPr>
      <w:spacing w:line="360" w:lineRule="auto"/>
      <w:ind w:left="0" w:firstLine="472" w:firstLineChars="200"/>
    </w:pPr>
    <w:rPr>
      <w:rFonts w:ascii="宋体" w:hAnsi="宋体" w:eastAsia="宋体" w:cs="宋体"/>
      <w:spacing w:val="-2"/>
      <w:sz w:val="24"/>
      <w:szCs w:val="24"/>
    </w:rPr>
  </w:style>
  <w:style w:type="paragraph" w:customStyle="1" w:styleId="32">
    <w:name w:val="柴_目录"/>
    <w:basedOn w:val="1"/>
    <w:next w:val="12"/>
    <w:qFormat/>
    <w:uiPriority w:val="0"/>
    <w:pPr>
      <w:tabs>
        <w:tab w:val="right" w:leader="dot" w:pos="8442"/>
      </w:tabs>
      <w:ind w:left="0" w:leftChars="0"/>
    </w:pPr>
    <w:rPr>
      <w:rFonts w:ascii="Arial" w:hAnsi="Arial" w:eastAsia="Microsoft JhengHei"/>
      <w:sz w:val="24"/>
    </w:rPr>
  </w:style>
  <w:style w:type="paragraph" w:customStyle="1" w:styleId="33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4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5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6">
    <w:name w:val="Compact"/>
    <w:basedOn w:val="12"/>
    <w:qFormat/>
    <w:uiPriority w:val="0"/>
    <w:pPr>
      <w:spacing w:before="36" w:after="36"/>
    </w:pPr>
  </w:style>
  <w:style w:type="table" w:customStyle="1" w:styleId="37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38">
    <w:name w:val="柴_标题1 Char"/>
    <w:link w:val="28"/>
    <w:qFormat/>
    <w:uiPriority w:val="0"/>
    <w:rPr>
      <w:rFonts w:ascii="Arial" w:hAnsi="Arial" w:eastAsia="宋体"/>
      <w:sz w:val="32"/>
    </w:rPr>
  </w:style>
  <w:style w:type="paragraph" w:customStyle="1" w:styleId="39">
    <w:name w:val="柴_正文_无缩进"/>
    <w:basedOn w:val="1"/>
    <w:qFormat/>
    <w:uiPriority w:val="0"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0">
    <w:name w:val="柴_标题4"/>
    <w:basedOn w:val="5"/>
    <w:next w:val="1"/>
    <w:qFormat/>
    <w:uiPriority w:val="0"/>
    <w:pPr>
      <w:widowControl w:val="0"/>
      <w:spacing w:before="160" w:line="360" w:lineRule="auto"/>
      <w:ind w:left="981" w:leftChars="300" w:hanging="862"/>
    </w:pPr>
    <w:rPr>
      <w:rFonts w:hint="eastAsia" w:ascii="Calibri" w:hAnsi="Calibri" w:eastAsia="宋体" w:cs="宋体"/>
      <w:sz w:val="24"/>
      <w:szCs w:val="24"/>
      <w:lang w:eastAsia="zh-CN" w:bidi="zh-CN"/>
    </w:rPr>
  </w:style>
  <w:style w:type="character" w:customStyle="1" w:styleId="41">
    <w:name w:val="柴_正文 Char"/>
    <w:link w:val="29"/>
    <w:qFormat/>
    <w:uiPriority w:val="0"/>
    <w:rPr>
      <w:rFonts w:ascii="Arial" w:hAnsi="Arial" w:eastAsia="宋体"/>
      <w:sz w:val="24"/>
      <w:lang w:eastAsia="zh-CN"/>
    </w:rPr>
  </w:style>
  <w:style w:type="paragraph" w:customStyle="1" w:styleId="42">
    <w:name w:val="列出段落1"/>
    <w:basedOn w:val="1"/>
    <w:qFormat/>
    <w:uiPriority w:val="34"/>
    <w:pPr>
      <w:spacing w:line="264" w:lineRule="auto"/>
      <w:ind w:firstLine="420" w:firstLineChars="200"/>
      <w:jc w:val="left"/>
    </w:pPr>
    <w:rPr>
      <w:rFonts w:ascii="Verdana" w:hAnsi="Verdana"/>
      <w:szCs w:val="21"/>
    </w:rPr>
  </w:style>
  <w:style w:type="paragraph" w:styleId="43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1.emf"/><Relationship Id="rId8" Type="http://schemas.openxmlformats.org/officeDocument/2006/relationships/oleObject" Target="embeddings/oleObject1.bin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14</Pages>
  <Words>4142</Words>
  <Characters>4373</Characters>
  <Lines>0</Lines>
  <Paragraphs>0</Paragraphs>
  <TotalTime>0</TotalTime>
  <ScaleCrop>false</ScaleCrop>
  <LinksUpToDate>false</LinksUpToDate>
  <CharactersWithSpaces>4445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2025-09-03T14:43:00Z</dcterms:created>
  <dc:creator>郝宇</dc:creator>
  <cp:lastModifiedBy>郝宇</cp:lastModifiedBy>
  <dcterms:modified xsi:type="dcterms:W3CDTF">2026-06-03T13:45:15Z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41A67243DC5B46309601F3EDD32C00CA_13</vt:lpwstr>
  </property>
  <property fmtid="{D5CDD505-2E9C-101B-9397-08002B2CF9AE}" pid="3" name="KSOProductBuildVer">
    <vt:lpwstr>2052-12.1.0.26375</vt:lpwstr>
  </property>
  <property fmtid="{D5CDD505-2E9C-101B-9397-08002B2CF9AE}" pid="4" name="KSOTemplateDocerSaveRecord">
    <vt:lpwstr>eyJoZGlkIjoiYWNlNzNhNmIzOTIzZGY2M2QzZGFjMTM3NDZmMGZlYmUiLCJ1c2VySWQiOiIxMDc1MzgyOSJ9</vt:lpwstr>
  </property>
</Properties>
</file>