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0D493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2-00</w:t>
      </w:r>
    </w:p>
    <w:p w14:paraId="1CA7B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2A45AA73">
      <w:pPr>
        <w:pStyle w:val="24"/>
        <w:bidi w:val="0"/>
      </w:pPr>
      <w:bookmarkStart w:id="0" w:name="_Toc25828"/>
      <w:r>
        <w:rPr>
          <w:rFonts w:hint="eastAsia"/>
          <w:lang w:val="en-US" w:eastAsia="zh-CN"/>
        </w:rPr>
        <w:t>天津通海信息技术有限公司</w:t>
      </w:r>
      <w:bookmarkEnd w:id="0"/>
    </w:p>
    <w:p w14:paraId="3A3822C2">
      <w:pPr>
        <w:pStyle w:val="25"/>
        <w:bidi w:val="0"/>
        <w:rPr>
          <w:rFonts w:hint="default"/>
          <w:lang w:val="en-US"/>
        </w:rPr>
      </w:pPr>
      <w:bookmarkStart w:id="1" w:name="_Toc6795"/>
      <w:r>
        <w:rPr>
          <w:rFonts w:hint="eastAsia"/>
          <w:lang w:val="en-US" w:eastAsia="zh-CN"/>
        </w:rPr>
        <w:t>运维服务能力指标体系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A136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6BA2C0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刘书峰</w:t>
            </w:r>
          </w:p>
        </w:tc>
        <w:tc>
          <w:tcPr>
            <w:tcW w:w="4261" w:type="dxa"/>
          </w:tcPr>
          <w:p w14:paraId="6D0EDA88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19E7C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820E771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刘瑞</w:t>
            </w:r>
          </w:p>
        </w:tc>
        <w:tc>
          <w:tcPr>
            <w:tcW w:w="4261" w:type="dxa"/>
            <w:shd w:val="clear" w:color="auto" w:fill="auto"/>
          </w:tcPr>
          <w:p w14:paraId="45B958A1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1BB44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BF222AE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721BE0C7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6859BB9C">
      <w:r>
        <w:br w:type="page"/>
      </w:r>
    </w:p>
    <w:p w14:paraId="3337937D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E238A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D60A199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729DFDD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9D624E0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774C503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62537E7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486CB756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DEDDE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9AEAA0C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4E4AE5A4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19C957C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9314D47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0"/>
                <w:kern w:val="0"/>
                <w:u w:val="none"/>
                <w:vertAlign w:val="baseline"/>
                <w:lang w:val="en-US" w:eastAsia="zh-CN"/>
              </w:rPr>
              <w:t>刘书峰</w:t>
            </w:r>
          </w:p>
        </w:tc>
        <w:tc>
          <w:tcPr>
            <w:tcW w:w="1150" w:type="dxa"/>
          </w:tcPr>
          <w:p w14:paraId="2220820B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刘瑞</w:t>
            </w:r>
          </w:p>
        </w:tc>
        <w:tc>
          <w:tcPr>
            <w:tcW w:w="1240" w:type="dxa"/>
          </w:tcPr>
          <w:p w14:paraId="3BB7E820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074EB1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49C8A2C">
            <w:pPr>
              <w:pStyle w:val="27"/>
            </w:pPr>
          </w:p>
        </w:tc>
        <w:tc>
          <w:tcPr>
            <w:tcW w:w="919" w:type="dxa"/>
          </w:tcPr>
          <w:p w14:paraId="1F9564B5">
            <w:pPr>
              <w:pStyle w:val="27"/>
            </w:pPr>
          </w:p>
        </w:tc>
        <w:tc>
          <w:tcPr>
            <w:tcW w:w="2289" w:type="dxa"/>
          </w:tcPr>
          <w:p w14:paraId="7E50C0D9">
            <w:pPr>
              <w:pStyle w:val="27"/>
            </w:pPr>
          </w:p>
        </w:tc>
        <w:tc>
          <w:tcPr>
            <w:tcW w:w="1148" w:type="dxa"/>
          </w:tcPr>
          <w:p w14:paraId="4BA62B3D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43EFCDE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3A0211C">
            <w:pPr>
              <w:pStyle w:val="27"/>
            </w:pPr>
          </w:p>
        </w:tc>
      </w:tr>
      <w:tr w14:paraId="121444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B96F35B">
            <w:pPr>
              <w:pStyle w:val="27"/>
            </w:pPr>
          </w:p>
        </w:tc>
        <w:tc>
          <w:tcPr>
            <w:tcW w:w="919" w:type="dxa"/>
          </w:tcPr>
          <w:p w14:paraId="63F210AA">
            <w:pPr>
              <w:pStyle w:val="27"/>
            </w:pPr>
          </w:p>
        </w:tc>
        <w:tc>
          <w:tcPr>
            <w:tcW w:w="2289" w:type="dxa"/>
          </w:tcPr>
          <w:p w14:paraId="6E2DBA85">
            <w:pPr>
              <w:pStyle w:val="27"/>
            </w:pPr>
          </w:p>
        </w:tc>
        <w:tc>
          <w:tcPr>
            <w:tcW w:w="1148" w:type="dxa"/>
          </w:tcPr>
          <w:p w14:paraId="72695811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9973433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1E2E549">
            <w:pPr>
              <w:pStyle w:val="27"/>
            </w:pPr>
          </w:p>
        </w:tc>
      </w:tr>
      <w:tr w14:paraId="45353A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9292BE3">
            <w:pPr>
              <w:pStyle w:val="27"/>
            </w:pPr>
          </w:p>
        </w:tc>
        <w:tc>
          <w:tcPr>
            <w:tcW w:w="919" w:type="dxa"/>
          </w:tcPr>
          <w:p w14:paraId="7CA97BB4">
            <w:pPr>
              <w:pStyle w:val="27"/>
            </w:pPr>
          </w:p>
        </w:tc>
        <w:tc>
          <w:tcPr>
            <w:tcW w:w="2289" w:type="dxa"/>
          </w:tcPr>
          <w:p w14:paraId="3394A536">
            <w:pPr>
              <w:pStyle w:val="27"/>
            </w:pPr>
          </w:p>
        </w:tc>
        <w:tc>
          <w:tcPr>
            <w:tcW w:w="1148" w:type="dxa"/>
          </w:tcPr>
          <w:p w14:paraId="3EFBAEB0">
            <w:pPr>
              <w:pStyle w:val="27"/>
            </w:pPr>
          </w:p>
        </w:tc>
        <w:tc>
          <w:tcPr>
            <w:tcW w:w="1150" w:type="dxa"/>
          </w:tcPr>
          <w:p w14:paraId="30AAFD61">
            <w:pPr>
              <w:pStyle w:val="27"/>
            </w:pPr>
          </w:p>
        </w:tc>
        <w:tc>
          <w:tcPr>
            <w:tcW w:w="1240" w:type="dxa"/>
          </w:tcPr>
          <w:p w14:paraId="13BADEAD">
            <w:pPr>
              <w:pStyle w:val="27"/>
            </w:pPr>
          </w:p>
        </w:tc>
      </w:tr>
      <w:tr w14:paraId="2658BD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5570B13">
            <w:pPr>
              <w:pStyle w:val="27"/>
            </w:pPr>
          </w:p>
        </w:tc>
        <w:tc>
          <w:tcPr>
            <w:tcW w:w="919" w:type="dxa"/>
          </w:tcPr>
          <w:p w14:paraId="5B9A174D">
            <w:pPr>
              <w:pStyle w:val="27"/>
            </w:pPr>
          </w:p>
        </w:tc>
        <w:tc>
          <w:tcPr>
            <w:tcW w:w="2289" w:type="dxa"/>
          </w:tcPr>
          <w:p w14:paraId="0CF1D8E2">
            <w:pPr>
              <w:pStyle w:val="27"/>
            </w:pPr>
          </w:p>
        </w:tc>
        <w:tc>
          <w:tcPr>
            <w:tcW w:w="1148" w:type="dxa"/>
          </w:tcPr>
          <w:p w14:paraId="756DA64C">
            <w:pPr>
              <w:pStyle w:val="27"/>
            </w:pPr>
          </w:p>
        </w:tc>
        <w:tc>
          <w:tcPr>
            <w:tcW w:w="1150" w:type="dxa"/>
          </w:tcPr>
          <w:p w14:paraId="0320907D">
            <w:pPr>
              <w:pStyle w:val="27"/>
            </w:pPr>
          </w:p>
        </w:tc>
        <w:tc>
          <w:tcPr>
            <w:tcW w:w="1240" w:type="dxa"/>
          </w:tcPr>
          <w:p w14:paraId="5EE7935C">
            <w:pPr>
              <w:pStyle w:val="27"/>
            </w:pPr>
          </w:p>
        </w:tc>
      </w:tr>
      <w:tr w14:paraId="4DAE19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A83C924">
            <w:pPr>
              <w:pStyle w:val="27"/>
            </w:pPr>
          </w:p>
        </w:tc>
        <w:tc>
          <w:tcPr>
            <w:tcW w:w="919" w:type="dxa"/>
          </w:tcPr>
          <w:p w14:paraId="21651D99">
            <w:pPr>
              <w:pStyle w:val="27"/>
            </w:pPr>
          </w:p>
        </w:tc>
        <w:tc>
          <w:tcPr>
            <w:tcW w:w="2289" w:type="dxa"/>
          </w:tcPr>
          <w:p w14:paraId="69C751AA">
            <w:pPr>
              <w:pStyle w:val="27"/>
            </w:pPr>
          </w:p>
        </w:tc>
        <w:tc>
          <w:tcPr>
            <w:tcW w:w="1148" w:type="dxa"/>
          </w:tcPr>
          <w:p w14:paraId="18E41F28">
            <w:pPr>
              <w:pStyle w:val="27"/>
            </w:pPr>
          </w:p>
        </w:tc>
        <w:tc>
          <w:tcPr>
            <w:tcW w:w="1150" w:type="dxa"/>
          </w:tcPr>
          <w:p w14:paraId="33366345">
            <w:pPr>
              <w:pStyle w:val="27"/>
            </w:pPr>
          </w:p>
        </w:tc>
        <w:tc>
          <w:tcPr>
            <w:tcW w:w="1240" w:type="dxa"/>
          </w:tcPr>
          <w:p w14:paraId="4FC39950">
            <w:pPr>
              <w:pStyle w:val="27"/>
            </w:pPr>
          </w:p>
        </w:tc>
      </w:tr>
    </w:tbl>
    <w:p w14:paraId="1451B4B8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619BF9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8BAC2A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_Toc25828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36CF6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运维服务能力指标体系</w:t>
          </w:r>
          <w:r>
            <w:tab/>
          </w:r>
          <w:r>
            <w:fldChar w:fldCharType="begin"/>
          </w:r>
          <w:r>
            <w:instrText xml:space="preserve"> PAGEREF _Toc6795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4400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运维服务能力指标体系</w:t>
          </w:r>
          <w:r>
            <w:tab/>
          </w:r>
          <w:r>
            <w:fldChar w:fldCharType="begin"/>
          </w:r>
          <w:r>
            <w:instrText xml:space="preserve"> PAGEREF _Toc22000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E4995E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4550FBD">
      <w:pPr>
        <w:rPr>
          <w:rFonts w:hint="eastAsia" w:ascii="Arial" w:hAnsi="Arial" w:eastAsia="Arial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E33880F">
      <w:pPr>
        <w:pStyle w:val="28"/>
        <w:bidi w:val="0"/>
        <w:rPr>
          <w:rFonts w:hint="eastAsia"/>
          <w:lang w:val="en-US" w:eastAsia="zh-CN"/>
        </w:rPr>
      </w:pPr>
      <w:bookmarkStart w:id="2" w:name="_Toc22000"/>
      <w:r>
        <w:rPr>
          <w:rFonts w:hint="eastAsia"/>
          <w:lang w:val="en-US" w:eastAsia="zh-CN"/>
        </w:rPr>
        <w:t>运维服务能力指标体系</w:t>
      </w:r>
      <w:bookmarkEnd w:id="2"/>
    </w:p>
    <w:p w14:paraId="548BC7FD">
      <w:pPr>
        <w:pStyle w:val="29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运维服务能力体系表</w:t>
      </w:r>
    </w:p>
    <w:tbl>
      <w:tblPr>
        <w:tblStyle w:val="26"/>
        <w:tblW w:w="9604" w:type="dxa"/>
        <w:tblInd w:w="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4"/>
        <w:gridCol w:w="1310"/>
        <w:gridCol w:w="1865"/>
        <w:gridCol w:w="818"/>
        <w:gridCol w:w="3468"/>
        <w:gridCol w:w="609"/>
        <w:gridCol w:w="1070"/>
      </w:tblGrid>
      <w:tr w14:paraId="2277C9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Align w:val="center"/>
          </w:tcPr>
          <w:p w14:paraId="347E367E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大类</w:t>
            </w:r>
          </w:p>
        </w:tc>
        <w:tc>
          <w:tcPr>
            <w:tcW w:w="1310" w:type="dxa"/>
            <w:vAlign w:val="center"/>
          </w:tcPr>
          <w:p w14:paraId="2F3AFBEE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指标类别</w:t>
            </w:r>
          </w:p>
        </w:tc>
        <w:tc>
          <w:tcPr>
            <w:tcW w:w="1865" w:type="dxa"/>
            <w:vAlign w:val="center"/>
          </w:tcPr>
          <w:p w14:paraId="04FC619F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指标度量项</w:t>
            </w:r>
          </w:p>
        </w:tc>
        <w:tc>
          <w:tcPr>
            <w:tcW w:w="818" w:type="dxa"/>
            <w:vAlign w:val="center"/>
          </w:tcPr>
          <w:p w14:paraId="4FAFB786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指标要求</w:t>
            </w:r>
          </w:p>
        </w:tc>
        <w:tc>
          <w:tcPr>
            <w:tcW w:w="3468" w:type="dxa"/>
            <w:vAlign w:val="center"/>
          </w:tcPr>
          <w:p w14:paraId="635543C4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计算公式</w:t>
            </w:r>
          </w:p>
        </w:tc>
        <w:tc>
          <w:tcPr>
            <w:tcW w:w="609" w:type="dxa"/>
            <w:vAlign w:val="center"/>
          </w:tcPr>
          <w:p w14:paraId="4D8D0A92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  <w:tc>
          <w:tcPr>
            <w:tcW w:w="1070" w:type="dxa"/>
            <w:vAlign w:val="center"/>
          </w:tcPr>
          <w:p w14:paraId="45BCE521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责任部门</w:t>
            </w:r>
          </w:p>
        </w:tc>
      </w:tr>
      <w:tr w14:paraId="572F35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6798590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2BFF703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1865" w:type="dxa"/>
            <w:shd w:val="clear" w:color="auto" w:fill="auto"/>
          </w:tcPr>
          <w:p w14:paraId="0559942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人员储备完成率</w:t>
            </w:r>
          </w:p>
        </w:tc>
        <w:tc>
          <w:tcPr>
            <w:tcW w:w="818" w:type="dxa"/>
            <w:shd w:val="clear" w:color="auto" w:fill="auto"/>
          </w:tcPr>
          <w:p w14:paraId="08B6FD2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1FB10924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实际储备人数/计划储备人员总数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609" w:type="dxa"/>
            <w:shd w:val="clear" w:color="auto" w:fill="auto"/>
          </w:tcPr>
          <w:p w14:paraId="4C28A53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5E757AE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1042A7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64" w:type="dxa"/>
            <w:vMerge w:val="continue"/>
            <w:vAlign w:val="center"/>
          </w:tcPr>
          <w:p w14:paraId="78F07AA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2280662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089C2E6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人员能力合格率</w:t>
            </w:r>
          </w:p>
        </w:tc>
        <w:tc>
          <w:tcPr>
            <w:tcW w:w="818" w:type="dxa"/>
            <w:shd w:val="clear" w:color="auto" w:fill="auto"/>
          </w:tcPr>
          <w:p w14:paraId="05F8BB8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0A83E3AD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人员能力合格人数/参与能力评价人员总数*100%</w:t>
            </w:r>
          </w:p>
        </w:tc>
        <w:tc>
          <w:tcPr>
            <w:tcW w:w="609" w:type="dxa"/>
            <w:shd w:val="clear" w:color="auto" w:fill="auto"/>
          </w:tcPr>
          <w:p w14:paraId="7E66CBC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3ADFBB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5269AA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464" w:type="dxa"/>
            <w:vMerge w:val="continue"/>
            <w:vAlign w:val="center"/>
          </w:tcPr>
          <w:p w14:paraId="3AEF18A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2BDB3FD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6D83B90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培训计划完成率</w:t>
            </w:r>
          </w:p>
        </w:tc>
        <w:tc>
          <w:tcPr>
            <w:tcW w:w="818" w:type="dxa"/>
            <w:shd w:val="clear" w:color="auto" w:fill="auto"/>
          </w:tcPr>
          <w:p w14:paraId="4A127E7D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482FE42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累计培训课程数/计划培训课数*100%</w:t>
            </w:r>
          </w:p>
        </w:tc>
        <w:tc>
          <w:tcPr>
            <w:tcW w:w="609" w:type="dxa"/>
            <w:shd w:val="clear" w:color="auto" w:fill="auto"/>
          </w:tcPr>
          <w:p w14:paraId="0C5DC37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68C1CE0B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5EBDDC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464" w:type="dxa"/>
            <w:vMerge w:val="continue"/>
            <w:vAlign w:val="center"/>
          </w:tcPr>
          <w:p w14:paraId="77969F4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3778374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14A4B51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招聘人员及时到岗率</w:t>
            </w:r>
          </w:p>
        </w:tc>
        <w:tc>
          <w:tcPr>
            <w:tcW w:w="818" w:type="dxa"/>
            <w:shd w:val="clear" w:color="auto" w:fill="auto"/>
          </w:tcPr>
          <w:p w14:paraId="41F5701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2666B0F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年度招聘运维人员及时到岗总人数/年度招聘运维总人数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36A7E59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5FBDC31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1D0B7B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464" w:type="dxa"/>
            <w:vMerge w:val="continue"/>
            <w:vAlign w:val="center"/>
          </w:tcPr>
          <w:p w14:paraId="6CAADBB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2EC20B4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780E1D24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备份计划完成率</w:t>
            </w:r>
          </w:p>
        </w:tc>
        <w:tc>
          <w:tcPr>
            <w:tcW w:w="818" w:type="dxa"/>
            <w:shd w:val="clear" w:color="auto" w:fill="auto"/>
          </w:tcPr>
          <w:p w14:paraId="04FA952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0698C77A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年度实际备份人数/年度计划备份人数*100%</w:t>
            </w:r>
          </w:p>
        </w:tc>
        <w:tc>
          <w:tcPr>
            <w:tcW w:w="609" w:type="dxa"/>
            <w:shd w:val="clear" w:color="auto" w:fill="auto"/>
          </w:tcPr>
          <w:p w14:paraId="4FFE7F7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5EA6DC38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人力部</w:t>
            </w:r>
          </w:p>
        </w:tc>
      </w:tr>
      <w:tr w14:paraId="032635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464" w:type="dxa"/>
            <w:vMerge w:val="continue"/>
            <w:vAlign w:val="center"/>
          </w:tcPr>
          <w:p w14:paraId="4DE647D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2A65D32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37E5073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绩效考核合格率</w:t>
            </w:r>
          </w:p>
        </w:tc>
        <w:tc>
          <w:tcPr>
            <w:tcW w:w="818" w:type="dxa"/>
            <w:shd w:val="clear" w:color="auto" w:fill="auto"/>
          </w:tcPr>
          <w:p w14:paraId="40D951C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14911EF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绩效考核合格人数/参与考核人员总数*100%</w:t>
            </w:r>
          </w:p>
        </w:tc>
        <w:tc>
          <w:tcPr>
            <w:tcW w:w="609" w:type="dxa"/>
            <w:shd w:val="clear" w:color="auto" w:fill="auto"/>
          </w:tcPr>
          <w:p w14:paraId="4C45B6E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496E337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人力部</w:t>
            </w:r>
          </w:p>
        </w:tc>
      </w:tr>
      <w:tr w14:paraId="2A3B59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41B770A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资源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572CF9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</w:t>
            </w:r>
          </w:p>
        </w:tc>
        <w:tc>
          <w:tcPr>
            <w:tcW w:w="1865" w:type="dxa"/>
            <w:shd w:val="clear" w:color="auto" w:fill="auto"/>
          </w:tcPr>
          <w:p w14:paraId="7CB2186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818" w:type="dxa"/>
            <w:shd w:val="clear" w:color="auto" w:fill="auto"/>
          </w:tcPr>
          <w:p w14:paraId="5A79BFB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3468" w:type="dxa"/>
            <w:shd w:val="clear" w:color="auto" w:fill="auto"/>
          </w:tcPr>
          <w:p w14:paraId="100E1618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工具的使用效果自评估次数</w:t>
            </w:r>
          </w:p>
        </w:tc>
        <w:tc>
          <w:tcPr>
            <w:tcW w:w="609" w:type="dxa"/>
            <w:shd w:val="clear" w:color="auto" w:fill="auto"/>
          </w:tcPr>
          <w:p w14:paraId="62B705E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216C73B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543AD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shd w:val="clear" w:color="auto" w:fill="auto"/>
            <w:vAlign w:val="center"/>
          </w:tcPr>
          <w:p w14:paraId="581DACA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276A63A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服务台</w:t>
            </w:r>
          </w:p>
        </w:tc>
        <w:tc>
          <w:tcPr>
            <w:tcW w:w="1865" w:type="dxa"/>
            <w:shd w:val="clear" w:color="auto" w:fill="auto"/>
          </w:tcPr>
          <w:p w14:paraId="62A04E9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投诉24小时内有效处理率</w:t>
            </w:r>
          </w:p>
        </w:tc>
        <w:tc>
          <w:tcPr>
            <w:tcW w:w="818" w:type="dxa"/>
            <w:shd w:val="clear" w:color="auto" w:fill="auto"/>
          </w:tcPr>
          <w:p w14:paraId="6CAD7B2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25930EE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投诉后24小时内有效处理投诉数/投诉总数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215B801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1AA8B3F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77BDA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464" w:type="dxa"/>
            <w:vMerge w:val="continue"/>
            <w:vAlign w:val="center"/>
          </w:tcPr>
          <w:p w14:paraId="25B4B77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310083C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008AC51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成功回访事件覆盖率</w:t>
            </w:r>
          </w:p>
        </w:tc>
        <w:tc>
          <w:tcPr>
            <w:tcW w:w="818" w:type="dxa"/>
            <w:shd w:val="clear" w:color="auto" w:fill="auto"/>
          </w:tcPr>
          <w:p w14:paraId="44CF16F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≥60%</w:t>
            </w:r>
          </w:p>
        </w:tc>
        <w:tc>
          <w:tcPr>
            <w:tcW w:w="3468" w:type="dxa"/>
            <w:shd w:val="clear" w:color="auto" w:fill="auto"/>
          </w:tcPr>
          <w:p w14:paraId="0AF1DCD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成功回访事件数/事件总数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4BDA57C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4ABB999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3A8DBA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464" w:type="dxa"/>
            <w:vMerge w:val="continue"/>
            <w:vAlign w:val="center"/>
          </w:tcPr>
          <w:p w14:paraId="7198C87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41C2DF74"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备件库</w:t>
            </w:r>
          </w:p>
        </w:tc>
        <w:tc>
          <w:tcPr>
            <w:tcW w:w="1865" w:type="dxa"/>
            <w:shd w:val="clear" w:color="auto" w:fill="auto"/>
          </w:tcPr>
          <w:p w14:paraId="2ACC7F01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备件准确率</w:t>
            </w:r>
          </w:p>
        </w:tc>
        <w:tc>
          <w:tcPr>
            <w:tcW w:w="818" w:type="dxa"/>
            <w:shd w:val="clear" w:color="auto" w:fill="auto"/>
          </w:tcPr>
          <w:p w14:paraId="29F8F62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07BB2D00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备件准确数量/备件总数量*100%</w:t>
            </w:r>
          </w:p>
        </w:tc>
        <w:tc>
          <w:tcPr>
            <w:tcW w:w="609" w:type="dxa"/>
            <w:shd w:val="clear" w:color="auto" w:fill="auto"/>
          </w:tcPr>
          <w:p w14:paraId="52BCB4A4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ACDAE0F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4E1358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354CD8B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135FD99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服务知识</w:t>
            </w:r>
          </w:p>
        </w:tc>
        <w:tc>
          <w:tcPr>
            <w:tcW w:w="1865" w:type="dxa"/>
            <w:shd w:val="clear" w:color="auto" w:fill="auto"/>
          </w:tcPr>
          <w:p w14:paraId="508FB2E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知识利用率</w:t>
            </w:r>
          </w:p>
        </w:tc>
        <w:tc>
          <w:tcPr>
            <w:tcW w:w="818" w:type="dxa"/>
            <w:shd w:val="clear" w:color="auto" w:fill="auto"/>
          </w:tcPr>
          <w:p w14:paraId="5417657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6BE90247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实际被应用的知识条目数量/知识总条目数量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7836E6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4871377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2A5C2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16E0966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3F26D26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最终软件库</w:t>
            </w:r>
          </w:p>
        </w:tc>
        <w:tc>
          <w:tcPr>
            <w:tcW w:w="1865" w:type="dxa"/>
            <w:shd w:val="clear" w:color="auto" w:fill="auto"/>
          </w:tcPr>
          <w:p w14:paraId="4C49BAE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软件库中软件的可用率</w:t>
            </w:r>
          </w:p>
        </w:tc>
        <w:tc>
          <w:tcPr>
            <w:tcW w:w="818" w:type="dxa"/>
            <w:shd w:val="clear" w:color="auto" w:fill="auto"/>
          </w:tcPr>
          <w:p w14:paraId="0BE2C35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0FC0A0C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软件库中软件的可用数/软件库中软件总数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375615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356A2BC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42D99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464" w:type="dxa"/>
            <w:vMerge w:val="continue"/>
            <w:vAlign w:val="center"/>
          </w:tcPr>
          <w:p w14:paraId="187394A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676F8C0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</w:t>
            </w:r>
          </w:p>
        </w:tc>
        <w:tc>
          <w:tcPr>
            <w:tcW w:w="1865" w:type="dxa"/>
            <w:shd w:val="clear" w:color="auto" w:fill="auto"/>
          </w:tcPr>
          <w:p w14:paraId="085A79C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服务数据的准确率</w:t>
            </w:r>
          </w:p>
        </w:tc>
        <w:tc>
          <w:tcPr>
            <w:tcW w:w="818" w:type="dxa"/>
            <w:shd w:val="clear" w:color="auto" w:fill="auto"/>
          </w:tcPr>
          <w:p w14:paraId="011D0F6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4BBB210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服务数据的准确数量/服务数据总数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69A5132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7181B52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3031E6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shd w:val="clear" w:color="auto" w:fill="auto"/>
            <w:vAlign w:val="center"/>
          </w:tcPr>
          <w:p w14:paraId="540DE31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5949BE3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</w:t>
            </w:r>
          </w:p>
        </w:tc>
        <w:tc>
          <w:tcPr>
            <w:tcW w:w="1865" w:type="dxa"/>
            <w:shd w:val="clear" w:color="auto" w:fill="auto"/>
          </w:tcPr>
          <w:p w14:paraId="2DF87AB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技术研发成果达成率</w:t>
            </w:r>
          </w:p>
        </w:tc>
        <w:tc>
          <w:tcPr>
            <w:tcW w:w="818" w:type="dxa"/>
            <w:shd w:val="clear" w:color="auto" w:fill="auto"/>
          </w:tcPr>
          <w:p w14:paraId="0E1ED6D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7B7D6A1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技术研发成果达成数量/计划研发成果数量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5E8154B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3885E19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研发部</w:t>
            </w:r>
          </w:p>
        </w:tc>
      </w:tr>
      <w:tr w14:paraId="7F47B7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772B644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8E87D3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</w:t>
            </w:r>
          </w:p>
        </w:tc>
        <w:tc>
          <w:tcPr>
            <w:tcW w:w="1865" w:type="dxa"/>
            <w:shd w:val="clear" w:color="auto" w:fill="auto"/>
          </w:tcPr>
          <w:p w14:paraId="25BB0597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过程框架设计与服务需求的匹配率</w:t>
            </w:r>
          </w:p>
        </w:tc>
        <w:tc>
          <w:tcPr>
            <w:tcW w:w="818" w:type="dxa"/>
            <w:shd w:val="clear" w:color="auto" w:fill="auto"/>
          </w:tcPr>
          <w:p w14:paraId="117F04A6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≥85%</w:t>
            </w:r>
          </w:p>
        </w:tc>
        <w:tc>
          <w:tcPr>
            <w:tcW w:w="3468" w:type="dxa"/>
            <w:shd w:val="clear" w:color="auto" w:fill="auto"/>
          </w:tcPr>
          <w:p w14:paraId="049BB51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匹配的需求项数 / 总需求项数 × 100%</w:t>
            </w:r>
          </w:p>
        </w:tc>
        <w:tc>
          <w:tcPr>
            <w:tcW w:w="609" w:type="dxa"/>
            <w:shd w:val="clear" w:color="auto" w:fill="auto"/>
          </w:tcPr>
          <w:p w14:paraId="621F4EAD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CC46D1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FCA53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464" w:type="dxa"/>
            <w:vMerge w:val="continue"/>
            <w:shd w:val="clear" w:color="auto" w:fill="auto"/>
            <w:vAlign w:val="center"/>
          </w:tcPr>
          <w:p w14:paraId="7AD94CD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2B4B297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</w:t>
            </w:r>
          </w:p>
        </w:tc>
        <w:tc>
          <w:tcPr>
            <w:tcW w:w="1865" w:type="dxa"/>
            <w:shd w:val="clear" w:color="auto" w:fill="auto"/>
          </w:tcPr>
          <w:p w14:paraId="1A12710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服务级别达成率</w:t>
            </w:r>
          </w:p>
        </w:tc>
        <w:tc>
          <w:tcPr>
            <w:tcW w:w="818" w:type="dxa"/>
            <w:shd w:val="clear" w:color="auto" w:fill="auto"/>
          </w:tcPr>
          <w:p w14:paraId="5E62235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5476DB7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达成SLA要求的项目数/项目总数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90AB27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156E530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5F91E9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464" w:type="dxa"/>
            <w:vMerge w:val="continue"/>
            <w:vAlign w:val="center"/>
          </w:tcPr>
          <w:p w14:paraId="24763BE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2FFA7DD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29AB65A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SLA达成情况按时监控率</w:t>
            </w:r>
          </w:p>
        </w:tc>
        <w:tc>
          <w:tcPr>
            <w:tcW w:w="818" w:type="dxa"/>
            <w:shd w:val="clear" w:color="auto" w:fill="auto"/>
          </w:tcPr>
          <w:p w14:paraId="5E31F37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225A524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得到及时监控的项目数/项目总数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1FE51B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47147B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B8E5E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348B204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4773F8F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2485BCF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未达成指标分析并制定改进措施比率</w:t>
            </w:r>
          </w:p>
        </w:tc>
        <w:tc>
          <w:tcPr>
            <w:tcW w:w="818" w:type="dxa"/>
            <w:shd w:val="clear" w:color="auto" w:fill="auto"/>
          </w:tcPr>
          <w:p w14:paraId="78EEDE9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0F6402E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监控指标未达标时分析并制定改进措施次数/未达成指标数量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072282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880EAC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447EFA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3AFC96C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34B5D62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</w:t>
            </w:r>
          </w:p>
        </w:tc>
        <w:tc>
          <w:tcPr>
            <w:tcW w:w="1865" w:type="dxa"/>
            <w:shd w:val="clear" w:color="auto" w:fill="auto"/>
          </w:tcPr>
          <w:p w14:paraId="32837D9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服务报告按时交付率</w:t>
            </w:r>
          </w:p>
        </w:tc>
        <w:tc>
          <w:tcPr>
            <w:tcW w:w="818" w:type="dxa"/>
            <w:shd w:val="clear" w:color="auto" w:fill="auto"/>
          </w:tcPr>
          <w:p w14:paraId="6FEE05A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0402BB8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服务报告按时交付数/服务报告总数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C9D743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DFBA76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3DC69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3E398FF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0ED5391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5227596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服务报告审核率</w:t>
            </w:r>
          </w:p>
        </w:tc>
        <w:tc>
          <w:tcPr>
            <w:tcW w:w="818" w:type="dxa"/>
            <w:shd w:val="clear" w:color="auto" w:fill="auto"/>
          </w:tcPr>
          <w:p w14:paraId="49E488E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3B2514A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服务发布前按程序审核数/服务报告总数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892651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C78996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C1D5A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64" w:type="dxa"/>
            <w:vMerge w:val="continue"/>
            <w:vAlign w:val="center"/>
          </w:tcPr>
          <w:p w14:paraId="1A2DB72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62FDABF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事件管理</w:t>
            </w:r>
          </w:p>
        </w:tc>
        <w:tc>
          <w:tcPr>
            <w:tcW w:w="1865" w:type="dxa"/>
            <w:shd w:val="clear" w:color="auto" w:fill="auto"/>
          </w:tcPr>
          <w:p w14:paraId="473B637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事件及时响应率</w:t>
            </w:r>
          </w:p>
        </w:tc>
        <w:tc>
          <w:tcPr>
            <w:tcW w:w="818" w:type="dxa"/>
            <w:shd w:val="clear" w:color="auto" w:fill="auto"/>
          </w:tcPr>
          <w:p w14:paraId="6B330F5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718EDC6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月度及时响应的事件/月度总事件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2D2C8B2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70" w:type="dxa"/>
            <w:shd w:val="clear" w:color="auto" w:fill="auto"/>
          </w:tcPr>
          <w:p w14:paraId="2586EB6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ED68B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3FC8EFA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63F6375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问题管理</w:t>
            </w:r>
          </w:p>
        </w:tc>
        <w:tc>
          <w:tcPr>
            <w:tcW w:w="1865" w:type="dxa"/>
            <w:shd w:val="clear" w:color="auto" w:fill="auto"/>
          </w:tcPr>
          <w:p w14:paraId="014ED26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三次同类事件分析率</w:t>
            </w:r>
          </w:p>
        </w:tc>
        <w:tc>
          <w:tcPr>
            <w:tcW w:w="818" w:type="dxa"/>
            <w:shd w:val="clear" w:color="auto" w:fill="auto"/>
          </w:tcPr>
          <w:p w14:paraId="6EB8C15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610908A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发生三次同类事件时提供分析报告数/当季发生三次同类事件情况总数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2F1E86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6DB333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9B486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7253935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1C24E5C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19C90E4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问题三个月内得到解决的比率</w:t>
            </w:r>
          </w:p>
        </w:tc>
        <w:tc>
          <w:tcPr>
            <w:tcW w:w="818" w:type="dxa"/>
            <w:shd w:val="clear" w:color="auto" w:fill="auto"/>
          </w:tcPr>
          <w:p w14:paraId="60A5219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4647C52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问题在三个月内得到解决的数量/发生问题总数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475193A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25A349D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4A9C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464" w:type="dxa"/>
            <w:vMerge w:val="continue"/>
            <w:vAlign w:val="center"/>
          </w:tcPr>
          <w:p w14:paraId="0547ABF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45B753B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变更管理</w:t>
            </w:r>
          </w:p>
        </w:tc>
        <w:tc>
          <w:tcPr>
            <w:tcW w:w="1865" w:type="dxa"/>
            <w:shd w:val="clear" w:color="auto" w:fill="auto"/>
          </w:tcPr>
          <w:p w14:paraId="7B68638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818" w:type="dxa"/>
            <w:shd w:val="clear" w:color="auto" w:fill="auto"/>
          </w:tcPr>
          <w:p w14:paraId="2B0EECA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260DA9E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41785B6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770921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ECDAB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464" w:type="dxa"/>
            <w:vMerge w:val="continue"/>
            <w:vAlign w:val="center"/>
          </w:tcPr>
          <w:p w14:paraId="30060E2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4793F48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1CC5ACF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818" w:type="dxa"/>
            <w:shd w:val="clear" w:color="auto" w:fill="auto"/>
          </w:tcPr>
          <w:p w14:paraId="7307906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  <w:tc>
          <w:tcPr>
            <w:tcW w:w="3468" w:type="dxa"/>
            <w:shd w:val="clear" w:color="auto" w:fill="auto"/>
          </w:tcPr>
          <w:p w14:paraId="639D8E3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紧急变更的数量/变更总数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1CCE225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2945E36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2AAC41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464" w:type="dxa"/>
            <w:vMerge w:val="continue"/>
            <w:vAlign w:val="center"/>
          </w:tcPr>
          <w:p w14:paraId="6D74A2A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3D0FBBC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发布管理</w:t>
            </w:r>
          </w:p>
        </w:tc>
        <w:tc>
          <w:tcPr>
            <w:tcW w:w="1865" w:type="dxa"/>
            <w:shd w:val="clear" w:color="auto" w:fill="auto"/>
          </w:tcPr>
          <w:p w14:paraId="7D55DEB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818" w:type="dxa"/>
            <w:shd w:val="clear" w:color="auto" w:fill="auto"/>
          </w:tcPr>
          <w:p w14:paraId="68BD92F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2F82CEC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发布实施成功总数/发布实施总数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4A3612A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6047728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292FE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51F91AE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4CFD95E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配置管理</w:t>
            </w:r>
          </w:p>
        </w:tc>
        <w:tc>
          <w:tcPr>
            <w:tcW w:w="1865" w:type="dxa"/>
            <w:shd w:val="clear" w:color="auto" w:fill="auto"/>
          </w:tcPr>
          <w:p w14:paraId="25FF91F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配置项更新时间达标率</w:t>
            </w:r>
          </w:p>
        </w:tc>
        <w:tc>
          <w:tcPr>
            <w:tcW w:w="818" w:type="dxa"/>
            <w:shd w:val="clear" w:color="auto" w:fill="auto"/>
          </w:tcPr>
          <w:p w14:paraId="79AD3407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17C932D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配置项变更时在7日内更新记录的项目数/发生配置项变更的项目总数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03F3FE0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46C13AED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645B4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77C99E2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shd w:val="clear" w:color="auto" w:fill="auto"/>
            <w:vAlign w:val="center"/>
          </w:tcPr>
          <w:p w14:paraId="22789F5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63CBBBB9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抽查配置管理数据库准确率</w:t>
            </w:r>
          </w:p>
        </w:tc>
        <w:tc>
          <w:tcPr>
            <w:tcW w:w="818" w:type="dxa"/>
            <w:shd w:val="clear" w:color="auto" w:fill="auto"/>
          </w:tcPr>
          <w:p w14:paraId="02AED9A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</w:tcPr>
          <w:p w14:paraId="4BDBAAB7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抽查的配置项记录与现场实际相符的项目数/抽查配置项的项目总数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DBD23C4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0D9C3882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1151A9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2546AA0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4BE5635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服务可用性和连续性管理</w:t>
            </w:r>
          </w:p>
        </w:tc>
        <w:tc>
          <w:tcPr>
            <w:tcW w:w="1865" w:type="dxa"/>
            <w:shd w:val="clear" w:color="auto" w:fill="auto"/>
            <w:vAlign w:val="center"/>
          </w:tcPr>
          <w:p w14:paraId="35F552E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服务可用率</w:t>
            </w:r>
          </w:p>
        </w:tc>
        <w:tc>
          <w:tcPr>
            <w:tcW w:w="818" w:type="dxa"/>
            <w:shd w:val="clear" w:color="auto" w:fill="auto"/>
          </w:tcPr>
          <w:p w14:paraId="1134F4A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3468" w:type="dxa"/>
            <w:shd w:val="clear" w:color="auto" w:fill="auto"/>
            <w:vAlign w:val="center"/>
          </w:tcPr>
          <w:p w14:paraId="3BA6842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服务实际可用时间/服务计划可用时间*100%</w:t>
            </w:r>
          </w:p>
        </w:tc>
        <w:tc>
          <w:tcPr>
            <w:tcW w:w="609" w:type="dxa"/>
            <w:shd w:val="clear" w:color="auto" w:fill="auto"/>
          </w:tcPr>
          <w:p w14:paraId="2D9C6DBC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778E649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AD826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55FC973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shd w:val="clear" w:color="auto" w:fill="auto"/>
            <w:vAlign w:val="center"/>
          </w:tcPr>
          <w:p w14:paraId="2BAADED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  <w:vAlign w:val="center"/>
          </w:tcPr>
          <w:p w14:paraId="53920690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服务故障中断次数</w:t>
            </w:r>
          </w:p>
        </w:tc>
        <w:tc>
          <w:tcPr>
            <w:tcW w:w="818" w:type="dxa"/>
            <w:shd w:val="clear" w:color="auto" w:fill="auto"/>
          </w:tcPr>
          <w:p w14:paraId="21C20405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≤1次</w:t>
            </w:r>
          </w:p>
        </w:tc>
        <w:tc>
          <w:tcPr>
            <w:tcW w:w="3468" w:type="dxa"/>
            <w:shd w:val="clear" w:color="auto" w:fill="auto"/>
            <w:vAlign w:val="center"/>
          </w:tcPr>
          <w:p w14:paraId="76620FC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数量，因服务故障导致的服务中断次数</w:t>
            </w:r>
          </w:p>
        </w:tc>
        <w:tc>
          <w:tcPr>
            <w:tcW w:w="609" w:type="dxa"/>
            <w:shd w:val="clear" w:color="auto" w:fill="auto"/>
          </w:tcPr>
          <w:p w14:paraId="0EB00A11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91DDDB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E53CA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0AF38EC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4480B83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系统容量管理</w:t>
            </w:r>
          </w:p>
        </w:tc>
        <w:tc>
          <w:tcPr>
            <w:tcW w:w="1865" w:type="dxa"/>
            <w:shd w:val="clear" w:color="auto" w:fill="auto"/>
          </w:tcPr>
          <w:p w14:paraId="04943B3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818" w:type="dxa"/>
            <w:shd w:val="clear" w:color="auto" w:fill="auto"/>
          </w:tcPr>
          <w:p w14:paraId="667B85F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&lt;3次</w:t>
            </w:r>
          </w:p>
        </w:tc>
        <w:tc>
          <w:tcPr>
            <w:tcW w:w="3468" w:type="dxa"/>
            <w:shd w:val="clear" w:color="auto" w:fill="auto"/>
          </w:tcPr>
          <w:p w14:paraId="768282E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由于容量原因发生的事件次数</w:t>
            </w:r>
          </w:p>
        </w:tc>
        <w:tc>
          <w:tcPr>
            <w:tcW w:w="609" w:type="dxa"/>
            <w:shd w:val="clear" w:color="auto" w:fill="auto"/>
          </w:tcPr>
          <w:p w14:paraId="2B6C53E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1ED44BA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79A935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464" w:type="dxa"/>
            <w:vMerge w:val="continue"/>
            <w:vAlign w:val="center"/>
          </w:tcPr>
          <w:p w14:paraId="33B579D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14F6771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</w:t>
            </w:r>
          </w:p>
        </w:tc>
        <w:tc>
          <w:tcPr>
            <w:tcW w:w="1865" w:type="dxa"/>
            <w:shd w:val="clear" w:color="auto" w:fill="auto"/>
          </w:tcPr>
          <w:p w14:paraId="0FB2120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客户信息泄露次数</w:t>
            </w:r>
          </w:p>
        </w:tc>
        <w:tc>
          <w:tcPr>
            <w:tcW w:w="818" w:type="dxa"/>
            <w:shd w:val="clear" w:color="auto" w:fill="auto"/>
          </w:tcPr>
          <w:p w14:paraId="0FDAEDC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 w14:paraId="03C2FB4C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服务过程中不得发生客户信息泄露</w:t>
            </w:r>
          </w:p>
        </w:tc>
        <w:tc>
          <w:tcPr>
            <w:tcW w:w="609" w:type="dxa"/>
            <w:shd w:val="clear" w:color="auto" w:fill="auto"/>
          </w:tcPr>
          <w:p w14:paraId="272CB55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0F83DBB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312B9E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4243ABA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2482E42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5D4C201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信息安全事件客户投诉</w:t>
            </w:r>
          </w:p>
        </w:tc>
        <w:tc>
          <w:tcPr>
            <w:tcW w:w="818" w:type="dxa"/>
            <w:shd w:val="clear" w:color="auto" w:fill="auto"/>
          </w:tcPr>
          <w:p w14:paraId="4620DEB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3468" w:type="dxa"/>
            <w:shd w:val="clear" w:color="auto" w:fill="auto"/>
          </w:tcPr>
          <w:p w14:paraId="6884529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服务过程中不得发生信息安全事件客户投诉</w:t>
            </w:r>
          </w:p>
        </w:tc>
        <w:tc>
          <w:tcPr>
            <w:tcW w:w="609" w:type="dxa"/>
            <w:shd w:val="clear" w:color="auto" w:fill="auto"/>
          </w:tcPr>
          <w:p w14:paraId="4B828D8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4792A21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3EC171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335B8A8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19019D2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1865" w:type="dxa"/>
            <w:shd w:val="clear" w:color="auto" w:fill="auto"/>
          </w:tcPr>
          <w:p w14:paraId="24ECEA6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交付及时率</w:t>
            </w:r>
          </w:p>
        </w:tc>
        <w:tc>
          <w:tcPr>
            <w:tcW w:w="818" w:type="dxa"/>
            <w:shd w:val="clear" w:color="auto" w:fill="auto"/>
          </w:tcPr>
          <w:p w14:paraId="6D999E3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3390381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及时交付数量/总交付数量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361E1AD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5975FB7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D68EF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5E57699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40D2296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4247B98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远程交付的确认率</w:t>
            </w:r>
          </w:p>
        </w:tc>
        <w:tc>
          <w:tcPr>
            <w:tcW w:w="818" w:type="dxa"/>
            <w:shd w:val="clear" w:color="auto" w:fill="auto"/>
          </w:tcPr>
          <w:p w14:paraId="29F9830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≥97%</w:t>
            </w:r>
          </w:p>
        </w:tc>
        <w:tc>
          <w:tcPr>
            <w:tcW w:w="3468" w:type="dxa"/>
            <w:shd w:val="clear" w:color="auto" w:fill="auto"/>
          </w:tcPr>
          <w:p w14:paraId="22071EC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远程交付确认数/远程交付数*100%</w:t>
            </w:r>
          </w:p>
        </w:tc>
        <w:tc>
          <w:tcPr>
            <w:tcW w:w="609" w:type="dxa"/>
            <w:shd w:val="clear" w:color="auto" w:fill="auto"/>
          </w:tcPr>
          <w:p w14:paraId="6829A6A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3D4205F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3D1747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continue"/>
            <w:vAlign w:val="center"/>
          </w:tcPr>
          <w:p w14:paraId="6567315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194E420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7098A95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例行操作记录完整率</w:t>
            </w:r>
          </w:p>
        </w:tc>
        <w:tc>
          <w:tcPr>
            <w:tcW w:w="818" w:type="dxa"/>
            <w:shd w:val="clear" w:color="auto" w:fill="auto"/>
          </w:tcPr>
          <w:p w14:paraId="57A26EE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3468" w:type="dxa"/>
            <w:shd w:val="clear" w:color="auto" w:fill="auto"/>
          </w:tcPr>
          <w:p w14:paraId="04ADF50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完整例行操作记录数/例行操作记录数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47F092A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4B28A59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5D1D2A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464" w:type="dxa"/>
            <w:vMerge w:val="restart"/>
            <w:shd w:val="clear" w:color="auto" w:fill="auto"/>
            <w:vAlign w:val="center"/>
          </w:tcPr>
          <w:p w14:paraId="167D784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576D1FE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1865" w:type="dxa"/>
            <w:shd w:val="clear" w:color="auto" w:fill="auto"/>
          </w:tcPr>
          <w:p w14:paraId="16C2DC9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应急预案的覆盖率</w:t>
            </w:r>
          </w:p>
        </w:tc>
        <w:tc>
          <w:tcPr>
            <w:tcW w:w="818" w:type="dxa"/>
            <w:shd w:val="clear" w:color="auto" w:fill="auto"/>
          </w:tcPr>
          <w:p w14:paraId="70EC933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3468" w:type="dxa"/>
            <w:shd w:val="clear" w:color="auto" w:fill="auto"/>
          </w:tcPr>
          <w:p w14:paraId="1920335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评审有效的应急预案数/已识别应急场景数*100%</w:t>
            </w:r>
          </w:p>
        </w:tc>
        <w:tc>
          <w:tcPr>
            <w:tcW w:w="609" w:type="dxa"/>
            <w:shd w:val="clear" w:color="auto" w:fill="auto"/>
          </w:tcPr>
          <w:p w14:paraId="71AF421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757FD3C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176F2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464" w:type="dxa"/>
            <w:vMerge w:val="continue"/>
            <w:vAlign w:val="center"/>
          </w:tcPr>
          <w:p w14:paraId="5C84BE0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2B83B06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0552A0D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及时响应率</w:t>
            </w:r>
          </w:p>
        </w:tc>
        <w:tc>
          <w:tcPr>
            <w:tcW w:w="818" w:type="dxa"/>
            <w:shd w:val="clear" w:color="auto" w:fill="auto"/>
          </w:tcPr>
          <w:p w14:paraId="699A258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3468" w:type="dxa"/>
            <w:shd w:val="clear" w:color="auto" w:fill="auto"/>
          </w:tcPr>
          <w:p w14:paraId="24DBF22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及时响应数量/总响应数量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09" w:type="dxa"/>
            <w:shd w:val="clear" w:color="auto" w:fill="auto"/>
          </w:tcPr>
          <w:p w14:paraId="79A9BEE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70" w:type="dxa"/>
            <w:shd w:val="clear" w:color="auto" w:fill="auto"/>
          </w:tcPr>
          <w:p w14:paraId="5C7EA76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0D004D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64" w:type="dxa"/>
            <w:vMerge w:val="restart"/>
            <w:vAlign w:val="center"/>
          </w:tcPr>
          <w:p w14:paraId="379E8902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1310" w:type="dxa"/>
            <w:vMerge w:val="restart"/>
            <w:shd w:val="clear" w:color="auto" w:fill="auto"/>
            <w:vAlign w:val="center"/>
          </w:tcPr>
          <w:p w14:paraId="232D4DF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客户满意度</w:t>
            </w:r>
          </w:p>
        </w:tc>
        <w:tc>
          <w:tcPr>
            <w:tcW w:w="1865" w:type="dxa"/>
            <w:shd w:val="clear" w:color="auto" w:fill="auto"/>
          </w:tcPr>
          <w:p w14:paraId="245F02AF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组织级客户满意度</w:t>
            </w:r>
            <w:bookmarkStart w:id="3" w:name="_GoBack"/>
            <w:bookmarkEnd w:id="3"/>
          </w:p>
        </w:tc>
        <w:tc>
          <w:tcPr>
            <w:tcW w:w="818" w:type="dxa"/>
            <w:shd w:val="clear" w:color="auto" w:fill="auto"/>
          </w:tcPr>
          <w:p w14:paraId="3DC9370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≥95.5分</w:t>
            </w:r>
          </w:p>
        </w:tc>
        <w:tc>
          <w:tcPr>
            <w:tcW w:w="3468" w:type="dxa"/>
            <w:shd w:val="clear" w:color="auto" w:fill="auto"/>
          </w:tcPr>
          <w:p w14:paraId="3B729E8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满意度调查总分数/调查客户总数</w:t>
            </w:r>
          </w:p>
        </w:tc>
        <w:tc>
          <w:tcPr>
            <w:tcW w:w="609" w:type="dxa"/>
            <w:shd w:val="clear" w:color="auto" w:fill="auto"/>
          </w:tcPr>
          <w:p w14:paraId="4BCB133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14DD36A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运维部</w:t>
            </w:r>
          </w:p>
        </w:tc>
      </w:tr>
      <w:tr w14:paraId="611314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64" w:type="dxa"/>
            <w:vMerge w:val="continue"/>
            <w:vAlign w:val="center"/>
          </w:tcPr>
          <w:p w14:paraId="2E1DDD2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310" w:type="dxa"/>
            <w:vMerge w:val="continue"/>
            <w:tcBorders/>
            <w:shd w:val="clear" w:color="auto" w:fill="auto"/>
            <w:vAlign w:val="center"/>
          </w:tcPr>
          <w:p w14:paraId="381CAEF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865" w:type="dxa"/>
            <w:shd w:val="clear" w:color="auto" w:fill="auto"/>
          </w:tcPr>
          <w:p w14:paraId="2E8B8FB8">
            <w:pPr>
              <w:rPr>
                <w:rFonts w:hint="default" w:ascii="宋体" w:hAnsi="宋体" w:eastAsia="宋体" w:cs="宋体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项目客户投诉次数</w:t>
            </w:r>
          </w:p>
        </w:tc>
        <w:tc>
          <w:tcPr>
            <w:tcW w:w="818" w:type="dxa"/>
            <w:shd w:val="clear" w:color="auto" w:fill="auto"/>
          </w:tcPr>
          <w:p w14:paraId="6102DF9C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≤2次</w:t>
            </w:r>
          </w:p>
        </w:tc>
        <w:tc>
          <w:tcPr>
            <w:tcW w:w="3468" w:type="dxa"/>
            <w:shd w:val="clear" w:color="auto" w:fill="auto"/>
          </w:tcPr>
          <w:p w14:paraId="19F81738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项目运维期间客户投诉次数</w:t>
            </w:r>
          </w:p>
        </w:tc>
        <w:tc>
          <w:tcPr>
            <w:tcW w:w="609" w:type="dxa"/>
            <w:shd w:val="clear" w:color="auto" w:fill="auto"/>
          </w:tcPr>
          <w:p w14:paraId="53613171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2BF1A3C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2ECF9E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64" w:type="dxa"/>
            <w:vMerge w:val="continue"/>
            <w:vAlign w:val="center"/>
          </w:tcPr>
          <w:p w14:paraId="6714068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3DC930E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</w:t>
            </w:r>
          </w:p>
        </w:tc>
        <w:tc>
          <w:tcPr>
            <w:tcW w:w="1865" w:type="dxa"/>
            <w:shd w:val="clear" w:color="auto" w:fill="auto"/>
          </w:tcPr>
          <w:p w14:paraId="09382892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管理评审次数</w:t>
            </w:r>
          </w:p>
        </w:tc>
        <w:tc>
          <w:tcPr>
            <w:tcW w:w="818" w:type="dxa"/>
            <w:shd w:val="clear" w:color="auto" w:fill="auto"/>
          </w:tcPr>
          <w:p w14:paraId="558A81A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  <w:tc>
          <w:tcPr>
            <w:tcW w:w="3468" w:type="dxa"/>
            <w:shd w:val="clear" w:color="auto" w:fill="auto"/>
          </w:tcPr>
          <w:p w14:paraId="1DF6A7E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统计管理评审报告记录文件的次数</w:t>
            </w:r>
          </w:p>
        </w:tc>
        <w:tc>
          <w:tcPr>
            <w:tcW w:w="609" w:type="dxa"/>
            <w:shd w:val="clear" w:color="auto" w:fill="auto"/>
          </w:tcPr>
          <w:p w14:paraId="71F8726D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60F16A9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质量部</w:t>
            </w:r>
          </w:p>
        </w:tc>
      </w:tr>
      <w:tr w14:paraId="47DE83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464" w:type="dxa"/>
            <w:vMerge w:val="continue"/>
            <w:vAlign w:val="center"/>
          </w:tcPr>
          <w:p w14:paraId="05A7404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310" w:type="dxa"/>
            <w:shd w:val="clear" w:color="auto" w:fill="auto"/>
            <w:vAlign w:val="center"/>
          </w:tcPr>
          <w:p w14:paraId="47023FF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内部审核</w:t>
            </w:r>
          </w:p>
        </w:tc>
        <w:tc>
          <w:tcPr>
            <w:tcW w:w="1865" w:type="dxa"/>
            <w:shd w:val="clear" w:color="auto" w:fill="auto"/>
          </w:tcPr>
          <w:p w14:paraId="600BD66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审核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次数</w:t>
            </w:r>
          </w:p>
        </w:tc>
        <w:tc>
          <w:tcPr>
            <w:tcW w:w="818" w:type="dxa"/>
            <w:shd w:val="clear" w:color="auto" w:fill="auto"/>
          </w:tcPr>
          <w:p w14:paraId="00CC846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3468" w:type="dxa"/>
            <w:shd w:val="clear" w:color="auto" w:fill="auto"/>
          </w:tcPr>
          <w:p w14:paraId="4F2A543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统计内部审核报告记录文件的次数</w:t>
            </w:r>
          </w:p>
        </w:tc>
        <w:tc>
          <w:tcPr>
            <w:tcW w:w="609" w:type="dxa"/>
            <w:shd w:val="clear" w:color="auto" w:fill="auto"/>
          </w:tcPr>
          <w:p w14:paraId="1950DB3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每年度</w:t>
            </w:r>
          </w:p>
        </w:tc>
        <w:tc>
          <w:tcPr>
            <w:tcW w:w="1070" w:type="dxa"/>
            <w:shd w:val="clear" w:color="auto" w:fill="auto"/>
          </w:tcPr>
          <w:p w14:paraId="6E93AAF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质量部</w:t>
            </w:r>
          </w:p>
        </w:tc>
      </w:tr>
    </w:tbl>
    <w:p w14:paraId="04415E5C">
      <w:pPr>
        <w:pStyle w:val="29"/>
        <w:bidi w:val="0"/>
        <w:jc w:val="center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61905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AB420DA"/>
    <w:rsid w:val="5F925483"/>
    <w:rsid w:val="6652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1699</Words>
  <Characters>1964</Characters>
  <Lines>0</Lines>
  <Paragraphs>0</Paragraphs>
  <TotalTime>3</TotalTime>
  <ScaleCrop>false</ScaleCrop>
  <LinksUpToDate>false</LinksUpToDate>
  <CharactersWithSpaces>1979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2026-05-11T15:36:50Z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