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23A3A">
      <w:pPr>
        <w:keepNext w:val="0"/>
        <w:keepLines w:val="0"/>
        <w:pageBreakBefore w:val="0"/>
        <w:widowControl w:val="0"/>
        <w:wordWrap/>
        <w:overflowPunct/>
        <w:bidi w:val="0"/>
        <w:spacing w:before="78" w:line="219" w:lineRule="auto"/>
        <w:ind w:left="25"/>
        <w:rPr>
          <w:rFonts w:hint="eastAsia" w:ascii="宋体" w:hAnsi="宋体" w:cs="宋体"/>
          <w:sz w:val="24"/>
          <w:szCs w:val="24"/>
          <w:lang w:eastAsia="zh-CN"/>
        </w:rPr>
      </w:pPr>
      <w:bookmarkStart w:id="53" w:name="_GoBack"/>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3</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0BB1DEC6">
      <w:pPr>
        <w:keepNext w:val="0"/>
        <w:keepLines w:val="0"/>
        <w:pageBreakBefore w:val="0"/>
        <w:widowControl w:val="0"/>
        <w:kinsoku/>
        <w:wordWrap/>
        <w:overflowPunct/>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A3A63A6">
      <w:pPr>
        <w:pStyle w:val="24"/>
        <w:keepNext w:val="0"/>
        <w:keepLines w:val="0"/>
        <w:pageBreakBefore w:val="0"/>
        <w:widowControl w:val="0"/>
        <w:wordWrap/>
        <w:overflowPunct/>
        <w:bidi w:val="0"/>
        <w:spacing w:after="1872"/>
        <w:rPr>
          <w:lang w:eastAsia="zh-CN"/>
        </w:rPr>
      </w:pPr>
      <w:bookmarkStart w:id="0" w:name="_Toc2466"/>
      <w:r>
        <w:rPr>
          <w:lang w:eastAsia="zh-CN"/>
        </w:rPr>
        <w:t>天津通海信息技术有限公司</w:t>
      </w:r>
      <w:bookmarkEnd w:id="0"/>
    </w:p>
    <w:p w14:paraId="616EA6D3">
      <w:pPr>
        <w:pStyle w:val="25"/>
        <w:keepNext w:val="0"/>
        <w:keepLines w:val="0"/>
        <w:pageBreakBefore w:val="0"/>
        <w:widowControl w:val="0"/>
        <w:wordWrap/>
        <w:overflowPunct/>
        <w:bidi w:val="0"/>
        <w:spacing w:after="2808"/>
        <w:rPr>
          <w:rFonts w:hint="eastAsia"/>
        </w:rPr>
      </w:pPr>
      <w:bookmarkStart w:id="1" w:name="_Toc31320"/>
      <w:r>
        <w:rPr>
          <w:rFonts w:hint="eastAsia"/>
          <w:lang w:eastAsia="zh-CN"/>
        </w:rPr>
        <w:t>运维服务能力管理计划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18E4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D0029B2">
            <w:pPr>
              <w:keepNext w:val="0"/>
              <w:keepLines w:val="0"/>
              <w:pageBreakBefore w:val="0"/>
              <w:widowControl w:val="0"/>
              <w:wordWrap/>
              <w:overflowPunct/>
              <w:bidi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刘书峰</w:t>
            </w:r>
          </w:p>
        </w:tc>
        <w:tc>
          <w:tcPr>
            <w:tcW w:w="4261" w:type="dxa"/>
          </w:tcPr>
          <w:p w14:paraId="076EB982">
            <w:pPr>
              <w:keepNext w:val="0"/>
              <w:keepLines w:val="0"/>
              <w:pageBreakBefore w:val="0"/>
              <w:widowControl w:val="0"/>
              <w:wordWrap/>
              <w:overflowPunct/>
              <w:bidi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76FF4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B903BCD">
            <w:pPr>
              <w:keepNext w:val="0"/>
              <w:keepLines w:val="0"/>
              <w:pageBreakBefore w:val="0"/>
              <w:widowControl w:val="0"/>
              <w:wordWrap/>
              <w:overflowPunct/>
              <w:bidi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47D98866">
            <w:pPr>
              <w:keepNext w:val="0"/>
              <w:keepLines w:val="0"/>
              <w:pageBreakBefore w:val="0"/>
              <w:widowControl w:val="0"/>
              <w:wordWrap/>
              <w:overflowPunct/>
              <w:bidi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3397F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FC8AA03">
            <w:pPr>
              <w:keepNext w:val="0"/>
              <w:keepLines w:val="0"/>
              <w:pageBreakBefore w:val="0"/>
              <w:widowControl w:val="0"/>
              <w:wordWrap/>
              <w:overflowPunct/>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17927D63">
            <w:pPr>
              <w:keepNext w:val="0"/>
              <w:keepLines w:val="0"/>
              <w:pageBreakBefore w:val="0"/>
              <w:widowControl w:val="0"/>
              <w:wordWrap/>
              <w:overflowPunct/>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2025.7.3</w:t>
            </w:r>
          </w:p>
        </w:tc>
      </w:tr>
    </w:tbl>
    <w:p w14:paraId="25EBB9C2">
      <w:pPr>
        <w:keepNext w:val="0"/>
        <w:keepLines w:val="0"/>
        <w:pageBreakBefore w:val="0"/>
        <w:widowControl w:val="0"/>
        <w:wordWrap/>
        <w:overflowPunct/>
        <w:bidi w:val="0"/>
      </w:pPr>
      <w:r>
        <w:br w:type="page"/>
      </w:r>
    </w:p>
    <w:p w14:paraId="637D3E88">
      <w:pPr>
        <w:keepNext w:val="0"/>
        <w:keepLines w:val="0"/>
        <w:pageBreakBefore w:val="0"/>
        <w:widowControl w:val="0"/>
        <w:wordWrap/>
        <w:overflowPunct/>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AB808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A604DCF">
            <w:pPr>
              <w:keepNext w:val="0"/>
              <w:keepLines w:val="0"/>
              <w:pageBreakBefore w:val="0"/>
              <w:widowControl w:val="0"/>
              <w:wordWrap/>
              <w:overflowPunct/>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93FF71D">
            <w:pPr>
              <w:keepNext w:val="0"/>
              <w:keepLines w:val="0"/>
              <w:pageBreakBefore w:val="0"/>
              <w:widowControl w:val="0"/>
              <w:wordWrap/>
              <w:overflowPunct/>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2BA00D80">
            <w:pPr>
              <w:keepNext w:val="0"/>
              <w:keepLines w:val="0"/>
              <w:pageBreakBefore w:val="0"/>
              <w:widowControl w:val="0"/>
              <w:wordWrap/>
              <w:overflowPunct/>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D64D15A">
            <w:pPr>
              <w:keepNext w:val="0"/>
              <w:keepLines w:val="0"/>
              <w:pageBreakBefore w:val="0"/>
              <w:widowControl w:val="0"/>
              <w:wordWrap/>
              <w:overflowPunct/>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C0513EC">
            <w:pPr>
              <w:keepNext w:val="0"/>
              <w:keepLines w:val="0"/>
              <w:pageBreakBefore w:val="0"/>
              <w:widowControl w:val="0"/>
              <w:wordWrap/>
              <w:overflowPunct/>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1ECE1D6">
            <w:pPr>
              <w:keepNext w:val="0"/>
              <w:keepLines w:val="0"/>
              <w:pageBreakBefore w:val="0"/>
              <w:widowControl w:val="0"/>
              <w:wordWrap/>
              <w:overflowPunct/>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006E0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2C251C3">
            <w:pPr>
              <w:keepNext w:val="0"/>
              <w:keepLines w:val="0"/>
              <w:pageBreakBefore w:val="0"/>
              <w:widowControl w:val="0"/>
              <w:wordWrap/>
              <w:overflowPunct/>
              <w:bidi w:val="0"/>
              <w:spacing w:before="173" w:line="267" w:lineRule="exact"/>
              <w:ind w:left="260"/>
              <w:rPr>
                <w:rFonts w:hint="eastAsia" w:ascii="宋体" w:hAnsi="宋体" w:cs="宋体"/>
                <w:sz w:val="20"/>
                <w:szCs w:val="20"/>
              </w:rPr>
            </w:pPr>
            <w:r>
              <w:rPr>
                <w:rFonts w:ascii="宋体" w:hAnsi="宋体" w:cs="宋体"/>
                <w:spacing w:val="3"/>
                <w:position w:val="1"/>
                <w:sz w:val="20"/>
                <w:szCs w:val="20"/>
              </w:rPr>
              <w:t>2025.7.3</w:t>
            </w:r>
          </w:p>
        </w:tc>
        <w:tc>
          <w:tcPr>
            <w:tcW w:w="919" w:type="dxa"/>
          </w:tcPr>
          <w:p w14:paraId="7D886ACD">
            <w:pPr>
              <w:keepNext w:val="0"/>
              <w:keepLines w:val="0"/>
              <w:pageBreakBefore w:val="0"/>
              <w:widowControl w:val="0"/>
              <w:wordWrap/>
              <w:overflowPunct/>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24B23992">
            <w:pPr>
              <w:keepNext w:val="0"/>
              <w:keepLines w:val="0"/>
              <w:pageBreakBefore w:val="0"/>
              <w:widowControl w:val="0"/>
              <w:wordWrap/>
              <w:overflowPunct/>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CA75D59">
            <w:pPr>
              <w:keepNext w:val="0"/>
              <w:keepLines w:val="0"/>
              <w:pageBreakBefore w:val="0"/>
              <w:widowControl w:val="0"/>
              <w:wordWrap/>
              <w:overflowPunct/>
              <w:bidi w:val="0"/>
              <w:spacing w:before="172" w:line="228" w:lineRule="auto"/>
              <w:ind w:left="313" w:leftChars="0"/>
              <w:rPr>
                <w:rFonts w:hint="eastAsia" w:ascii="宋体" w:hAnsi="宋体" w:cs="宋体"/>
                <w:sz w:val="20"/>
                <w:szCs w:val="20"/>
                <w:lang w:eastAsia="zh-CN"/>
              </w:rPr>
            </w:pPr>
            <w:r>
              <w:rPr>
                <w:rFonts w:hint="eastAsia"/>
                <w:spacing w:val="1"/>
                <w:w w:val="95"/>
                <w:lang w:eastAsia="zh-CN"/>
              </w:rPr>
              <w:t>刘书峰</w:t>
            </w:r>
          </w:p>
        </w:tc>
        <w:tc>
          <w:tcPr>
            <w:tcW w:w="1150" w:type="dxa"/>
          </w:tcPr>
          <w:p w14:paraId="6F3637C3">
            <w:pPr>
              <w:keepNext w:val="0"/>
              <w:keepLines w:val="0"/>
              <w:pageBreakBefore w:val="0"/>
              <w:widowControl w:val="0"/>
              <w:wordWrap/>
              <w:overflowPunct/>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4435834B">
            <w:pPr>
              <w:keepNext w:val="0"/>
              <w:keepLines w:val="0"/>
              <w:pageBreakBefore w:val="0"/>
              <w:widowControl w:val="0"/>
              <w:wordWrap/>
              <w:overflowPunct/>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442613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72E4AD">
            <w:pPr>
              <w:pStyle w:val="27"/>
              <w:keepNext w:val="0"/>
              <w:keepLines w:val="0"/>
              <w:pageBreakBefore w:val="0"/>
              <w:widowControl w:val="0"/>
              <w:wordWrap/>
              <w:overflowPunct/>
              <w:bidi w:val="0"/>
              <w:rPr>
                <w:rFonts w:hint="eastAsia"/>
              </w:rPr>
            </w:pPr>
          </w:p>
        </w:tc>
        <w:tc>
          <w:tcPr>
            <w:tcW w:w="919" w:type="dxa"/>
          </w:tcPr>
          <w:p w14:paraId="0EA320F8">
            <w:pPr>
              <w:pStyle w:val="27"/>
              <w:keepNext w:val="0"/>
              <w:keepLines w:val="0"/>
              <w:pageBreakBefore w:val="0"/>
              <w:widowControl w:val="0"/>
              <w:wordWrap/>
              <w:overflowPunct/>
              <w:bidi w:val="0"/>
              <w:rPr>
                <w:rFonts w:hint="eastAsia"/>
              </w:rPr>
            </w:pPr>
          </w:p>
        </w:tc>
        <w:tc>
          <w:tcPr>
            <w:tcW w:w="2289" w:type="dxa"/>
          </w:tcPr>
          <w:p w14:paraId="2A534DF5">
            <w:pPr>
              <w:pStyle w:val="27"/>
              <w:keepNext w:val="0"/>
              <w:keepLines w:val="0"/>
              <w:pageBreakBefore w:val="0"/>
              <w:widowControl w:val="0"/>
              <w:wordWrap/>
              <w:overflowPunct/>
              <w:bidi w:val="0"/>
              <w:rPr>
                <w:rFonts w:hint="eastAsia"/>
              </w:rPr>
            </w:pPr>
          </w:p>
        </w:tc>
        <w:tc>
          <w:tcPr>
            <w:tcW w:w="1148" w:type="dxa"/>
          </w:tcPr>
          <w:p w14:paraId="3623B62F">
            <w:pPr>
              <w:keepNext w:val="0"/>
              <w:keepLines w:val="0"/>
              <w:pageBreakBefore w:val="0"/>
              <w:widowControl w:val="0"/>
              <w:wordWrap/>
              <w:overflowPunct/>
              <w:bidi w:val="0"/>
              <w:spacing w:before="172" w:line="228" w:lineRule="auto"/>
              <w:ind w:left="313"/>
            </w:pPr>
          </w:p>
        </w:tc>
        <w:tc>
          <w:tcPr>
            <w:tcW w:w="1150" w:type="dxa"/>
          </w:tcPr>
          <w:p w14:paraId="5301AE67">
            <w:pPr>
              <w:keepNext w:val="0"/>
              <w:keepLines w:val="0"/>
              <w:pageBreakBefore w:val="0"/>
              <w:widowControl w:val="0"/>
              <w:wordWrap/>
              <w:overflowPunct/>
              <w:bidi w:val="0"/>
              <w:spacing w:before="172" w:line="228" w:lineRule="auto"/>
              <w:ind w:left="313"/>
            </w:pPr>
          </w:p>
        </w:tc>
        <w:tc>
          <w:tcPr>
            <w:tcW w:w="1240" w:type="dxa"/>
          </w:tcPr>
          <w:p w14:paraId="039DC6CB">
            <w:pPr>
              <w:pStyle w:val="27"/>
              <w:keepNext w:val="0"/>
              <w:keepLines w:val="0"/>
              <w:pageBreakBefore w:val="0"/>
              <w:widowControl w:val="0"/>
              <w:wordWrap/>
              <w:overflowPunct/>
              <w:bidi w:val="0"/>
              <w:rPr>
                <w:rFonts w:hint="eastAsia"/>
              </w:rPr>
            </w:pPr>
          </w:p>
        </w:tc>
      </w:tr>
      <w:tr w14:paraId="0C303E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66A364">
            <w:pPr>
              <w:pStyle w:val="27"/>
              <w:keepNext w:val="0"/>
              <w:keepLines w:val="0"/>
              <w:pageBreakBefore w:val="0"/>
              <w:widowControl w:val="0"/>
              <w:wordWrap/>
              <w:overflowPunct/>
              <w:bidi w:val="0"/>
              <w:rPr>
                <w:rFonts w:hint="eastAsia"/>
              </w:rPr>
            </w:pPr>
          </w:p>
        </w:tc>
        <w:tc>
          <w:tcPr>
            <w:tcW w:w="919" w:type="dxa"/>
          </w:tcPr>
          <w:p w14:paraId="19762423">
            <w:pPr>
              <w:pStyle w:val="27"/>
              <w:keepNext w:val="0"/>
              <w:keepLines w:val="0"/>
              <w:pageBreakBefore w:val="0"/>
              <w:widowControl w:val="0"/>
              <w:wordWrap/>
              <w:overflowPunct/>
              <w:bidi w:val="0"/>
              <w:rPr>
                <w:rFonts w:hint="eastAsia"/>
              </w:rPr>
            </w:pPr>
          </w:p>
        </w:tc>
        <w:tc>
          <w:tcPr>
            <w:tcW w:w="2289" w:type="dxa"/>
          </w:tcPr>
          <w:p w14:paraId="6E61BD0F">
            <w:pPr>
              <w:pStyle w:val="27"/>
              <w:keepNext w:val="0"/>
              <w:keepLines w:val="0"/>
              <w:pageBreakBefore w:val="0"/>
              <w:widowControl w:val="0"/>
              <w:wordWrap/>
              <w:overflowPunct/>
              <w:bidi w:val="0"/>
              <w:rPr>
                <w:rFonts w:hint="eastAsia"/>
              </w:rPr>
            </w:pPr>
          </w:p>
        </w:tc>
        <w:tc>
          <w:tcPr>
            <w:tcW w:w="1148" w:type="dxa"/>
          </w:tcPr>
          <w:p w14:paraId="19A5802E">
            <w:pPr>
              <w:keepNext w:val="0"/>
              <w:keepLines w:val="0"/>
              <w:pageBreakBefore w:val="0"/>
              <w:widowControl w:val="0"/>
              <w:wordWrap/>
              <w:overflowPunct/>
              <w:bidi w:val="0"/>
              <w:spacing w:before="173" w:line="229" w:lineRule="auto"/>
              <w:ind w:left="314"/>
            </w:pPr>
          </w:p>
        </w:tc>
        <w:tc>
          <w:tcPr>
            <w:tcW w:w="1150" w:type="dxa"/>
          </w:tcPr>
          <w:p w14:paraId="1145DF7B">
            <w:pPr>
              <w:keepNext w:val="0"/>
              <w:keepLines w:val="0"/>
              <w:pageBreakBefore w:val="0"/>
              <w:widowControl w:val="0"/>
              <w:wordWrap/>
              <w:overflowPunct/>
              <w:bidi w:val="0"/>
              <w:spacing w:before="173" w:line="229" w:lineRule="auto"/>
              <w:ind w:left="314"/>
            </w:pPr>
          </w:p>
        </w:tc>
        <w:tc>
          <w:tcPr>
            <w:tcW w:w="1240" w:type="dxa"/>
          </w:tcPr>
          <w:p w14:paraId="3F8702B4">
            <w:pPr>
              <w:pStyle w:val="27"/>
              <w:keepNext w:val="0"/>
              <w:keepLines w:val="0"/>
              <w:pageBreakBefore w:val="0"/>
              <w:widowControl w:val="0"/>
              <w:wordWrap/>
              <w:overflowPunct/>
              <w:bidi w:val="0"/>
              <w:rPr>
                <w:rFonts w:hint="eastAsia"/>
              </w:rPr>
            </w:pPr>
          </w:p>
        </w:tc>
      </w:tr>
      <w:tr w14:paraId="5E41A9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A96208B">
            <w:pPr>
              <w:pStyle w:val="27"/>
              <w:keepNext w:val="0"/>
              <w:keepLines w:val="0"/>
              <w:pageBreakBefore w:val="0"/>
              <w:widowControl w:val="0"/>
              <w:wordWrap/>
              <w:overflowPunct/>
              <w:bidi w:val="0"/>
              <w:rPr>
                <w:rFonts w:hint="eastAsia"/>
              </w:rPr>
            </w:pPr>
          </w:p>
        </w:tc>
        <w:tc>
          <w:tcPr>
            <w:tcW w:w="919" w:type="dxa"/>
          </w:tcPr>
          <w:p w14:paraId="19851898">
            <w:pPr>
              <w:pStyle w:val="27"/>
              <w:keepNext w:val="0"/>
              <w:keepLines w:val="0"/>
              <w:pageBreakBefore w:val="0"/>
              <w:widowControl w:val="0"/>
              <w:wordWrap/>
              <w:overflowPunct/>
              <w:bidi w:val="0"/>
              <w:rPr>
                <w:rFonts w:hint="eastAsia"/>
              </w:rPr>
            </w:pPr>
          </w:p>
        </w:tc>
        <w:tc>
          <w:tcPr>
            <w:tcW w:w="2289" w:type="dxa"/>
          </w:tcPr>
          <w:p w14:paraId="1FF11324">
            <w:pPr>
              <w:pStyle w:val="27"/>
              <w:keepNext w:val="0"/>
              <w:keepLines w:val="0"/>
              <w:pageBreakBefore w:val="0"/>
              <w:widowControl w:val="0"/>
              <w:wordWrap/>
              <w:overflowPunct/>
              <w:bidi w:val="0"/>
              <w:rPr>
                <w:rFonts w:hint="eastAsia"/>
              </w:rPr>
            </w:pPr>
          </w:p>
        </w:tc>
        <w:tc>
          <w:tcPr>
            <w:tcW w:w="1148" w:type="dxa"/>
          </w:tcPr>
          <w:p w14:paraId="749F7B00">
            <w:pPr>
              <w:pStyle w:val="27"/>
              <w:keepNext w:val="0"/>
              <w:keepLines w:val="0"/>
              <w:pageBreakBefore w:val="0"/>
              <w:widowControl w:val="0"/>
              <w:wordWrap/>
              <w:overflowPunct/>
              <w:bidi w:val="0"/>
              <w:rPr>
                <w:rFonts w:hint="eastAsia"/>
              </w:rPr>
            </w:pPr>
          </w:p>
        </w:tc>
        <w:tc>
          <w:tcPr>
            <w:tcW w:w="1150" w:type="dxa"/>
          </w:tcPr>
          <w:p w14:paraId="0EED679C">
            <w:pPr>
              <w:pStyle w:val="27"/>
              <w:keepNext w:val="0"/>
              <w:keepLines w:val="0"/>
              <w:pageBreakBefore w:val="0"/>
              <w:widowControl w:val="0"/>
              <w:wordWrap/>
              <w:overflowPunct/>
              <w:bidi w:val="0"/>
              <w:rPr>
                <w:rFonts w:hint="eastAsia"/>
              </w:rPr>
            </w:pPr>
          </w:p>
        </w:tc>
        <w:tc>
          <w:tcPr>
            <w:tcW w:w="1240" w:type="dxa"/>
          </w:tcPr>
          <w:p w14:paraId="0AFA4176">
            <w:pPr>
              <w:pStyle w:val="27"/>
              <w:keepNext w:val="0"/>
              <w:keepLines w:val="0"/>
              <w:pageBreakBefore w:val="0"/>
              <w:widowControl w:val="0"/>
              <w:wordWrap/>
              <w:overflowPunct/>
              <w:bidi w:val="0"/>
              <w:rPr>
                <w:rFonts w:hint="eastAsia"/>
              </w:rPr>
            </w:pPr>
          </w:p>
        </w:tc>
      </w:tr>
      <w:tr w14:paraId="704AB4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189BC58">
            <w:pPr>
              <w:pStyle w:val="27"/>
              <w:keepNext w:val="0"/>
              <w:keepLines w:val="0"/>
              <w:pageBreakBefore w:val="0"/>
              <w:widowControl w:val="0"/>
              <w:wordWrap/>
              <w:overflowPunct/>
              <w:bidi w:val="0"/>
              <w:rPr>
                <w:rFonts w:hint="eastAsia"/>
              </w:rPr>
            </w:pPr>
          </w:p>
        </w:tc>
        <w:tc>
          <w:tcPr>
            <w:tcW w:w="919" w:type="dxa"/>
          </w:tcPr>
          <w:p w14:paraId="0985C811">
            <w:pPr>
              <w:pStyle w:val="27"/>
              <w:keepNext w:val="0"/>
              <w:keepLines w:val="0"/>
              <w:pageBreakBefore w:val="0"/>
              <w:widowControl w:val="0"/>
              <w:wordWrap/>
              <w:overflowPunct/>
              <w:bidi w:val="0"/>
              <w:rPr>
                <w:rFonts w:hint="eastAsia"/>
              </w:rPr>
            </w:pPr>
          </w:p>
        </w:tc>
        <w:tc>
          <w:tcPr>
            <w:tcW w:w="2289" w:type="dxa"/>
          </w:tcPr>
          <w:p w14:paraId="7C2E7A1E">
            <w:pPr>
              <w:pStyle w:val="27"/>
              <w:keepNext w:val="0"/>
              <w:keepLines w:val="0"/>
              <w:pageBreakBefore w:val="0"/>
              <w:widowControl w:val="0"/>
              <w:wordWrap/>
              <w:overflowPunct/>
              <w:bidi w:val="0"/>
              <w:rPr>
                <w:rFonts w:hint="eastAsia"/>
              </w:rPr>
            </w:pPr>
          </w:p>
        </w:tc>
        <w:tc>
          <w:tcPr>
            <w:tcW w:w="1148" w:type="dxa"/>
          </w:tcPr>
          <w:p w14:paraId="5358AA0C">
            <w:pPr>
              <w:pStyle w:val="27"/>
              <w:keepNext w:val="0"/>
              <w:keepLines w:val="0"/>
              <w:pageBreakBefore w:val="0"/>
              <w:widowControl w:val="0"/>
              <w:wordWrap/>
              <w:overflowPunct/>
              <w:bidi w:val="0"/>
              <w:rPr>
                <w:rFonts w:hint="eastAsia"/>
              </w:rPr>
            </w:pPr>
          </w:p>
        </w:tc>
        <w:tc>
          <w:tcPr>
            <w:tcW w:w="1150" w:type="dxa"/>
          </w:tcPr>
          <w:p w14:paraId="4F890667">
            <w:pPr>
              <w:pStyle w:val="27"/>
              <w:keepNext w:val="0"/>
              <w:keepLines w:val="0"/>
              <w:pageBreakBefore w:val="0"/>
              <w:widowControl w:val="0"/>
              <w:wordWrap/>
              <w:overflowPunct/>
              <w:bidi w:val="0"/>
              <w:rPr>
                <w:rFonts w:hint="eastAsia"/>
              </w:rPr>
            </w:pPr>
          </w:p>
        </w:tc>
        <w:tc>
          <w:tcPr>
            <w:tcW w:w="1240" w:type="dxa"/>
          </w:tcPr>
          <w:p w14:paraId="2AC43D62">
            <w:pPr>
              <w:pStyle w:val="27"/>
              <w:keepNext w:val="0"/>
              <w:keepLines w:val="0"/>
              <w:pageBreakBefore w:val="0"/>
              <w:widowControl w:val="0"/>
              <w:wordWrap/>
              <w:overflowPunct/>
              <w:bidi w:val="0"/>
              <w:rPr>
                <w:rFonts w:hint="eastAsia"/>
              </w:rPr>
            </w:pPr>
          </w:p>
        </w:tc>
      </w:tr>
      <w:tr w14:paraId="42799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DEF85BE">
            <w:pPr>
              <w:pStyle w:val="27"/>
              <w:keepNext w:val="0"/>
              <w:keepLines w:val="0"/>
              <w:pageBreakBefore w:val="0"/>
              <w:widowControl w:val="0"/>
              <w:wordWrap/>
              <w:overflowPunct/>
              <w:bidi w:val="0"/>
              <w:rPr>
                <w:rFonts w:hint="eastAsia"/>
              </w:rPr>
            </w:pPr>
          </w:p>
        </w:tc>
        <w:tc>
          <w:tcPr>
            <w:tcW w:w="919" w:type="dxa"/>
          </w:tcPr>
          <w:p w14:paraId="456FC47D">
            <w:pPr>
              <w:pStyle w:val="27"/>
              <w:keepNext w:val="0"/>
              <w:keepLines w:val="0"/>
              <w:pageBreakBefore w:val="0"/>
              <w:widowControl w:val="0"/>
              <w:wordWrap/>
              <w:overflowPunct/>
              <w:bidi w:val="0"/>
              <w:rPr>
                <w:rFonts w:hint="eastAsia"/>
              </w:rPr>
            </w:pPr>
          </w:p>
        </w:tc>
        <w:tc>
          <w:tcPr>
            <w:tcW w:w="2289" w:type="dxa"/>
          </w:tcPr>
          <w:p w14:paraId="4543FD40">
            <w:pPr>
              <w:pStyle w:val="27"/>
              <w:keepNext w:val="0"/>
              <w:keepLines w:val="0"/>
              <w:pageBreakBefore w:val="0"/>
              <w:widowControl w:val="0"/>
              <w:wordWrap/>
              <w:overflowPunct/>
              <w:bidi w:val="0"/>
              <w:rPr>
                <w:rFonts w:hint="eastAsia"/>
              </w:rPr>
            </w:pPr>
          </w:p>
        </w:tc>
        <w:tc>
          <w:tcPr>
            <w:tcW w:w="1148" w:type="dxa"/>
          </w:tcPr>
          <w:p w14:paraId="592E4CCB">
            <w:pPr>
              <w:pStyle w:val="27"/>
              <w:keepNext w:val="0"/>
              <w:keepLines w:val="0"/>
              <w:pageBreakBefore w:val="0"/>
              <w:widowControl w:val="0"/>
              <w:wordWrap/>
              <w:overflowPunct/>
              <w:bidi w:val="0"/>
              <w:rPr>
                <w:rFonts w:hint="eastAsia"/>
              </w:rPr>
            </w:pPr>
          </w:p>
        </w:tc>
        <w:tc>
          <w:tcPr>
            <w:tcW w:w="1150" w:type="dxa"/>
          </w:tcPr>
          <w:p w14:paraId="559B00A2">
            <w:pPr>
              <w:pStyle w:val="27"/>
              <w:keepNext w:val="0"/>
              <w:keepLines w:val="0"/>
              <w:pageBreakBefore w:val="0"/>
              <w:widowControl w:val="0"/>
              <w:wordWrap/>
              <w:overflowPunct/>
              <w:bidi w:val="0"/>
              <w:rPr>
                <w:rFonts w:hint="eastAsia"/>
              </w:rPr>
            </w:pPr>
          </w:p>
        </w:tc>
        <w:tc>
          <w:tcPr>
            <w:tcW w:w="1240" w:type="dxa"/>
          </w:tcPr>
          <w:p w14:paraId="1CB7851B">
            <w:pPr>
              <w:pStyle w:val="27"/>
              <w:keepNext w:val="0"/>
              <w:keepLines w:val="0"/>
              <w:pageBreakBefore w:val="0"/>
              <w:widowControl w:val="0"/>
              <w:wordWrap/>
              <w:overflowPunct/>
              <w:bidi w:val="0"/>
              <w:rPr>
                <w:rFonts w:hint="eastAsia"/>
              </w:rPr>
            </w:pPr>
          </w:p>
        </w:tc>
      </w:tr>
    </w:tbl>
    <w:p w14:paraId="4F344FBE">
      <w:pPr>
        <w:keepNext w:val="0"/>
        <w:keepLines w:val="0"/>
        <w:pageBreakBefore w:val="0"/>
        <w:widowControl w:val="0"/>
        <w:wordWrap/>
        <w:overflowPunct/>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7DD0540">
          <w:pPr>
            <w:keepNext w:val="0"/>
            <w:keepLines w:val="0"/>
            <w:pageBreakBefore w:val="0"/>
            <w:widowControl w:val="0"/>
            <w:wordWrap/>
            <w:overflowPunct/>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197EC54F">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_Toc2466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_Toc2466 \h </w:instrText>
          </w:r>
          <w:r>
            <w:fldChar w:fldCharType="separate"/>
          </w:r>
          <w:r>
            <w:t>1</w:t>
          </w:r>
          <w:r>
            <w:fldChar w:fldCharType="end"/>
          </w:r>
          <w:r>
            <w:rPr>
              <w:rFonts w:hint="eastAsia" w:ascii="宋体" w:hAnsi="宋体" w:eastAsia="宋体" w:cs="宋体"/>
              <w:szCs w:val="24"/>
            </w:rPr>
            <w:fldChar w:fldCharType="end"/>
          </w:r>
        </w:p>
        <w:p w14:paraId="34D49896">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_Toc31320 </w:instrText>
          </w:r>
          <w:r>
            <w:rPr>
              <w:rFonts w:hint="eastAsia" w:ascii="宋体" w:hAnsi="宋体" w:cs="宋体"/>
              <w:szCs w:val="24"/>
            </w:rPr>
            <w:fldChar w:fldCharType="separate"/>
          </w:r>
          <w:r>
            <w:rPr>
              <w:rFonts w:hint="eastAsia"/>
              <w:lang w:eastAsia="zh-CN"/>
            </w:rPr>
            <w:t>运维服务能力管理计划</w:t>
          </w:r>
          <w:r>
            <w:tab/>
          </w:r>
          <w:r>
            <w:fldChar w:fldCharType="begin"/>
          </w:r>
          <w:r>
            <w:instrText xml:space="preserve"> PAGEREF _Toc31320 \h </w:instrText>
          </w:r>
          <w:r>
            <w:fldChar w:fldCharType="separate"/>
          </w:r>
          <w:r>
            <w:t>1</w:t>
          </w:r>
          <w:r>
            <w:fldChar w:fldCharType="end"/>
          </w:r>
          <w:r>
            <w:rPr>
              <w:rFonts w:hint="eastAsia" w:ascii="宋体" w:hAnsi="宋体" w:cs="宋体"/>
              <w:szCs w:val="24"/>
            </w:rPr>
            <w:fldChar w:fldCharType="end"/>
          </w:r>
        </w:p>
        <w:p w14:paraId="6BD0546E">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_Toc17030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_Toc17030 \h </w:instrText>
          </w:r>
          <w:r>
            <w:fldChar w:fldCharType="separate"/>
          </w:r>
          <w:r>
            <w:t>5</w:t>
          </w:r>
          <w:r>
            <w:fldChar w:fldCharType="end"/>
          </w:r>
          <w:r>
            <w:rPr>
              <w:rFonts w:hint="eastAsia" w:ascii="宋体" w:hAnsi="宋体" w:cs="宋体"/>
              <w:szCs w:val="24"/>
            </w:rPr>
            <w:fldChar w:fldCharType="end"/>
          </w:r>
        </w:p>
        <w:p w14:paraId="4040A2E2">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_Toc9276 </w:instrText>
          </w:r>
          <w:r>
            <w:rPr>
              <w:rFonts w:hint="eastAsia" w:ascii="宋体" w:hAnsi="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_Toc9276 \h </w:instrText>
          </w:r>
          <w:r>
            <w:fldChar w:fldCharType="separate"/>
          </w:r>
          <w:r>
            <w:t>5</w:t>
          </w:r>
          <w:r>
            <w:fldChar w:fldCharType="end"/>
          </w:r>
          <w:r>
            <w:rPr>
              <w:rFonts w:hint="eastAsia" w:ascii="宋体" w:hAnsi="宋体" w:cs="宋体"/>
              <w:szCs w:val="24"/>
            </w:rPr>
            <w:fldChar w:fldCharType="end"/>
          </w:r>
        </w:p>
        <w:p w14:paraId="1392ABBD">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_Toc29902 </w:instrText>
          </w:r>
          <w:r>
            <w:rPr>
              <w:rFonts w:hint="eastAsia" w:ascii="宋体" w:hAnsi="宋体" w:cs="宋体"/>
              <w:szCs w:val="24"/>
            </w:rPr>
            <w:fldChar w:fldCharType="separate"/>
          </w:r>
          <w:r>
            <w:rPr>
              <w:rFonts w:hint="default"/>
            </w:rPr>
            <w:t xml:space="preserve">3. </w:t>
          </w:r>
          <w:r>
            <w:rPr>
              <w:rFonts w:hint="eastAsia"/>
              <w:lang w:eastAsia="zh-CN"/>
            </w:rPr>
            <w:t>适用</w:t>
          </w:r>
          <w:r>
            <w:t>范围</w:t>
          </w:r>
          <w:r>
            <w:tab/>
          </w:r>
          <w:r>
            <w:fldChar w:fldCharType="begin"/>
          </w:r>
          <w:r>
            <w:instrText xml:space="preserve"> PAGEREF _Toc29902 \h </w:instrText>
          </w:r>
          <w:r>
            <w:fldChar w:fldCharType="separate"/>
          </w:r>
          <w:r>
            <w:t>5</w:t>
          </w:r>
          <w:r>
            <w:fldChar w:fldCharType="end"/>
          </w:r>
          <w:r>
            <w:rPr>
              <w:rFonts w:hint="eastAsia" w:ascii="宋体" w:hAnsi="宋体" w:cs="宋体"/>
              <w:szCs w:val="24"/>
            </w:rPr>
            <w:fldChar w:fldCharType="end"/>
          </w:r>
        </w:p>
        <w:p w14:paraId="605CE9AD">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_Toc29864 </w:instrText>
          </w:r>
          <w:r>
            <w:rPr>
              <w:rFonts w:hint="eastAsia" w:ascii="宋体" w:hAnsi="宋体" w:cs="宋体"/>
              <w:szCs w:val="24"/>
            </w:rPr>
            <w:fldChar w:fldCharType="separate"/>
          </w:r>
          <w:r>
            <w:rPr>
              <w:rFonts w:hint="default"/>
              <w:lang w:eastAsia="zh-CN"/>
            </w:rPr>
            <w:t xml:space="preserve">4. </w:t>
          </w:r>
          <w:r>
            <w:rPr>
              <w:rFonts w:hint="eastAsia"/>
              <w:lang w:eastAsia="zh-CN"/>
            </w:rPr>
            <w:t>运维能力管理实施</w:t>
          </w:r>
          <w:r>
            <w:tab/>
          </w:r>
          <w:r>
            <w:fldChar w:fldCharType="begin"/>
          </w:r>
          <w:r>
            <w:instrText xml:space="preserve"> PAGEREF _Toc29864 \h </w:instrText>
          </w:r>
          <w:r>
            <w:fldChar w:fldCharType="separate"/>
          </w:r>
          <w:r>
            <w:t>5</w:t>
          </w:r>
          <w:r>
            <w:fldChar w:fldCharType="end"/>
          </w:r>
          <w:r>
            <w:rPr>
              <w:rFonts w:hint="eastAsia" w:ascii="宋体" w:hAnsi="宋体" w:cs="宋体"/>
              <w:szCs w:val="24"/>
            </w:rPr>
            <w:fldChar w:fldCharType="end"/>
          </w:r>
        </w:p>
        <w:p w14:paraId="4575E06D">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_Toc26710 </w:instrText>
          </w:r>
          <w:r>
            <w:rPr>
              <w:rFonts w:hint="eastAsia" w:ascii="宋体" w:hAnsi="宋体" w:cs="宋体"/>
              <w:szCs w:val="24"/>
            </w:rPr>
            <w:fldChar w:fldCharType="separate"/>
          </w:r>
          <w:r>
            <w:rPr>
              <w:rFonts w:hint="default"/>
            </w:rPr>
            <w:t xml:space="preserve">4.1. </w:t>
          </w:r>
          <w:r>
            <w:t>人员</w:t>
          </w:r>
          <w:r>
            <w:tab/>
          </w:r>
          <w:r>
            <w:fldChar w:fldCharType="begin"/>
          </w:r>
          <w:r>
            <w:instrText xml:space="preserve"> PAGEREF _Toc26710 \h </w:instrText>
          </w:r>
          <w:r>
            <w:fldChar w:fldCharType="separate"/>
          </w:r>
          <w:r>
            <w:t>5</w:t>
          </w:r>
          <w:r>
            <w:fldChar w:fldCharType="end"/>
          </w:r>
          <w:r>
            <w:rPr>
              <w:rFonts w:hint="eastAsia" w:ascii="宋体" w:hAnsi="宋体" w:cs="宋体"/>
              <w:szCs w:val="24"/>
            </w:rPr>
            <w:fldChar w:fldCharType="end"/>
          </w:r>
        </w:p>
        <w:p w14:paraId="530F6F0C">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_Toc7112 </w:instrText>
          </w:r>
          <w:r>
            <w:rPr>
              <w:rFonts w:hint="eastAsia" w:ascii="宋体" w:hAnsi="宋体" w:cs="宋体"/>
              <w:szCs w:val="24"/>
            </w:rPr>
            <w:fldChar w:fldCharType="separate"/>
          </w:r>
          <w:r>
            <w:rPr>
              <w:rFonts w:hint="default"/>
            </w:rPr>
            <w:t xml:space="preserve">4.1.1. </w:t>
          </w:r>
          <w:r>
            <w:t>人力</w:t>
          </w:r>
          <w:r>
            <w:rPr>
              <w:rFonts w:hint="eastAsia"/>
              <w:lang w:eastAsia="zh-CN"/>
            </w:rPr>
            <w:t>招聘计划</w:t>
          </w:r>
          <w:r>
            <w:tab/>
          </w:r>
          <w:r>
            <w:fldChar w:fldCharType="begin"/>
          </w:r>
          <w:r>
            <w:instrText xml:space="preserve"> PAGEREF _Toc7112 \h </w:instrText>
          </w:r>
          <w:r>
            <w:fldChar w:fldCharType="separate"/>
          </w:r>
          <w:r>
            <w:t>6</w:t>
          </w:r>
          <w:r>
            <w:fldChar w:fldCharType="end"/>
          </w:r>
          <w:r>
            <w:rPr>
              <w:rFonts w:hint="eastAsia" w:ascii="宋体" w:hAnsi="宋体" w:cs="宋体"/>
              <w:szCs w:val="24"/>
            </w:rPr>
            <w:fldChar w:fldCharType="end"/>
          </w:r>
        </w:p>
        <w:p w14:paraId="32CD13E6">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_Toc23921 </w:instrText>
          </w:r>
          <w:r>
            <w:rPr>
              <w:rFonts w:hint="eastAsia" w:ascii="宋体" w:hAnsi="宋体" w:cs="宋体"/>
              <w:szCs w:val="24"/>
            </w:rPr>
            <w:fldChar w:fldCharType="separate"/>
          </w:r>
          <w:r>
            <w:rPr>
              <w:rFonts w:hint="default"/>
              <w:lang w:eastAsia="zh-CN"/>
            </w:rPr>
            <w:t xml:space="preserve">4.1.2. </w:t>
          </w:r>
          <w:r>
            <w:rPr>
              <w:rFonts w:hint="eastAsia"/>
              <w:lang w:eastAsia="zh-CN"/>
            </w:rPr>
            <w:t>人员储备计划</w:t>
          </w:r>
          <w:r>
            <w:tab/>
          </w:r>
          <w:r>
            <w:fldChar w:fldCharType="begin"/>
          </w:r>
          <w:r>
            <w:instrText xml:space="preserve"> PAGEREF _Toc23921 \h </w:instrText>
          </w:r>
          <w:r>
            <w:fldChar w:fldCharType="separate"/>
          </w:r>
          <w:r>
            <w:t>6</w:t>
          </w:r>
          <w:r>
            <w:fldChar w:fldCharType="end"/>
          </w:r>
          <w:r>
            <w:rPr>
              <w:rFonts w:hint="eastAsia" w:ascii="宋体" w:hAnsi="宋体" w:cs="宋体"/>
              <w:szCs w:val="24"/>
            </w:rPr>
            <w:fldChar w:fldCharType="end"/>
          </w:r>
        </w:p>
        <w:p w14:paraId="6DC5CEC9">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_Toc11817 </w:instrText>
          </w:r>
          <w:r>
            <w:rPr>
              <w:rFonts w:hint="eastAsia" w:ascii="宋体" w:hAnsi="宋体" w:cs="宋体"/>
              <w:szCs w:val="24"/>
            </w:rPr>
            <w:fldChar w:fldCharType="separate"/>
          </w:r>
          <w:r>
            <w:rPr>
              <w:rFonts w:hint="default"/>
            </w:rPr>
            <w:t xml:space="preserve">4.1.3. </w:t>
          </w:r>
          <w:r>
            <w:rPr>
              <w:rFonts w:hint="eastAsia"/>
              <w:lang w:eastAsia="zh-CN"/>
            </w:rPr>
            <w:t>人员备份计划</w:t>
          </w:r>
          <w:r>
            <w:tab/>
          </w:r>
          <w:r>
            <w:fldChar w:fldCharType="begin"/>
          </w:r>
          <w:r>
            <w:instrText xml:space="preserve"> PAGEREF _Toc11817 \h </w:instrText>
          </w:r>
          <w:r>
            <w:fldChar w:fldCharType="separate"/>
          </w:r>
          <w:r>
            <w:t>7</w:t>
          </w:r>
          <w:r>
            <w:fldChar w:fldCharType="end"/>
          </w:r>
          <w:r>
            <w:rPr>
              <w:rFonts w:hint="eastAsia" w:ascii="宋体" w:hAnsi="宋体" w:cs="宋体"/>
              <w:szCs w:val="24"/>
            </w:rPr>
            <w:fldChar w:fldCharType="end"/>
          </w:r>
        </w:p>
        <w:p w14:paraId="542F4B72">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_Toc15831 </w:instrText>
          </w:r>
          <w:r>
            <w:rPr>
              <w:rFonts w:hint="eastAsia" w:ascii="宋体" w:hAnsi="宋体" w:cs="宋体"/>
              <w:szCs w:val="24"/>
            </w:rPr>
            <w:fldChar w:fldCharType="separate"/>
          </w:r>
          <w:r>
            <w:rPr>
              <w:rFonts w:hint="default"/>
            </w:rPr>
            <w:t xml:space="preserve">4.1.4. </w:t>
          </w:r>
          <w:r>
            <w:t>人员培训及能力提升</w:t>
          </w:r>
          <w:r>
            <w:tab/>
          </w:r>
          <w:r>
            <w:fldChar w:fldCharType="begin"/>
          </w:r>
          <w:r>
            <w:instrText xml:space="preserve"> PAGEREF _Toc15831 \h </w:instrText>
          </w:r>
          <w:r>
            <w:fldChar w:fldCharType="separate"/>
          </w:r>
          <w:r>
            <w:t>7</w:t>
          </w:r>
          <w:r>
            <w:fldChar w:fldCharType="end"/>
          </w:r>
          <w:r>
            <w:rPr>
              <w:rFonts w:hint="eastAsia" w:ascii="宋体" w:hAnsi="宋体" w:cs="宋体"/>
              <w:szCs w:val="24"/>
            </w:rPr>
            <w:fldChar w:fldCharType="end"/>
          </w:r>
        </w:p>
        <w:p w14:paraId="4516CCE7">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_Toc129 </w:instrText>
          </w:r>
          <w:r>
            <w:rPr>
              <w:rFonts w:hint="eastAsia" w:ascii="宋体" w:hAnsi="宋体" w:cs="宋体"/>
              <w:szCs w:val="24"/>
            </w:rPr>
            <w:fldChar w:fldCharType="separate"/>
          </w:r>
          <w:r>
            <w:rPr>
              <w:rFonts w:hint="default"/>
            </w:rPr>
            <w:t xml:space="preserve">4.1.5. </w:t>
          </w:r>
          <w:r>
            <w:t>绩效考核</w:t>
          </w:r>
          <w:r>
            <w:tab/>
          </w:r>
          <w:r>
            <w:fldChar w:fldCharType="begin"/>
          </w:r>
          <w:r>
            <w:instrText xml:space="preserve"> PAGEREF _Toc129 \h </w:instrText>
          </w:r>
          <w:r>
            <w:fldChar w:fldCharType="separate"/>
          </w:r>
          <w:r>
            <w:t>9</w:t>
          </w:r>
          <w:r>
            <w:fldChar w:fldCharType="end"/>
          </w:r>
          <w:r>
            <w:rPr>
              <w:rFonts w:hint="eastAsia" w:ascii="宋体" w:hAnsi="宋体" w:cs="宋体"/>
              <w:szCs w:val="24"/>
            </w:rPr>
            <w:fldChar w:fldCharType="end"/>
          </w:r>
        </w:p>
        <w:p w14:paraId="68202CB1">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_Toc15830 </w:instrText>
          </w:r>
          <w:r>
            <w:rPr>
              <w:rFonts w:hint="eastAsia" w:ascii="宋体" w:hAnsi="宋体" w:cs="宋体"/>
              <w:szCs w:val="24"/>
            </w:rPr>
            <w:fldChar w:fldCharType="separate"/>
          </w:r>
          <w:r>
            <w:rPr>
              <w:rFonts w:hint="default"/>
            </w:rPr>
            <w:t xml:space="preserve">4.1.6. </w:t>
          </w:r>
          <w:r>
            <w:t>能力评价</w:t>
          </w:r>
          <w:r>
            <w:tab/>
          </w:r>
          <w:r>
            <w:fldChar w:fldCharType="begin"/>
          </w:r>
          <w:r>
            <w:instrText xml:space="preserve"> PAGEREF _Toc15830 \h </w:instrText>
          </w:r>
          <w:r>
            <w:fldChar w:fldCharType="separate"/>
          </w:r>
          <w:r>
            <w:t>9</w:t>
          </w:r>
          <w:r>
            <w:fldChar w:fldCharType="end"/>
          </w:r>
          <w:r>
            <w:rPr>
              <w:rFonts w:hint="eastAsia" w:ascii="宋体" w:hAnsi="宋体" w:cs="宋体"/>
              <w:szCs w:val="24"/>
            </w:rPr>
            <w:fldChar w:fldCharType="end"/>
          </w:r>
        </w:p>
        <w:p w14:paraId="7260BB3A">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_Toc9866 </w:instrText>
          </w:r>
          <w:r>
            <w:rPr>
              <w:rFonts w:hint="eastAsia" w:ascii="宋体" w:hAnsi="宋体" w:cs="宋体"/>
              <w:szCs w:val="24"/>
            </w:rPr>
            <w:fldChar w:fldCharType="separate"/>
          </w:r>
          <w:r>
            <w:rPr>
              <w:rFonts w:hint="default"/>
              <w:lang w:eastAsia="zh-CN"/>
            </w:rPr>
            <w:t xml:space="preserve">4.2. </w:t>
          </w:r>
          <w:r>
            <w:rPr>
              <w:rFonts w:hint="eastAsia"/>
              <w:lang w:eastAsia="zh-CN"/>
            </w:rPr>
            <w:t>资源</w:t>
          </w:r>
          <w:r>
            <w:tab/>
          </w:r>
          <w:r>
            <w:fldChar w:fldCharType="begin"/>
          </w:r>
          <w:r>
            <w:instrText xml:space="preserve"> PAGEREF _Toc9866 \h </w:instrText>
          </w:r>
          <w:r>
            <w:fldChar w:fldCharType="separate"/>
          </w:r>
          <w:r>
            <w:t>9</w:t>
          </w:r>
          <w:r>
            <w:fldChar w:fldCharType="end"/>
          </w:r>
          <w:r>
            <w:rPr>
              <w:rFonts w:hint="eastAsia" w:ascii="宋体" w:hAnsi="宋体" w:cs="宋体"/>
              <w:szCs w:val="24"/>
            </w:rPr>
            <w:fldChar w:fldCharType="end"/>
          </w:r>
        </w:p>
        <w:p w14:paraId="21DB943B">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_Toc14404 </w:instrText>
          </w:r>
          <w:r>
            <w:rPr>
              <w:rFonts w:hint="eastAsia" w:ascii="宋体" w:hAnsi="宋体" w:cs="宋体"/>
              <w:szCs w:val="24"/>
            </w:rPr>
            <w:fldChar w:fldCharType="separate"/>
          </w:r>
          <w:r>
            <w:rPr>
              <w:rFonts w:hint="default"/>
            </w:rPr>
            <w:t xml:space="preserve">4.2.1. </w:t>
          </w:r>
          <w:r>
            <w:t>运行维护工具</w:t>
          </w:r>
          <w:r>
            <w:tab/>
          </w:r>
          <w:r>
            <w:fldChar w:fldCharType="begin"/>
          </w:r>
          <w:r>
            <w:instrText xml:space="preserve"> PAGEREF _Toc14404 \h </w:instrText>
          </w:r>
          <w:r>
            <w:fldChar w:fldCharType="separate"/>
          </w:r>
          <w:r>
            <w:t>9</w:t>
          </w:r>
          <w:r>
            <w:fldChar w:fldCharType="end"/>
          </w:r>
          <w:r>
            <w:rPr>
              <w:rFonts w:hint="eastAsia" w:ascii="宋体" w:hAnsi="宋体" w:cs="宋体"/>
              <w:szCs w:val="24"/>
            </w:rPr>
            <w:fldChar w:fldCharType="end"/>
          </w:r>
        </w:p>
        <w:p w14:paraId="302FEF9B">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_Toc21951 </w:instrText>
          </w:r>
          <w:r>
            <w:rPr>
              <w:rFonts w:hint="eastAsia" w:ascii="宋体" w:hAnsi="宋体" w:cs="宋体"/>
              <w:szCs w:val="24"/>
            </w:rPr>
            <w:fldChar w:fldCharType="separate"/>
          </w:r>
          <w:r>
            <w:rPr>
              <w:rFonts w:hint="default"/>
              <w:lang w:eastAsia="zh-CN"/>
            </w:rPr>
            <w:t xml:space="preserve">4.2.2. </w:t>
          </w:r>
          <w:r>
            <w:rPr>
              <w:rFonts w:hint="eastAsia"/>
              <w:lang w:eastAsia="zh-CN"/>
            </w:rPr>
            <w:t>服务台</w:t>
          </w:r>
          <w:r>
            <w:tab/>
          </w:r>
          <w:r>
            <w:fldChar w:fldCharType="begin"/>
          </w:r>
          <w:r>
            <w:instrText xml:space="preserve"> PAGEREF _Toc21951 \h </w:instrText>
          </w:r>
          <w:r>
            <w:fldChar w:fldCharType="separate"/>
          </w:r>
          <w:r>
            <w:t>10</w:t>
          </w:r>
          <w:r>
            <w:fldChar w:fldCharType="end"/>
          </w:r>
          <w:r>
            <w:rPr>
              <w:rFonts w:hint="eastAsia" w:ascii="宋体" w:hAnsi="宋体" w:cs="宋体"/>
              <w:szCs w:val="24"/>
            </w:rPr>
            <w:fldChar w:fldCharType="end"/>
          </w:r>
        </w:p>
        <w:p w14:paraId="29DC88AC">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_Toc8901 </w:instrText>
          </w:r>
          <w:r>
            <w:rPr>
              <w:rFonts w:hint="eastAsia" w:ascii="宋体" w:hAnsi="宋体" w:cs="宋体"/>
              <w:szCs w:val="24"/>
            </w:rPr>
            <w:fldChar w:fldCharType="separate"/>
          </w:r>
          <w:r>
            <w:rPr>
              <w:rFonts w:hint="default"/>
              <w:lang w:eastAsia="zh-CN"/>
            </w:rPr>
            <w:t xml:space="preserve">4.2.3. </w:t>
          </w:r>
          <w:r>
            <w:rPr>
              <w:rFonts w:hint="eastAsia"/>
              <w:lang w:eastAsia="zh-CN"/>
            </w:rPr>
            <w:t>备件库</w:t>
          </w:r>
          <w:r>
            <w:tab/>
          </w:r>
          <w:r>
            <w:fldChar w:fldCharType="begin"/>
          </w:r>
          <w:r>
            <w:instrText xml:space="preserve"> PAGEREF _Toc8901 \h </w:instrText>
          </w:r>
          <w:r>
            <w:fldChar w:fldCharType="separate"/>
          </w:r>
          <w:r>
            <w:t>10</w:t>
          </w:r>
          <w:r>
            <w:fldChar w:fldCharType="end"/>
          </w:r>
          <w:r>
            <w:rPr>
              <w:rFonts w:hint="eastAsia" w:ascii="宋体" w:hAnsi="宋体" w:cs="宋体"/>
              <w:szCs w:val="24"/>
            </w:rPr>
            <w:fldChar w:fldCharType="end"/>
          </w:r>
        </w:p>
        <w:p w14:paraId="4AC0237E">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_Toc13056 </w:instrText>
          </w:r>
          <w:r>
            <w:rPr>
              <w:rFonts w:hint="eastAsia" w:ascii="宋体" w:hAnsi="宋体" w:cs="宋体"/>
              <w:szCs w:val="24"/>
            </w:rPr>
            <w:fldChar w:fldCharType="separate"/>
          </w:r>
          <w:r>
            <w:rPr>
              <w:rFonts w:hint="default"/>
              <w:lang w:eastAsia="zh-CN"/>
            </w:rPr>
            <w:t xml:space="preserve">4.2.4. </w:t>
          </w:r>
          <w:r>
            <w:rPr>
              <w:rFonts w:hint="eastAsia"/>
              <w:lang w:eastAsia="zh-CN"/>
            </w:rPr>
            <w:t>服务知识</w:t>
          </w:r>
          <w:r>
            <w:tab/>
          </w:r>
          <w:r>
            <w:fldChar w:fldCharType="begin"/>
          </w:r>
          <w:r>
            <w:instrText xml:space="preserve"> PAGEREF _Toc13056 \h </w:instrText>
          </w:r>
          <w:r>
            <w:fldChar w:fldCharType="separate"/>
          </w:r>
          <w:r>
            <w:t>10</w:t>
          </w:r>
          <w:r>
            <w:fldChar w:fldCharType="end"/>
          </w:r>
          <w:r>
            <w:rPr>
              <w:rFonts w:hint="eastAsia" w:ascii="宋体" w:hAnsi="宋体" w:cs="宋体"/>
              <w:szCs w:val="24"/>
            </w:rPr>
            <w:fldChar w:fldCharType="end"/>
          </w:r>
        </w:p>
        <w:p w14:paraId="4BD52CA3">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_Toc9558 </w:instrText>
          </w:r>
          <w:r>
            <w:rPr>
              <w:rFonts w:hint="eastAsia" w:ascii="宋体" w:hAnsi="宋体" w:cs="宋体"/>
              <w:szCs w:val="24"/>
            </w:rPr>
            <w:fldChar w:fldCharType="separate"/>
          </w:r>
          <w:r>
            <w:rPr>
              <w:rFonts w:hint="default"/>
              <w:lang w:eastAsia="zh-CN"/>
            </w:rPr>
            <w:t xml:space="preserve">4.2.5. </w:t>
          </w:r>
          <w:r>
            <w:rPr>
              <w:rFonts w:hint="eastAsia"/>
              <w:lang w:eastAsia="zh-CN"/>
            </w:rPr>
            <w:t>最终软件库</w:t>
          </w:r>
          <w:r>
            <w:tab/>
          </w:r>
          <w:r>
            <w:fldChar w:fldCharType="begin"/>
          </w:r>
          <w:r>
            <w:instrText xml:space="preserve"> PAGEREF _Toc9558 \h </w:instrText>
          </w:r>
          <w:r>
            <w:fldChar w:fldCharType="separate"/>
          </w:r>
          <w:r>
            <w:t>10</w:t>
          </w:r>
          <w:r>
            <w:fldChar w:fldCharType="end"/>
          </w:r>
          <w:r>
            <w:rPr>
              <w:rFonts w:hint="eastAsia" w:ascii="宋体" w:hAnsi="宋体" w:cs="宋体"/>
              <w:szCs w:val="24"/>
            </w:rPr>
            <w:fldChar w:fldCharType="end"/>
          </w:r>
        </w:p>
        <w:p w14:paraId="60620904">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_Toc2669 </w:instrText>
          </w:r>
          <w:r>
            <w:rPr>
              <w:rFonts w:hint="eastAsia" w:ascii="宋体" w:hAnsi="宋体" w:cs="宋体"/>
              <w:szCs w:val="24"/>
            </w:rPr>
            <w:fldChar w:fldCharType="separate"/>
          </w:r>
          <w:r>
            <w:rPr>
              <w:rFonts w:hint="default"/>
              <w:lang w:eastAsia="zh-CN"/>
            </w:rPr>
            <w:t xml:space="preserve">4.2.6. </w:t>
          </w:r>
          <w:r>
            <w:rPr>
              <w:rFonts w:hint="eastAsia"/>
              <w:lang w:eastAsia="zh-CN"/>
            </w:rPr>
            <w:t>服务数据</w:t>
          </w:r>
          <w:r>
            <w:tab/>
          </w:r>
          <w:r>
            <w:fldChar w:fldCharType="begin"/>
          </w:r>
          <w:r>
            <w:instrText xml:space="preserve"> PAGEREF _Toc2669 \h </w:instrText>
          </w:r>
          <w:r>
            <w:fldChar w:fldCharType="separate"/>
          </w:r>
          <w:r>
            <w:t>11</w:t>
          </w:r>
          <w:r>
            <w:fldChar w:fldCharType="end"/>
          </w:r>
          <w:r>
            <w:rPr>
              <w:rFonts w:hint="eastAsia" w:ascii="宋体" w:hAnsi="宋体" w:cs="宋体"/>
              <w:szCs w:val="24"/>
            </w:rPr>
            <w:fldChar w:fldCharType="end"/>
          </w:r>
        </w:p>
        <w:p w14:paraId="150CC6DB">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_Toc30540 </w:instrText>
          </w:r>
          <w:r>
            <w:rPr>
              <w:rFonts w:hint="eastAsia" w:ascii="宋体" w:hAnsi="宋体" w:cs="宋体"/>
              <w:szCs w:val="24"/>
            </w:rPr>
            <w:fldChar w:fldCharType="separate"/>
          </w:r>
          <w:r>
            <w:rPr>
              <w:rFonts w:hint="default"/>
              <w:lang w:eastAsia="zh-CN"/>
            </w:rPr>
            <w:t xml:space="preserve">4.3. </w:t>
          </w:r>
          <w:r>
            <w:rPr>
              <w:rFonts w:hint="eastAsia"/>
              <w:lang w:eastAsia="zh-CN"/>
            </w:rPr>
            <w:t>技术</w:t>
          </w:r>
          <w:r>
            <w:tab/>
          </w:r>
          <w:r>
            <w:fldChar w:fldCharType="begin"/>
          </w:r>
          <w:r>
            <w:instrText xml:space="preserve"> PAGEREF _Toc30540 \h </w:instrText>
          </w:r>
          <w:r>
            <w:fldChar w:fldCharType="separate"/>
          </w:r>
          <w:r>
            <w:t>11</w:t>
          </w:r>
          <w:r>
            <w:fldChar w:fldCharType="end"/>
          </w:r>
          <w:r>
            <w:rPr>
              <w:rFonts w:hint="eastAsia" w:ascii="宋体" w:hAnsi="宋体" w:cs="宋体"/>
              <w:szCs w:val="24"/>
            </w:rPr>
            <w:fldChar w:fldCharType="end"/>
          </w:r>
        </w:p>
        <w:p w14:paraId="09FC32E3">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_Toc10996 </w:instrText>
          </w:r>
          <w:r>
            <w:rPr>
              <w:rFonts w:hint="eastAsia" w:ascii="宋体" w:hAnsi="宋体" w:cs="宋体"/>
              <w:szCs w:val="24"/>
            </w:rPr>
            <w:fldChar w:fldCharType="separate"/>
          </w:r>
          <w:r>
            <w:rPr>
              <w:rFonts w:hint="default"/>
              <w:lang w:eastAsia="zh-CN"/>
            </w:rPr>
            <w:t xml:space="preserve">4.4. </w:t>
          </w:r>
          <w:r>
            <w:rPr>
              <w:rFonts w:hint="eastAsia"/>
              <w:lang w:eastAsia="zh-CN"/>
            </w:rPr>
            <w:t>过程</w:t>
          </w:r>
          <w:r>
            <w:tab/>
          </w:r>
          <w:r>
            <w:fldChar w:fldCharType="begin"/>
          </w:r>
          <w:r>
            <w:instrText xml:space="preserve"> PAGEREF _Toc10996 \h </w:instrText>
          </w:r>
          <w:r>
            <w:fldChar w:fldCharType="separate"/>
          </w:r>
          <w:r>
            <w:t>11</w:t>
          </w:r>
          <w:r>
            <w:fldChar w:fldCharType="end"/>
          </w:r>
          <w:r>
            <w:rPr>
              <w:rFonts w:hint="eastAsia" w:ascii="宋体" w:hAnsi="宋体" w:cs="宋体"/>
              <w:szCs w:val="24"/>
            </w:rPr>
            <w:fldChar w:fldCharType="end"/>
          </w:r>
        </w:p>
        <w:p w14:paraId="3FADDDD0">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_Toc29985 </w:instrText>
          </w:r>
          <w:r>
            <w:rPr>
              <w:rFonts w:hint="eastAsia" w:ascii="宋体" w:hAnsi="宋体" w:cs="宋体"/>
              <w:szCs w:val="24"/>
            </w:rPr>
            <w:fldChar w:fldCharType="separate"/>
          </w:r>
          <w:r>
            <w:rPr>
              <w:rFonts w:hint="default"/>
              <w:lang w:eastAsia="zh-CN"/>
            </w:rPr>
            <w:t xml:space="preserve">4.4.1. </w:t>
          </w:r>
          <w:r>
            <w:rPr>
              <w:rFonts w:hint="eastAsia"/>
              <w:lang w:eastAsia="zh-CN"/>
            </w:rPr>
            <w:t>过程框架设计</w:t>
          </w:r>
          <w:r>
            <w:tab/>
          </w:r>
          <w:r>
            <w:fldChar w:fldCharType="begin"/>
          </w:r>
          <w:r>
            <w:instrText xml:space="preserve"> PAGEREF _Toc29985 \h </w:instrText>
          </w:r>
          <w:r>
            <w:fldChar w:fldCharType="separate"/>
          </w:r>
          <w:r>
            <w:t>11</w:t>
          </w:r>
          <w:r>
            <w:fldChar w:fldCharType="end"/>
          </w:r>
          <w:r>
            <w:rPr>
              <w:rFonts w:hint="eastAsia" w:ascii="宋体" w:hAnsi="宋体" w:cs="宋体"/>
              <w:szCs w:val="24"/>
            </w:rPr>
            <w:fldChar w:fldCharType="end"/>
          </w:r>
        </w:p>
        <w:p w14:paraId="7BBABAA1">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_Toc11104 </w:instrText>
          </w:r>
          <w:r>
            <w:rPr>
              <w:rFonts w:hint="eastAsia" w:ascii="宋体" w:hAnsi="宋体" w:cs="宋体"/>
              <w:szCs w:val="24"/>
            </w:rPr>
            <w:fldChar w:fldCharType="separate"/>
          </w:r>
          <w:r>
            <w:rPr>
              <w:rFonts w:hint="default"/>
              <w:lang w:eastAsia="zh-CN"/>
            </w:rPr>
            <w:t xml:space="preserve">4.4.2. </w:t>
          </w:r>
          <w:r>
            <w:rPr>
              <w:rFonts w:hint="eastAsia"/>
              <w:lang w:eastAsia="zh-CN"/>
            </w:rPr>
            <w:t>服务级别管理</w:t>
          </w:r>
          <w:r>
            <w:tab/>
          </w:r>
          <w:r>
            <w:fldChar w:fldCharType="begin"/>
          </w:r>
          <w:r>
            <w:instrText xml:space="preserve"> PAGEREF _Toc11104 \h </w:instrText>
          </w:r>
          <w:r>
            <w:fldChar w:fldCharType="separate"/>
          </w:r>
          <w:r>
            <w:t>12</w:t>
          </w:r>
          <w:r>
            <w:fldChar w:fldCharType="end"/>
          </w:r>
          <w:r>
            <w:rPr>
              <w:rFonts w:hint="eastAsia" w:ascii="宋体" w:hAnsi="宋体" w:cs="宋体"/>
              <w:szCs w:val="24"/>
            </w:rPr>
            <w:fldChar w:fldCharType="end"/>
          </w:r>
        </w:p>
        <w:p w14:paraId="689A6206">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_Toc15808 </w:instrText>
          </w:r>
          <w:r>
            <w:rPr>
              <w:rFonts w:hint="eastAsia" w:ascii="宋体" w:hAnsi="宋体" w:cs="宋体"/>
              <w:szCs w:val="24"/>
            </w:rPr>
            <w:fldChar w:fldCharType="separate"/>
          </w:r>
          <w:r>
            <w:rPr>
              <w:rFonts w:hint="default"/>
              <w:lang w:eastAsia="zh-CN"/>
            </w:rPr>
            <w:t xml:space="preserve">4.4.3. </w:t>
          </w:r>
          <w:r>
            <w:rPr>
              <w:rFonts w:hint="eastAsia"/>
              <w:lang w:eastAsia="zh-CN"/>
            </w:rPr>
            <w:t>服务报告管理</w:t>
          </w:r>
          <w:r>
            <w:tab/>
          </w:r>
          <w:r>
            <w:fldChar w:fldCharType="begin"/>
          </w:r>
          <w:r>
            <w:instrText xml:space="preserve"> PAGEREF _Toc15808 \h </w:instrText>
          </w:r>
          <w:r>
            <w:fldChar w:fldCharType="separate"/>
          </w:r>
          <w:r>
            <w:t>12</w:t>
          </w:r>
          <w:r>
            <w:fldChar w:fldCharType="end"/>
          </w:r>
          <w:r>
            <w:rPr>
              <w:rFonts w:hint="eastAsia" w:ascii="宋体" w:hAnsi="宋体" w:cs="宋体"/>
              <w:szCs w:val="24"/>
            </w:rPr>
            <w:fldChar w:fldCharType="end"/>
          </w:r>
        </w:p>
        <w:p w14:paraId="0D781789">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_Toc19705 </w:instrText>
          </w:r>
          <w:r>
            <w:rPr>
              <w:rFonts w:hint="eastAsia" w:ascii="宋体" w:hAnsi="宋体" w:cs="宋体"/>
              <w:szCs w:val="24"/>
            </w:rPr>
            <w:fldChar w:fldCharType="separate"/>
          </w:r>
          <w:r>
            <w:rPr>
              <w:rFonts w:hint="default"/>
              <w:lang w:eastAsia="zh-CN"/>
            </w:rPr>
            <w:t xml:space="preserve">4.4.4. </w:t>
          </w:r>
          <w:r>
            <w:rPr>
              <w:rFonts w:hint="eastAsia"/>
              <w:lang w:eastAsia="zh-CN"/>
            </w:rPr>
            <w:t>事件管理</w:t>
          </w:r>
          <w:r>
            <w:tab/>
          </w:r>
          <w:r>
            <w:fldChar w:fldCharType="begin"/>
          </w:r>
          <w:r>
            <w:instrText xml:space="preserve"> PAGEREF _Toc19705 \h </w:instrText>
          </w:r>
          <w:r>
            <w:fldChar w:fldCharType="separate"/>
          </w:r>
          <w:r>
            <w:t>12</w:t>
          </w:r>
          <w:r>
            <w:fldChar w:fldCharType="end"/>
          </w:r>
          <w:r>
            <w:rPr>
              <w:rFonts w:hint="eastAsia" w:ascii="宋体" w:hAnsi="宋体" w:cs="宋体"/>
              <w:szCs w:val="24"/>
            </w:rPr>
            <w:fldChar w:fldCharType="end"/>
          </w:r>
        </w:p>
        <w:p w14:paraId="05116C12">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_Toc23352 </w:instrText>
          </w:r>
          <w:r>
            <w:rPr>
              <w:rFonts w:hint="eastAsia" w:ascii="宋体" w:hAnsi="宋体" w:cs="宋体"/>
              <w:szCs w:val="24"/>
            </w:rPr>
            <w:fldChar w:fldCharType="separate"/>
          </w:r>
          <w:r>
            <w:rPr>
              <w:rFonts w:hint="default"/>
              <w:lang w:eastAsia="zh-CN"/>
            </w:rPr>
            <w:t xml:space="preserve">4.4.5. </w:t>
          </w:r>
          <w:r>
            <w:rPr>
              <w:rFonts w:hint="eastAsia"/>
              <w:lang w:eastAsia="zh-CN"/>
            </w:rPr>
            <w:t>问题管理</w:t>
          </w:r>
          <w:r>
            <w:tab/>
          </w:r>
          <w:r>
            <w:fldChar w:fldCharType="begin"/>
          </w:r>
          <w:r>
            <w:instrText xml:space="preserve"> PAGEREF _Toc23352 \h </w:instrText>
          </w:r>
          <w:r>
            <w:fldChar w:fldCharType="separate"/>
          </w:r>
          <w:r>
            <w:t>13</w:t>
          </w:r>
          <w:r>
            <w:fldChar w:fldCharType="end"/>
          </w:r>
          <w:r>
            <w:rPr>
              <w:rFonts w:hint="eastAsia" w:ascii="宋体" w:hAnsi="宋体" w:cs="宋体"/>
              <w:szCs w:val="24"/>
            </w:rPr>
            <w:fldChar w:fldCharType="end"/>
          </w:r>
        </w:p>
        <w:p w14:paraId="6A6ED0F1">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_Toc4071 </w:instrText>
          </w:r>
          <w:r>
            <w:rPr>
              <w:rFonts w:hint="eastAsia" w:ascii="宋体" w:hAnsi="宋体" w:cs="宋体"/>
              <w:szCs w:val="24"/>
            </w:rPr>
            <w:fldChar w:fldCharType="separate"/>
          </w:r>
          <w:r>
            <w:rPr>
              <w:rFonts w:hint="default"/>
              <w:lang w:eastAsia="zh-CN"/>
            </w:rPr>
            <w:t xml:space="preserve">4.4.6. </w:t>
          </w:r>
          <w:r>
            <w:rPr>
              <w:rFonts w:hint="eastAsia"/>
              <w:lang w:eastAsia="zh-CN"/>
            </w:rPr>
            <w:t>变更管理</w:t>
          </w:r>
          <w:r>
            <w:tab/>
          </w:r>
          <w:r>
            <w:fldChar w:fldCharType="begin"/>
          </w:r>
          <w:r>
            <w:instrText xml:space="preserve"> PAGEREF _Toc4071 \h </w:instrText>
          </w:r>
          <w:r>
            <w:fldChar w:fldCharType="separate"/>
          </w:r>
          <w:r>
            <w:t>13</w:t>
          </w:r>
          <w:r>
            <w:fldChar w:fldCharType="end"/>
          </w:r>
          <w:r>
            <w:rPr>
              <w:rFonts w:hint="eastAsia" w:ascii="宋体" w:hAnsi="宋体" w:cs="宋体"/>
              <w:szCs w:val="24"/>
            </w:rPr>
            <w:fldChar w:fldCharType="end"/>
          </w:r>
        </w:p>
        <w:p w14:paraId="01340CE0">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_Toc23038 </w:instrText>
          </w:r>
          <w:r>
            <w:rPr>
              <w:rFonts w:hint="eastAsia" w:ascii="宋体" w:hAnsi="宋体" w:cs="宋体"/>
              <w:szCs w:val="24"/>
            </w:rPr>
            <w:fldChar w:fldCharType="separate"/>
          </w:r>
          <w:r>
            <w:rPr>
              <w:rFonts w:hint="default"/>
              <w:lang w:eastAsia="zh-CN"/>
            </w:rPr>
            <w:t xml:space="preserve">4.4.7. </w:t>
          </w:r>
          <w:r>
            <w:rPr>
              <w:rFonts w:hint="eastAsia"/>
              <w:lang w:eastAsia="zh-CN"/>
            </w:rPr>
            <w:t>发布管理</w:t>
          </w:r>
          <w:r>
            <w:tab/>
          </w:r>
          <w:r>
            <w:fldChar w:fldCharType="begin"/>
          </w:r>
          <w:r>
            <w:instrText xml:space="preserve"> PAGEREF _Toc23038 \h </w:instrText>
          </w:r>
          <w:r>
            <w:fldChar w:fldCharType="separate"/>
          </w:r>
          <w:r>
            <w:t>13</w:t>
          </w:r>
          <w:r>
            <w:fldChar w:fldCharType="end"/>
          </w:r>
          <w:r>
            <w:rPr>
              <w:rFonts w:hint="eastAsia" w:ascii="宋体" w:hAnsi="宋体" w:cs="宋体"/>
              <w:szCs w:val="24"/>
            </w:rPr>
            <w:fldChar w:fldCharType="end"/>
          </w:r>
        </w:p>
        <w:p w14:paraId="34034CB5">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_Toc28672 </w:instrText>
          </w:r>
          <w:r>
            <w:rPr>
              <w:rFonts w:hint="eastAsia" w:ascii="宋体" w:hAnsi="宋体" w:cs="宋体"/>
              <w:szCs w:val="24"/>
            </w:rPr>
            <w:fldChar w:fldCharType="separate"/>
          </w:r>
          <w:r>
            <w:rPr>
              <w:rFonts w:hint="default"/>
              <w:lang w:eastAsia="zh-CN"/>
            </w:rPr>
            <w:t xml:space="preserve">4.4.8. </w:t>
          </w:r>
          <w:r>
            <w:rPr>
              <w:rFonts w:hint="eastAsia"/>
              <w:lang w:eastAsia="zh-CN"/>
            </w:rPr>
            <w:t>配置管理</w:t>
          </w:r>
          <w:r>
            <w:tab/>
          </w:r>
          <w:r>
            <w:fldChar w:fldCharType="begin"/>
          </w:r>
          <w:r>
            <w:instrText xml:space="preserve"> PAGEREF _Toc28672 \h </w:instrText>
          </w:r>
          <w:r>
            <w:fldChar w:fldCharType="separate"/>
          </w:r>
          <w:r>
            <w:t>14</w:t>
          </w:r>
          <w:r>
            <w:fldChar w:fldCharType="end"/>
          </w:r>
          <w:r>
            <w:rPr>
              <w:rFonts w:hint="eastAsia" w:ascii="宋体" w:hAnsi="宋体" w:cs="宋体"/>
              <w:szCs w:val="24"/>
            </w:rPr>
            <w:fldChar w:fldCharType="end"/>
          </w:r>
        </w:p>
        <w:p w14:paraId="4801D5F7">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_Toc2840 </w:instrText>
          </w:r>
          <w:r>
            <w:rPr>
              <w:rFonts w:hint="eastAsia" w:ascii="宋体" w:hAnsi="宋体" w:cs="宋体"/>
              <w:szCs w:val="24"/>
            </w:rPr>
            <w:fldChar w:fldCharType="separate"/>
          </w:r>
          <w:r>
            <w:rPr>
              <w:rFonts w:hint="default"/>
              <w:lang w:eastAsia="zh-CN"/>
            </w:rPr>
            <w:t xml:space="preserve">4.4.9. </w:t>
          </w:r>
          <w:r>
            <w:rPr>
              <w:rFonts w:hint="eastAsia"/>
              <w:lang w:eastAsia="zh-CN"/>
            </w:rPr>
            <w:t>服务可用性和连续性管理</w:t>
          </w:r>
          <w:r>
            <w:tab/>
          </w:r>
          <w:r>
            <w:fldChar w:fldCharType="begin"/>
          </w:r>
          <w:r>
            <w:instrText xml:space="preserve"> PAGEREF _Toc2840 \h </w:instrText>
          </w:r>
          <w:r>
            <w:fldChar w:fldCharType="separate"/>
          </w:r>
          <w:r>
            <w:t>14</w:t>
          </w:r>
          <w:r>
            <w:fldChar w:fldCharType="end"/>
          </w:r>
          <w:r>
            <w:rPr>
              <w:rFonts w:hint="eastAsia" w:ascii="宋体" w:hAnsi="宋体" w:cs="宋体"/>
              <w:szCs w:val="24"/>
            </w:rPr>
            <w:fldChar w:fldCharType="end"/>
          </w:r>
        </w:p>
        <w:p w14:paraId="6CEFC6D1">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_Toc13476 </w:instrText>
          </w:r>
          <w:r>
            <w:rPr>
              <w:rFonts w:hint="eastAsia" w:ascii="宋体" w:hAnsi="宋体" w:cs="宋体"/>
              <w:szCs w:val="24"/>
            </w:rPr>
            <w:fldChar w:fldCharType="separate"/>
          </w:r>
          <w:r>
            <w:rPr>
              <w:rFonts w:hint="default"/>
              <w:lang w:eastAsia="zh-CN"/>
            </w:rPr>
            <w:t xml:space="preserve">4.4.10. </w:t>
          </w:r>
          <w:r>
            <w:rPr>
              <w:rFonts w:hint="eastAsia"/>
              <w:lang w:eastAsia="zh-CN"/>
            </w:rPr>
            <w:t>容量管理</w:t>
          </w:r>
          <w:r>
            <w:tab/>
          </w:r>
          <w:r>
            <w:fldChar w:fldCharType="begin"/>
          </w:r>
          <w:r>
            <w:instrText xml:space="preserve"> PAGEREF _Toc13476 \h </w:instrText>
          </w:r>
          <w:r>
            <w:fldChar w:fldCharType="separate"/>
          </w:r>
          <w:r>
            <w:t>14</w:t>
          </w:r>
          <w:r>
            <w:fldChar w:fldCharType="end"/>
          </w:r>
          <w:r>
            <w:rPr>
              <w:rFonts w:hint="eastAsia" w:ascii="宋体" w:hAnsi="宋体" w:cs="宋体"/>
              <w:szCs w:val="24"/>
            </w:rPr>
            <w:fldChar w:fldCharType="end"/>
          </w:r>
        </w:p>
        <w:p w14:paraId="05C8C82D">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_Toc20726 </w:instrText>
          </w:r>
          <w:r>
            <w:rPr>
              <w:rFonts w:hint="eastAsia" w:ascii="宋体" w:hAnsi="宋体" w:cs="宋体"/>
              <w:szCs w:val="24"/>
            </w:rPr>
            <w:fldChar w:fldCharType="separate"/>
          </w:r>
          <w:r>
            <w:rPr>
              <w:rFonts w:hint="default"/>
              <w:lang w:eastAsia="zh-CN"/>
            </w:rPr>
            <w:t xml:space="preserve">4.4.11. </w:t>
          </w:r>
          <w:r>
            <w:rPr>
              <w:rFonts w:hint="eastAsia"/>
              <w:lang w:eastAsia="zh-CN"/>
            </w:rPr>
            <w:t>信息安全管理</w:t>
          </w:r>
          <w:r>
            <w:tab/>
          </w:r>
          <w:r>
            <w:fldChar w:fldCharType="begin"/>
          </w:r>
          <w:r>
            <w:instrText xml:space="preserve"> PAGEREF _Toc20726 \h </w:instrText>
          </w:r>
          <w:r>
            <w:fldChar w:fldCharType="separate"/>
          </w:r>
          <w:r>
            <w:t>15</w:t>
          </w:r>
          <w:r>
            <w:fldChar w:fldCharType="end"/>
          </w:r>
          <w:r>
            <w:rPr>
              <w:rFonts w:hint="eastAsia" w:ascii="宋体" w:hAnsi="宋体" w:cs="宋体"/>
              <w:szCs w:val="24"/>
            </w:rPr>
            <w:fldChar w:fldCharType="end"/>
          </w:r>
        </w:p>
        <w:p w14:paraId="68CA5F2F">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_Toc21711 </w:instrText>
          </w:r>
          <w:r>
            <w:rPr>
              <w:rFonts w:hint="eastAsia" w:ascii="宋体" w:hAnsi="宋体" w:cs="宋体"/>
              <w:szCs w:val="24"/>
            </w:rPr>
            <w:fldChar w:fldCharType="separate"/>
          </w:r>
          <w:r>
            <w:rPr>
              <w:rFonts w:hint="default"/>
              <w:lang w:eastAsia="zh-CN"/>
            </w:rPr>
            <w:t xml:space="preserve">4.5. </w:t>
          </w:r>
          <w:r>
            <w:rPr>
              <w:rFonts w:hint="eastAsia"/>
              <w:lang w:eastAsia="zh-CN"/>
            </w:rPr>
            <w:t>交付</w:t>
          </w:r>
          <w:r>
            <w:tab/>
          </w:r>
          <w:r>
            <w:fldChar w:fldCharType="begin"/>
          </w:r>
          <w:r>
            <w:instrText xml:space="preserve"> PAGEREF _Toc21711 \h </w:instrText>
          </w:r>
          <w:r>
            <w:fldChar w:fldCharType="separate"/>
          </w:r>
          <w:r>
            <w:t>15</w:t>
          </w:r>
          <w:r>
            <w:fldChar w:fldCharType="end"/>
          </w:r>
          <w:r>
            <w:rPr>
              <w:rFonts w:hint="eastAsia" w:ascii="宋体" w:hAnsi="宋体" w:cs="宋体"/>
              <w:szCs w:val="24"/>
            </w:rPr>
            <w:fldChar w:fldCharType="end"/>
          </w:r>
        </w:p>
        <w:p w14:paraId="343D1B39">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_Toc5060 </w:instrText>
          </w:r>
          <w:r>
            <w:rPr>
              <w:rFonts w:hint="eastAsia" w:ascii="宋体" w:hAnsi="宋体" w:cs="宋体"/>
              <w:szCs w:val="24"/>
            </w:rPr>
            <w:fldChar w:fldCharType="separate"/>
          </w:r>
          <w:r>
            <w:rPr>
              <w:rFonts w:hint="default"/>
              <w:lang w:eastAsia="zh-CN"/>
            </w:rPr>
            <w:t xml:space="preserve">4.6. </w:t>
          </w:r>
          <w:r>
            <w:rPr>
              <w:rFonts w:hint="eastAsia"/>
              <w:lang w:eastAsia="zh-CN"/>
            </w:rPr>
            <w:t>应急</w:t>
          </w:r>
          <w:r>
            <w:tab/>
          </w:r>
          <w:r>
            <w:fldChar w:fldCharType="begin"/>
          </w:r>
          <w:r>
            <w:instrText xml:space="preserve"> PAGEREF _Toc5060 \h </w:instrText>
          </w:r>
          <w:r>
            <w:fldChar w:fldCharType="separate"/>
          </w:r>
          <w:r>
            <w:t>16</w:t>
          </w:r>
          <w:r>
            <w:fldChar w:fldCharType="end"/>
          </w:r>
          <w:r>
            <w:rPr>
              <w:rFonts w:hint="eastAsia" w:ascii="宋体" w:hAnsi="宋体" w:cs="宋体"/>
              <w:szCs w:val="24"/>
            </w:rPr>
            <w:fldChar w:fldCharType="end"/>
          </w:r>
        </w:p>
        <w:p w14:paraId="28F58D35">
          <w:pPr>
            <w:pStyle w:val="17"/>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_Toc14490 </w:instrText>
          </w:r>
          <w:r>
            <w:rPr>
              <w:rFonts w:hint="eastAsia" w:ascii="宋体" w:hAnsi="宋体" w:cs="宋体"/>
              <w:szCs w:val="24"/>
            </w:rPr>
            <w:fldChar w:fldCharType="separate"/>
          </w:r>
          <w:r>
            <w:rPr>
              <w:rFonts w:hint="default"/>
              <w:lang w:eastAsia="zh-CN"/>
            </w:rPr>
            <w:t xml:space="preserve">4.7. </w:t>
          </w:r>
          <w:r>
            <w:rPr>
              <w:rFonts w:hint="eastAsia"/>
              <w:lang w:eastAsia="zh-CN"/>
            </w:rPr>
            <w:t>质量</w:t>
          </w:r>
          <w:r>
            <w:tab/>
          </w:r>
          <w:r>
            <w:fldChar w:fldCharType="begin"/>
          </w:r>
          <w:r>
            <w:instrText xml:space="preserve"> PAGEREF _Toc14490 \h </w:instrText>
          </w:r>
          <w:r>
            <w:fldChar w:fldCharType="separate"/>
          </w:r>
          <w:r>
            <w:t>16</w:t>
          </w:r>
          <w:r>
            <w:fldChar w:fldCharType="end"/>
          </w:r>
          <w:r>
            <w:rPr>
              <w:rFonts w:hint="eastAsia" w:ascii="宋体" w:hAnsi="宋体" w:cs="宋体"/>
              <w:szCs w:val="24"/>
            </w:rPr>
            <w:fldChar w:fldCharType="end"/>
          </w:r>
        </w:p>
        <w:p w14:paraId="64986F9D">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_Toc8555 </w:instrText>
          </w:r>
          <w:r>
            <w:rPr>
              <w:rFonts w:hint="eastAsia" w:ascii="宋体" w:hAnsi="宋体" w:cs="宋体"/>
              <w:szCs w:val="24"/>
            </w:rPr>
            <w:fldChar w:fldCharType="separate"/>
          </w:r>
          <w:r>
            <w:rPr>
              <w:rFonts w:hint="default"/>
              <w:lang w:eastAsia="zh-CN"/>
            </w:rPr>
            <w:t xml:space="preserve">4.7.1. </w:t>
          </w:r>
          <w:r>
            <w:rPr>
              <w:rFonts w:hint="eastAsia"/>
              <w:lang w:eastAsia="zh-CN"/>
            </w:rPr>
            <w:t>运维服务质量内部评审</w:t>
          </w:r>
          <w:r>
            <w:tab/>
          </w:r>
          <w:r>
            <w:fldChar w:fldCharType="begin"/>
          </w:r>
          <w:r>
            <w:instrText xml:space="preserve"> PAGEREF _Toc8555 \h </w:instrText>
          </w:r>
          <w:r>
            <w:fldChar w:fldCharType="separate"/>
          </w:r>
          <w:r>
            <w:t>16</w:t>
          </w:r>
          <w:r>
            <w:fldChar w:fldCharType="end"/>
          </w:r>
          <w:r>
            <w:rPr>
              <w:rFonts w:hint="eastAsia" w:ascii="宋体" w:hAnsi="宋体" w:cs="宋体"/>
              <w:szCs w:val="24"/>
            </w:rPr>
            <w:fldChar w:fldCharType="end"/>
          </w:r>
        </w:p>
        <w:p w14:paraId="18002D79">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_Toc11183 </w:instrText>
          </w:r>
          <w:r>
            <w:rPr>
              <w:rFonts w:hint="eastAsia" w:ascii="宋体" w:hAnsi="宋体" w:cs="宋体"/>
              <w:szCs w:val="24"/>
            </w:rPr>
            <w:fldChar w:fldCharType="separate"/>
          </w:r>
          <w:r>
            <w:rPr>
              <w:rFonts w:hint="default"/>
              <w:lang w:eastAsia="zh-CN"/>
            </w:rPr>
            <w:t xml:space="preserve">4.7.2. </w:t>
          </w:r>
          <w:r>
            <w:rPr>
              <w:rFonts w:hint="eastAsia"/>
              <w:lang w:eastAsia="zh-CN"/>
            </w:rPr>
            <w:t>运维服务质量管理评审</w:t>
          </w:r>
          <w:r>
            <w:tab/>
          </w:r>
          <w:r>
            <w:fldChar w:fldCharType="begin"/>
          </w:r>
          <w:r>
            <w:instrText xml:space="preserve"> PAGEREF _Toc11183 \h </w:instrText>
          </w:r>
          <w:r>
            <w:fldChar w:fldCharType="separate"/>
          </w:r>
          <w:r>
            <w:t>16</w:t>
          </w:r>
          <w:r>
            <w:fldChar w:fldCharType="end"/>
          </w:r>
          <w:r>
            <w:rPr>
              <w:rFonts w:hint="eastAsia" w:ascii="宋体" w:hAnsi="宋体" w:cs="宋体"/>
              <w:szCs w:val="24"/>
            </w:rPr>
            <w:fldChar w:fldCharType="end"/>
          </w:r>
        </w:p>
        <w:p w14:paraId="6078B82A">
          <w:pPr>
            <w:pStyle w:val="13"/>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_Toc7852 </w:instrText>
          </w:r>
          <w:r>
            <w:rPr>
              <w:rFonts w:hint="eastAsia" w:ascii="宋体" w:hAnsi="宋体" w:cs="宋体"/>
              <w:szCs w:val="24"/>
            </w:rPr>
            <w:fldChar w:fldCharType="separate"/>
          </w:r>
          <w:r>
            <w:rPr>
              <w:rFonts w:hint="default"/>
              <w:lang w:eastAsia="zh-CN"/>
            </w:rPr>
            <w:t xml:space="preserve">4.7.3. </w:t>
          </w:r>
          <w:r>
            <w:rPr>
              <w:rFonts w:hint="eastAsia"/>
              <w:lang w:eastAsia="zh-CN"/>
            </w:rPr>
            <w:t>客户满意度调查与分析</w:t>
          </w:r>
          <w:r>
            <w:tab/>
          </w:r>
          <w:r>
            <w:fldChar w:fldCharType="begin"/>
          </w:r>
          <w:r>
            <w:instrText xml:space="preserve"> PAGEREF _Toc7852 \h </w:instrText>
          </w:r>
          <w:r>
            <w:fldChar w:fldCharType="separate"/>
          </w:r>
          <w:r>
            <w:t>16</w:t>
          </w:r>
          <w:r>
            <w:fldChar w:fldCharType="end"/>
          </w:r>
          <w:r>
            <w:rPr>
              <w:rFonts w:hint="eastAsia" w:ascii="宋体" w:hAnsi="宋体" w:cs="宋体"/>
              <w:szCs w:val="24"/>
            </w:rPr>
            <w:fldChar w:fldCharType="end"/>
          </w:r>
        </w:p>
        <w:p w14:paraId="4F0E67A3">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_Toc12422 </w:instrText>
          </w:r>
          <w:r>
            <w:rPr>
              <w:rFonts w:hint="eastAsia" w:ascii="宋体" w:hAnsi="宋体" w:cs="宋体"/>
              <w:szCs w:val="24"/>
            </w:rPr>
            <w:fldChar w:fldCharType="separate"/>
          </w:r>
          <w:r>
            <w:rPr>
              <w:rFonts w:hint="default"/>
              <w:lang w:eastAsia="zh-CN"/>
            </w:rPr>
            <w:t xml:space="preserve">5. </w:t>
          </w:r>
          <w:r>
            <w:rPr>
              <w:rFonts w:hint="eastAsia"/>
              <w:lang w:eastAsia="zh-CN"/>
            </w:rPr>
            <w:t>附则</w:t>
          </w:r>
          <w:r>
            <w:tab/>
          </w:r>
          <w:r>
            <w:fldChar w:fldCharType="begin"/>
          </w:r>
          <w:r>
            <w:instrText xml:space="preserve"> PAGEREF _Toc12422 \h </w:instrText>
          </w:r>
          <w:r>
            <w:fldChar w:fldCharType="separate"/>
          </w:r>
          <w:r>
            <w:t>17</w:t>
          </w:r>
          <w:r>
            <w:fldChar w:fldCharType="end"/>
          </w:r>
          <w:r>
            <w:rPr>
              <w:rFonts w:hint="eastAsia" w:ascii="宋体" w:hAnsi="宋体" w:cs="宋体"/>
              <w:szCs w:val="24"/>
            </w:rPr>
            <w:fldChar w:fldCharType="end"/>
          </w:r>
        </w:p>
        <w:p w14:paraId="5715EECF">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_Toc6644 </w:instrText>
          </w:r>
          <w:r>
            <w:rPr>
              <w:rFonts w:hint="eastAsia" w:ascii="宋体" w:hAnsi="宋体" w:cs="宋体"/>
              <w:szCs w:val="24"/>
            </w:rPr>
            <w:fldChar w:fldCharType="separate"/>
          </w:r>
          <w:r>
            <w:rPr>
              <w:rFonts w:hint="default"/>
              <w:lang w:eastAsia="zh-CN"/>
            </w:rPr>
            <w:t xml:space="preserve">6. </w:t>
          </w:r>
          <w:r>
            <w:rPr>
              <w:rFonts w:hint="eastAsia"/>
              <w:lang w:eastAsia="zh-CN"/>
            </w:rPr>
            <w:t>附件</w:t>
          </w:r>
          <w:r>
            <w:tab/>
          </w:r>
          <w:r>
            <w:fldChar w:fldCharType="begin"/>
          </w:r>
          <w:r>
            <w:instrText xml:space="preserve"> PAGEREF _Toc6644 \h </w:instrText>
          </w:r>
          <w:r>
            <w:fldChar w:fldCharType="separate"/>
          </w:r>
          <w:r>
            <w:t>17</w:t>
          </w:r>
          <w:r>
            <w:fldChar w:fldCharType="end"/>
          </w:r>
          <w:r>
            <w:rPr>
              <w:rFonts w:hint="eastAsia" w:ascii="宋体" w:hAnsi="宋体" w:cs="宋体"/>
              <w:szCs w:val="24"/>
            </w:rPr>
            <w:fldChar w:fldCharType="end"/>
          </w:r>
        </w:p>
        <w:p w14:paraId="75575D18">
          <w:pPr>
            <w:pStyle w:val="16"/>
            <w:keepNext w:val="0"/>
            <w:keepLines w:val="0"/>
            <w:pageBreakBefore w:val="0"/>
            <w:widowControl w:val="0"/>
            <w:tabs>
              <w:tab w:val="right" w:leader="dot" w:pos="8306"/>
            </w:tabs>
            <w:wordWrap/>
            <w:overflowPunct/>
            <w:bidi w:val="0"/>
          </w:pPr>
          <w:r>
            <w:rPr>
              <w:rFonts w:hint="eastAsia" w:ascii="宋体" w:hAnsi="宋体" w:cs="宋体"/>
              <w:szCs w:val="24"/>
            </w:rPr>
            <w:fldChar w:fldCharType="begin"/>
          </w:r>
          <w:r>
            <w:rPr>
              <w:rFonts w:hint="eastAsia" w:ascii="宋体" w:hAnsi="宋体" w:cs="宋体"/>
              <w:szCs w:val="24"/>
            </w:rPr>
            <w:instrText xml:space="preserve"> HYPERLINK \l _Toc8805 </w:instrText>
          </w:r>
          <w:r>
            <w:rPr>
              <w:rFonts w:hint="eastAsia" w:ascii="宋体" w:hAnsi="宋体" w:cs="宋体"/>
              <w:szCs w:val="24"/>
            </w:rPr>
            <w:fldChar w:fldCharType="separate"/>
          </w:r>
          <w:r>
            <w:rPr>
              <w:rFonts w:hint="default"/>
              <w:lang w:eastAsia="zh-CN"/>
            </w:rPr>
            <w:t xml:space="preserve">7. </w:t>
          </w:r>
          <w:r>
            <w:rPr>
              <w:rFonts w:hint="eastAsia"/>
              <w:lang w:eastAsia="zh-CN"/>
            </w:rPr>
            <w:t>记录</w:t>
          </w:r>
          <w:r>
            <w:tab/>
          </w:r>
          <w:r>
            <w:fldChar w:fldCharType="begin"/>
          </w:r>
          <w:r>
            <w:instrText xml:space="preserve"> PAGEREF _Toc8805 \h </w:instrText>
          </w:r>
          <w:r>
            <w:fldChar w:fldCharType="separate"/>
          </w:r>
          <w:r>
            <w:t>17</w:t>
          </w:r>
          <w:r>
            <w:fldChar w:fldCharType="end"/>
          </w:r>
          <w:r>
            <w:rPr>
              <w:rFonts w:hint="eastAsia" w:ascii="宋体" w:hAnsi="宋体" w:cs="宋体"/>
              <w:szCs w:val="24"/>
            </w:rPr>
            <w:fldChar w:fldCharType="end"/>
          </w:r>
        </w:p>
        <w:p w14:paraId="22C71609">
          <w:pPr>
            <w:keepNext w:val="0"/>
            <w:keepLines w:val="0"/>
            <w:pageBreakBefore w:val="0"/>
            <w:widowControl w:val="0"/>
            <w:wordWrap/>
            <w:overflowPunct/>
            <w:bidi w:val="0"/>
            <w:rPr>
              <w:rFonts w:hint="eastAsia" w:ascii="宋体" w:hAnsi="宋体" w:cs="宋体"/>
              <w:sz w:val="24"/>
              <w:szCs w:val="24"/>
            </w:rPr>
          </w:pPr>
          <w:r>
            <w:rPr>
              <w:rFonts w:hint="eastAsia" w:ascii="宋体" w:hAnsi="宋体" w:cs="宋体"/>
              <w:szCs w:val="24"/>
            </w:rPr>
            <w:fldChar w:fldCharType="end"/>
          </w:r>
        </w:p>
      </w:sdtContent>
    </w:sdt>
    <w:p w14:paraId="311BF89D">
      <w:pPr>
        <w:keepNext w:val="0"/>
        <w:keepLines w:val="0"/>
        <w:pageBreakBefore w:val="0"/>
        <w:widowControl w:val="0"/>
        <w:wordWrap/>
        <w:overflowPunct/>
        <w:bidi w:val="0"/>
        <w:rPr>
          <w:rFonts w:eastAsia="Arial"/>
        </w:rPr>
      </w:pPr>
      <w:r>
        <w:rPr>
          <w:rFonts w:eastAsia="Arial"/>
        </w:rPr>
        <w:br w:type="page"/>
      </w:r>
    </w:p>
    <w:p w14:paraId="1BB3C2AA">
      <w:pPr>
        <w:pStyle w:val="28"/>
        <w:keepNext w:val="0"/>
        <w:keepLines w:val="0"/>
        <w:pageBreakBefore w:val="0"/>
        <w:widowControl w:val="0"/>
        <w:wordWrap/>
        <w:overflowPunct/>
        <w:bidi w:val="0"/>
      </w:pPr>
      <w:bookmarkStart w:id="2" w:name="_Toc17030"/>
      <w:r>
        <w:t>目的</w:t>
      </w:r>
      <w:bookmarkEnd w:id="2"/>
    </w:p>
    <w:p w14:paraId="6975421D">
      <w:pPr>
        <w:pStyle w:val="29"/>
        <w:keepNext w:val="0"/>
        <w:keepLines w:val="0"/>
        <w:pageBreakBefore w:val="0"/>
        <w:widowControl w:val="0"/>
        <w:wordWrap/>
        <w:overflowPunct/>
        <w:bidi w:val="0"/>
        <w:ind w:firstLine="480"/>
      </w:pPr>
      <w:r>
        <w:t>为了分解部门工作目标，细化部门工作内容，规范员工工作行为，充分发挥员工工作积极性和能动性，现制定运维服务能力管理</w:t>
      </w:r>
      <w:r>
        <w:rPr>
          <w:rFonts w:hint="eastAsia"/>
        </w:rPr>
        <w:t>计划</w:t>
      </w:r>
      <w:r>
        <w:t>。</w:t>
      </w:r>
    </w:p>
    <w:p w14:paraId="30FE8F75">
      <w:pPr>
        <w:pStyle w:val="29"/>
        <w:keepNext w:val="0"/>
        <w:keepLines w:val="0"/>
        <w:pageBreakBefore w:val="0"/>
        <w:widowControl w:val="0"/>
        <w:wordWrap/>
        <w:overflowPunct/>
        <w:bidi w:val="0"/>
        <w:ind w:firstLine="480"/>
      </w:pPr>
      <w:r>
        <w:t>在公司的总体战略规划要求下，在2025年</w:t>
      </w:r>
      <w:r>
        <w:rPr>
          <w:rFonts w:hint="eastAsia"/>
          <w:lang w:val="en-US" w:eastAsia="zh-CN"/>
        </w:rPr>
        <w:t>7月-2026年6月</w:t>
      </w:r>
      <w:r>
        <w:t>，运维收入计划增长率为10%，为实现这一目标，必须保证我们的运维服务能力有效进行，保障完成人员、资源、技术、过程四要素、应急交付和质量管理要求各项指标。</w:t>
      </w:r>
    </w:p>
    <w:p w14:paraId="6BA8D256">
      <w:pPr>
        <w:pStyle w:val="28"/>
        <w:keepNext w:val="0"/>
        <w:keepLines w:val="0"/>
        <w:pageBreakBefore w:val="0"/>
        <w:widowControl w:val="0"/>
        <w:wordWrap/>
        <w:overflowPunct/>
        <w:bidi w:val="0"/>
        <w:rPr>
          <w:lang w:eastAsia="zh-CN"/>
        </w:rPr>
      </w:pPr>
      <w:bookmarkStart w:id="3" w:name="_Toc9276"/>
      <w:r>
        <w:rPr>
          <w:rFonts w:hint="eastAsia"/>
          <w:lang w:eastAsia="zh-CN"/>
        </w:rPr>
        <w:t>原则</w:t>
      </w:r>
      <w:bookmarkEnd w:id="3"/>
    </w:p>
    <w:p w14:paraId="23CDB34E">
      <w:pPr>
        <w:pStyle w:val="29"/>
        <w:keepNext w:val="0"/>
        <w:keepLines w:val="0"/>
        <w:pageBreakBefore w:val="0"/>
        <w:widowControl w:val="0"/>
        <w:numPr>
          <w:ilvl w:val="0"/>
          <w:numId w:val="2"/>
        </w:numPr>
        <w:wordWrap/>
        <w:overflowPunct/>
        <w:bidi w:val="0"/>
        <w:ind w:firstLineChars="0"/>
      </w:pPr>
      <w:r>
        <w:rPr>
          <w:rFonts w:hint="eastAsia"/>
        </w:rPr>
        <w:t>战略对齐与价值导向：确保运维服务能力规划与公司年度业务目标和发展战略紧密结合，所有投入应聚焦于支撑核心业务和创造可衡量的价值。</w:t>
      </w:r>
    </w:p>
    <w:p w14:paraId="0C2BFC84">
      <w:pPr>
        <w:pStyle w:val="29"/>
        <w:keepNext w:val="0"/>
        <w:keepLines w:val="0"/>
        <w:pageBreakBefore w:val="0"/>
        <w:widowControl w:val="0"/>
        <w:numPr>
          <w:ilvl w:val="0"/>
          <w:numId w:val="2"/>
        </w:numPr>
        <w:wordWrap/>
        <w:overflowPunct/>
        <w:bidi w:val="0"/>
        <w:ind w:firstLineChars="0"/>
      </w:pPr>
      <w:r>
        <w:rPr>
          <w:rFonts w:hint="eastAsia"/>
        </w:rPr>
        <w:t>资源前瞻规划与动态优化：根据业务预测与容量规划，对人、财、物、技术等资源进行前瞻性的预算与配置，并在年度执行中根据实际情况进行动态调整与优化，确保资源投入的精准与高效。</w:t>
      </w:r>
    </w:p>
    <w:p w14:paraId="6A4F7621">
      <w:pPr>
        <w:pStyle w:val="29"/>
        <w:keepNext w:val="0"/>
        <w:keepLines w:val="0"/>
        <w:pageBreakBefore w:val="0"/>
        <w:widowControl w:val="0"/>
        <w:numPr>
          <w:ilvl w:val="0"/>
          <w:numId w:val="2"/>
        </w:numPr>
        <w:wordWrap/>
        <w:overflowPunct/>
        <w:bidi w:val="0"/>
        <w:ind w:firstLineChars="0"/>
      </w:pPr>
      <w:r>
        <w:rPr>
          <w:rFonts w:hint="eastAsia"/>
        </w:rPr>
        <w:t>技术前瞻性与平台化建设：关注行业技术发展趋势，规划并投入具有前瞻性的工具平台建设，推动自动化、智能化运维落地，以技术手段提升服务效率与可靠性。</w:t>
      </w:r>
    </w:p>
    <w:p w14:paraId="0173A2D3">
      <w:pPr>
        <w:pStyle w:val="29"/>
        <w:keepNext w:val="0"/>
        <w:keepLines w:val="0"/>
        <w:pageBreakBefore w:val="0"/>
        <w:widowControl w:val="0"/>
        <w:numPr>
          <w:ilvl w:val="0"/>
          <w:numId w:val="2"/>
        </w:numPr>
        <w:wordWrap/>
        <w:overflowPunct/>
        <w:bidi w:val="0"/>
        <w:ind w:firstLineChars="0"/>
      </w:pPr>
      <w:r>
        <w:rPr>
          <w:rFonts w:hint="eastAsia"/>
        </w:rPr>
        <w:t>过程闭环与持续优化：建立并巩固从设计、交付到运营改进的端到端流程闭环，明确年度流程优化重点，确保各项服务活动可管理、可度量、可追溯、可优化。</w:t>
      </w:r>
    </w:p>
    <w:p w14:paraId="6B864D62">
      <w:pPr>
        <w:pStyle w:val="29"/>
        <w:keepNext w:val="0"/>
        <w:keepLines w:val="0"/>
        <w:pageBreakBefore w:val="0"/>
        <w:widowControl w:val="0"/>
        <w:numPr>
          <w:ilvl w:val="0"/>
          <w:numId w:val="2"/>
        </w:numPr>
        <w:wordWrap/>
        <w:overflowPunct/>
        <w:bidi w:val="0"/>
        <w:ind w:firstLineChars="0"/>
      </w:pPr>
      <w:r>
        <w:rPr>
          <w:rFonts w:hint="eastAsia"/>
        </w:rPr>
        <w:t>合规性与风险可控：所有运维活动需符合内外部合规要求，并将风险管理嵌入服务设计与交付全过程，确保服务运营的合规、稳定与安全。</w:t>
      </w:r>
    </w:p>
    <w:p w14:paraId="4D310A8B">
      <w:pPr>
        <w:pStyle w:val="28"/>
        <w:keepNext w:val="0"/>
        <w:keepLines w:val="0"/>
        <w:pageBreakBefore w:val="0"/>
        <w:widowControl w:val="0"/>
        <w:wordWrap/>
        <w:overflowPunct/>
        <w:bidi w:val="0"/>
      </w:pPr>
      <w:bookmarkStart w:id="4" w:name="_Toc29902"/>
      <w:r>
        <w:rPr>
          <w:rFonts w:hint="eastAsia"/>
          <w:lang w:eastAsia="zh-CN"/>
        </w:rPr>
        <w:t>适用</w:t>
      </w:r>
      <w:r>
        <w:t>范围</w:t>
      </w:r>
      <w:bookmarkEnd w:id="4"/>
    </w:p>
    <w:p w14:paraId="317D6862">
      <w:pPr>
        <w:pStyle w:val="29"/>
        <w:keepNext w:val="0"/>
        <w:keepLines w:val="0"/>
        <w:pageBreakBefore w:val="0"/>
        <w:widowControl w:val="0"/>
        <w:wordWrap/>
        <w:overflowPunct/>
        <w:bidi w:val="0"/>
      </w:pPr>
      <w:r>
        <w:rPr>
          <w:rFonts w:hint="eastAsia"/>
        </w:rPr>
        <w:t>公司运维服务的全过程。</w:t>
      </w:r>
    </w:p>
    <w:p w14:paraId="0F77C18C">
      <w:pPr>
        <w:pStyle w:val="28"/>
        <w:keepNext w:val="0"/>
        <w:keepLines w:val="0"/>
        <w:pageBreakBefore w:val="0"/>
        <w:widowControl w:val="0"/>
        <w:wordWrap/>
        <w:overflowPunct/>
        <w:bidi w:val="0"/>
        <w:rPr>
          <w:lang w:eastAsia="zh-CN"/>
        </w:rPr>
      </w:pPr>
      <w:bookmarkStart w:id="5" w:name="_Toc29864"/>
      <w:r>
        <w:rPr>
          <w:rFonts w:hint="eastAsia"/>
          <w:lang w:eastAsia="zh-CN"/>
        </w:rPr>
        <w:t>运维能力管理实施</w:t>
      </w:r>
      <w:bookmarkEnd w:id="5"/>
    </w:p>
    <w:p w14:paraId="4C8BBA2D">
      <w:pPr>
        <w:pStyle w:val="30"/>
        <w:keepNext w:val="0"/>
        <w:keepLines w:val="0"/>
        <w:pageBreakBefore w:val="0"/>
        <w:widowControl w:val="0"/>
        <w:wordWrap/>
        <w:overflowPunct/>
        <w:bidi w:val="0"/>
      </w:pPr>
      <w:bookmarkStart w:id="6" w:name="_Toc26710"/>
      <w:r>
        <w:t>人员</w:t>
      </w:r>
      <w:bookmarkEnd w:id="6"/>
    </w:p>
    <w:p w14:paraId="3ED17037">
      <w:pPr>
        <w:pStyle w:val="29"/>
        <w:keepNext w:val="0"/>
        <w:keepLines w:val="0"/>
        <w:pageBreakBefore w:val="0"/>
        <w:widowControl w:val="0"/>
        <w:wordWrap/>
        <w:overflowPunct/>
        <w:bidi w:val="0"/>
        <w:ind w:firstLine="480"/>
      </w:pPr>
      <w:r>
        <w:rPr>
          <w:rFonts w:hint="eastAsia"/>
        </w:rPr>
        <w:t>202</w:t>
      </w:r>
      <w:r>
        <w:rPr>
          <w:rFonts w:hint="eastAsia"/>
          <w:lang w:val="en-US" w:eastAsia="zh-CN"/>
        </w:rPr>
        <w:t>5</w:t>
      </w:r>
      <w:r>
        <w:rPr>
          <w:rFonts w:hint="eastAsia"/>
        </w:rPr>
        <w:t>年</w:t>
      </w:r>
      <w:r>
        <w:rPr>
          <w:rFonts w:hint="eastAsia"/>
          <w:lang w:val="en-US" w:eastAsia="zh-CN"/>
        </w:rPr>
        <w:t>1-6月</w:t>
      </w:r>
      <w:r>
        <w:rPr>
          <w:rFonts w:hint="eastAsia"/>
        </w:rPr>
        <w:t>，伴随运维业务的迅速扩展及一定程度的人员流动，公司运维板块一度面临人力资源结构性短缺与储备不足的挑战。为保障运维服务体系持续稳定与高效运作，公司将系统评估人力资源需求，审慎制定并实施系统化的人力资源储备与发展规划。</w:t>
      </w:r>
    </w:p>
    <w:p w14:paraId="25E6A3F5">
      <w:pPr>
        <w:pStyle w:val="29"/>
        <w:keepNext w:val="0"/>
        <w:keepLines w:val="0"/>
        <w:pageBreakBefore w:val="0"/>
        <w:widowControl w:val="0"/>
        <w:wordWrap/>
        <w:overflowPunct/>
        <w:bidi w:val="0"/>
        <w:ind w:firstLine="480"/>
      </w:pPr>
      <w:r>
        <w:rPr>
          <w:rFonts w:hint="eastAsia"/>
        </w:rPr>
        <w:t>针对当前制度管理中存在的薄弱环节，公司将着力推进相关管理机制的优化与完善工作。在人力资源储备方面，将综合考量员工离职率、业务增长趋势及技术演进方向等多重因素，通过内外部协同、多渠道引进的方式强化人才梯队建设。具体举措包括：系统性收集与整合内外部人才信息，逐步构建动态化、系统化的人才储备库；强化人才能力的量化评估与岗位适配管理，建立健全层次分明、持续优化的人才培养与接替机制，为运维业务高质量发展提供坚实的人才支撑。</w:t>
      </w:r>
    </w:p>
    <w:p w14:paraId="35E98F71">
      <w:pPr>
        <w:pStyle w:val="29"/>
        <w:keepNext w:val="0"/>
        <w:keepLines w:val="0"/>
        <w:pageBreakBefore w:val="0"/>
        <w:widowControl w:val="0"/>
        <w:wordWrap/>
        <w:overflowPunct/>
        <w:bidi w:val="0"/>
        <w:ind w:firstLine="480"/>
      </w:pPr>
      <w:r>
        <w:t>根据</w:t>
      </w:r>
      <w:r>
        <w:rPr>
          <w:rFonts w:hint="eastAsia"/>
        </w:rPr>
        <w:t>运维相关</w:t>
      </w:r>
      <w:r>
        <w:t>部门运维工作任务目标和工作重点安排，并结合公司年度人力需求规划完成人力需求估算。</w:t>
      </w:r>
    </w:p>
    <w:p w14:paraId="699F6BA4">
      <w:pPr>
        <w:pStyle w:val="31"/>
        <w:keepNext w:val="0"/>
        <w:keepLines w:val="0"/>
        <w:pageBreakBefore w:val="0"/>
        <w:widowControl w:val="0"/>
        <w:wordWrap/>
        <w:overflowPunct/>
        <w:bidi w:val="0"/>
        <w:ind w:firstLine="474"/>
        <w:rPr>
          <w:rFonts w:hint="eastAsia"/>
        </w:rPr>
      </w:pPr>
      <w:bookmarkStart w:id="7" w:name="bookmark10"/>
      <w:bookmarkEnd w:id="7"/>
      <w:bookmarkStart w:id="8" w:name="bookmark9"/>
      <w:bookmarkEnd w:id="8"/>
      <w:bookmarkStart w:id="9" w:name="_Toc7112"/>
      <w:r>
        <w:t>人力</w:t>
      </w:r>
      <w:r>
        <w:rPr>
          <w:rFonts w:hint="eastAsia"/>
          <w:lang w:eastAsia="zh-CN"/>
        </w:rPr>
        <w:t>招聘计划</w:t>
      </w:r>
      <w:bookmarkEnd w:id="9"/>
    </w:p>
    <w:p w14:paraId="6944FE1D">
      <w:pPr>
        <w:pStyle w:val="29"/>
        <w:keepNext w:val="0"/>
        <w:keepLines w:val="0"/>
        <w:pageBreakBefore w:val="0"/>
        <w:widowControl w:val="0"/>
        <w:wordWrap/>
        <w:overflowPunct/>
        <w:bidi w:val="0"/>
        <w:ind w:firstLine="480"/>
      </w:pPr>
      <w:r>
        <w:rPr>
          <w:rFonts w:hint="eastAsia"/>
        </w:rPr>
        <w:t>预计招聘软件运维工程师与研发工程师各1人，共计2人。招聘计划如表4-1所示。</w:t>
      </w:r>
    </w:p>
    <w:p w14:paraId="264D7619">
      <w:pPr>
        <w:pStyle w:val="29"/>
        <w:keepNext w:val="0"/>
        <w:keepLines w:val="0"/>
        <w:pageBreakBefore w:val="0"/>
        <w:widowControl w:val="0"/>
        <w:wordWrap/>
        <w:overflowPunct/>
        <w:bidi w:val="0"/>
        <w:ind w:firstLine="480"/>
      </w:pPr>
      <w:r>
        <w:rPr>
          <w:rFonts w:hint="eastAsia"/>
        </w:rPr>
        <w:t>设定招聘到岗率年度考核目标为不低于90%，计算公式为：年度招聘运维人员及时到岗总人数/年度招聘运维总人数*100%计算。该指标每年考核一次。</w:t>
      </w:r>
    </w:p>
    <w:p w14:paraId="374F879A">
      <w:pPr>
        <w:pStyle w:val="29"/>
        <w:keepNext w:val="0"/>
        <w:keepLines w:val="0"/>
        <w:pageBreakBefore w:val="0"/>
        <w:widowControl w:val="0"/>
        <w:wordWrap/>
        <w:overflowPunct/>
        <w:bidi w:val="0"/>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w:t>
      </w:r>
      <w:r>
        <w:t>运维相关人员招聘计划</w:t>
      </w:r>
    </w:p>
    <w:p w14:paraId="0306CDEA">
      <w:pPr>
        <w:keepNext w:val="0"/>
        <w:keepLines w:val="0"/>
        <w:pageBreakBefore w:val="0"/>
        <w:widowControl w:val="0"/>
        <w:wordWrap/>
        <w:overflowPunct/>
        <w:bidi w:val="0"/>
        <w:spacing w:line="46" w:lineRule="exact"/>
        <w:rPr>
          <w:lang w:eastAsia="zh-CN"/>
        </w:rPr>
      </w:pPr>
    </w:p>
    <w:tbl>
      <w:tblPr>
        <w:tblStyle w:val="26"/>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40"/>
        <w:gridCol w:w="1948"/>
        <w:gridCol w:w="1057"/>
        <w:gridCol w:w="1345"/>
        <w:gridCol w:w="1949"/>
        <w:gridCol w:w="1473"/>
      </w:tblGrid>
      <w:tr w14:paraId="67ED8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7A489F2">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序号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8D4BA84">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招聘岗位</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80DCAA1">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pacing w:val="-2"/>
                <w:sz w:val="20"/>
                <w:szCs w:val="20"/>
              </w:rPr>
              <w:t>工作地点</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43879BF">
            <w:pPr>
              <w:keepNext w:val="0"/>
              <w:keepLines w:val="0"/>
              <w:pageBreakBefore w:val="0"/>
              <w:widowControl w:val="0"/>
              <w:wordWrap/>
              <w:overflowPunct/>
              <w:bidi w:val="0"/>
              <w:snapToGrid w:val="0"/>
              <w:spacing w:before="184"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拟招聘人数</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4C6ABA6">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pacing w:val="-3"/>
                <w:sz w:val="20"/>
                <w:szCs w:val="20"/>
              </w:rPr>
              <w:t>学历要求</w:t>
            </w:r>
          </w:p>
        </w:tc>
        <w:tc>
          <w:tcPr>
            <w:tcW w:w="1473"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45882CD6">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入职日期</w:t>
            </w:r>
          </w:p>
        </w:tc>
      </w:tr>
      <w:tr w14:paraId="0AAEA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B0D163">
            <w:pPr>
              <w:keepNext w:val="0"/>
              <w:keepLines w:val="0"/>
              <w:pageBreakBefore w:val="0"/>
              <w:widowControl w:val="0"/>
              <w:numPr>
                <w:ilvl w:val="0"/>
                <w:numId w:val="3"/>
              </w:numPr>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7ED3CE8">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pacing w:val="4"/>
                <w:sz w:val="20"/>
                <w:szCs w:val="20"/>
              </w:rPr>
            </w:pPr>
            <w:r>
              <w:rPr>
                <w:rFonts w:ascii="宋体" w:hAnsi="宋体" w:cs="宋体"/>
                <w:spacing w:val="4"/>
                <w:sz w:val="20"/>
                <w:szCs w:val="20"/>
              </w:rPr>
              <w:t>软件运维工程师</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74AE808">
            <w:pPr>
              <w:keepNext w:val="0"/>
              <w:keepLines w:val="0"/>
              <w:pageBreakBefore w:val="0"/>
              <w:widowControl w:val="0"/>
              <w:wordWrap/>
              <w:overflowPunct/>
              <w:bidi w:val="0"/>
              <w:snapToGrid w:val="0"/>
              <w:spacing w:before="65" w:line="240" w:lineRule="auto"/>
              <w:ind w:left="0" w:leftChars="0" w:right="0" w:rightChars="0" w:firstLine="0" w:firstLineChars="0"/>
              <w:jc w:val="left"/>
              <w:rPr>
                <w:rFonts w:hint="eastAsia" w:ascii="宋体" w:hAnsi="宋体" w:cs="宋体"/>
                <w:sz w:val="20"/>
                <w:szCs w:val="20"/>
                <w:lang w:eastAsia="zh-CN"/>
              </w:rPr>
            </w:pPr>
            <w:r>
              <w:rPr>
                <w:rFonts w:hint="eastAsia" w:ascii="宋体" w:hAnsi="宋体" w:cs="宋体"/>
                <w:spacing w:val="1"/>
                <w:sz w:val="20"/>
                <w:szCs w:val="20"/>
                <w:lang w:val="en-US" w:eastAsia="zh-CN"/>
              </w:rPr>
              <w:t>天津</w:t>
            </w:r>
            <w:r>
              <w:rPr>
                <w:rFonts w:hint="eastAsia" w:ascii="宋体" w:hAnsi="宋体" w:cs="宋体"/>
                <w:spacing w:val="1"/>
                <w:sz w:val="20"/>
                <w:szCs w:val="20"/>
                <w:lang w:eastAsia="zh-CN"/>
              </w:rPr>
              <w:t>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E871A28">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position w:val="1"/>
                <w:sz w:val="20"/>
                <w:szCs w:val="20"/>
              </w:rPr>
              <w:t>1</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BA803A">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4"/>
                <w:sz w:val="20"/>
                <w:szCs w:val="20"/>
              </w:rPr>
              <w:t>专科及以上学历</w:t>
            </w:r>
          </w:p>
        </w:tc>
        <w:tc>
          <w:tcPr>
            <w:tcW w:w="14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3265C20">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10"/>
                <w:sz w:val="20"/>
                <w:szCs w:val="20"/>
              </w:rPr>
              <w:t>2025年</w:t>
            </w:r>
            <w:r>
              <w:rPr>
                <w:rFonts w:hint="eastAsia" w:ascii="宋体" w:hAnsi="宋体" w:cs="宋体"/>
                <w:spacing w:val="10"/>
                <w:sz w:val="20"/>
                <w:szCs w:val="20"/>
                <w:lang w:eastAsia="zh-CN"/>
              </w:rPr>
              <w:t>12</w:t>
            </w:r>
            <w:r>
              <w:rPr>
                <w:rFonts w:ascii="宋体" w:hAnsi="宋体" w:cs="宋体"/>
                <w:spacing w:val="10"/>
                <w:sz w:val="20"/>
                <w:szCs w:val="20"/>
              </w:rPr>
              <w:t>月</w:t>
            </w:r>
          </w:p>
        </w:tc>
      </w:tr>
      <w:tr w14:paraId="2ADFB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40"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DBDB49A">
            <w:pPr>
              <w:keepNext w:val="0"/>
              <w:keepLines w:val="0"/>
              <w:pageBreakBefore w:val="0"/>
              <w:widowControl w:val="0"/>
              <w:numPr>
                <w:ilvl w:val="0"/>
                <w:numId w:val="3"/>
              </w:numPr>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p>
        </w:tc>
        <w:tc>
          <w:tcPr>
            <w:tcW w:w="1948"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0D9D1F9">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pacing w:val="4"/>
                <w:sz w:val="20"/>
                <w:szCs w:val="20"/>
              </w:rPr>
            </w:pPr>
            <w:r>
              <w:rPr>
                <w:rFonts w:ascii="宋体" w:hAnsi="宋体" w:cs="宋体"/>
                <w:spacing w:val="4"/>
                <w:sz w:val="20"/>
                <w:szCs w:val="20"/>
              </w:rPr>
              <w:t>研发工程师</w:t>
            </w:r>
          </w:p>
        </w:tc>
        <w:tc>
          <w:tcPr>
            <w:tcW w:w="1057"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A163AF">
            <w:pPr>
              <w:keepNext w:val="0"/>
              <w:keepLines w:val="0"/>
              <w:pageBreakBefore w:val="0"/>
              <w:widowControl w:val="0"/>
              <w:wordWrap/>
              <w:overflowPunct/>
              <w:bidi w:val="0"/>
              <w:snapToGrid w:val="0"/>
              <w:spacing w:before="65" w:line="240" w:lineRule="auto"/>
              <w:ind w:left="0" w:leftChars="0" w:right="0" w:rightChars="0" w:firstLine="0" w:firstLineChars="0"/>
              <w:jc w:val="left"/>
              <w:rPr>
                <w:rFonts w:hint="eastAsia" w:ascii="宋体" w:hAnsi="宋体" w:cs="宋体"/>
                <w:sz w:val="20"/>
                <w:szCs w:val="20"/>
                <w:lang w:eastAsia="zh-CN"/>
              </w:rPr>
            </w:pPr>
            <w:r>
              <w:rPr>
                <w:rFonts w:hint="eastAsia" w:ascii="宋体" w:hAnsi="宋体" w:cs="宋体"/>
                <w:sz w:val="20"/>
                <w:szCs w:val="20"/>
                <w:lang w:val="en-US" w:eastAsia="zh-CN"/>
              </w:rPr>
              <w:t>天津</w:t>
            </w:r>
            <w:r>
              <w:rPr>
                <w:rFonts w:hint="eastAsia" w:ascii="宋体" w:hAnsi="宋体" w:cs="宋体"/>
                <w:sz w:val="20"/>
                <w:szCs w:val="20"/>
                <w:lang w:eastAsia="zh-CN"/>
              </w:rPr>
              <w:t>市</w:t>
            </w:r>
          </w:p>
        </w:tc>
        <w:tc>
          <w:tcPr>
            <w:tcW w:w="1345"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5657EFC">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position w:val="1"/>
                <w:sz w:val="20"/>
                <w:szCs w:val="20"/>
              </w:rPr>
              <w:t>1</w:t>
            </w:r>
          </w:p>
        </w:tc>
        <w:tc>
          <w:tcPr>
            <w:tcW w:w="194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CBD0CEA">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4"/>
                <w:sz w:val="20"/>
                <w:szCs w:val="20"/>
              </w:rPr>
              <w:t>专科及以上学历</w:t>
            </w:r>
          </w:p>
        </w:tc>
        <w:tc>
          <w:tcPr>
            <w:tcW w:w="1473"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830B0E4">
            <w:pPr>
              <w:keepNext w:val="0"/>
              <w:keepLines w:val="0"/>
              <w:pageBreakBefore w:val="0"/>
              <w:widowControl w:val="0"/>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10"/>
                <w:sz w:val="20"/>
                <w:szCs w:val="20"/>
              </w:rPr>
              <w:t>202</w:t>
            </w:r>
            <w:r>
              <w:rPr>
                <w:rFonts w:hint="eastAsia" w:ascii="宋体" w:hAnsi="宋体" w:cs="宋体"/>
                <w:spacing w:val="10"/>
                <w:sz w:val="20"/>
                <w:szCs w:val="20"/>
                <w:lang w:eastAsia="zh-CN"/>
              </w:rPr>
              <w:t>6</w:t>
            </w:r>
            <w:r>
              <w:rPr>
                <w:rFonts w:ascii="宋体" w:hAnsi="宋体" w:cs="宋体"/>
                <w:spacing w:val="10"/>
                <w:sz w:val="20"/>
                <w:szCs w:val="20"/>
              </w:rPr>
              <w:t>年</w:t>
            </w:r>
            <w:r>
              <w:rPr>
                <w:rFonts w:hint="eastAsia" w:ascii="宋体" w:hAnsi="宋体" w:cs="宋体"/>
                <w:spacing w:val="10"/>
                <w:sz w:val="20"/>
                <w:szCs w:val="20"/>
                <w:lang w:eastAsia="zh-CN"/>
              </w:rPr>
              <w:t>2</w:t>
            </w:r>
            <w:r>
              <w:rPr>
                <w:rFonts w:ascii="宋体" w:hAnsi="宋体" w:cs="宋体"/>
                <w:spacing w:val="10"/>
                <w:sz w:val="20"/>
                <w:szCs w:val="20"/>
              </w:rPr>
              <w:t>月</w:t>
            </w:r>
          </w:p>
        </w:tc>
      </w:tr>
    </w:tbl>
    <w:p w14:paraId="3196A6D6">
      <w:pPr>
        <w:pStyle w:val="31"/>
        <w:keepNext w:val="0"/>
        <w:keepLines w:val="0"/>
        <w:pageBreakBefore w:val="0"/>
        <w:widowControl w:val="0"/>
        <w:wordWrap/>
        <w:overflowPunct/>
        <w:bidi w:val="0"/>
        <w:ind w:firstLine="474"/>
        <w:rPr>
          <w:rFonts w:hint="eastAsia"/>
          <w:lang w:eastAsia="zh-CN"/>
        </w:rPr>
      </w:pPr>
      <w:bookmarkStart w:id="10" w:name="bookmark3"/>
      <w:bookmarkEnd w:id="10"/>
      <w:bookmarkStart w:id="11" w:name="_Toc23921"/>
      <w:bookmarkStart w:id="12" w:name="_Toc17424"/>
      <w:r>
        <w:rPr>
          <w:rFonts w:hint="eastAsia"/>
          <w:lang w:eastAsia="zh-CN"/>
        </w:rPr>
        <w:t>人员储备计划</w:t>
      </w:r>
      <w:bookmarkEnd w:id="11"/>
    </w:p>
    <w:p w14:paraId="7A2230EE">
      <w:pPr>
        <w:pStyle w:val="29"/>
        <w:keepNext w:val="0"/>
        <w:keepLines w:val="0"/>
        <w:pageBreakBefore w:val="0"/>
        <w:widowControl w:val="0"/>
        <w:wordWrap/>
        <w:overflowPunct/>
        <w:bidi w:val="0"/>
        <w:ind w:firstLine="480"/>
      </w:pPr>
      <w:r>
        <w:rPr>
          <w:rFonts w:hint="eastAsia"/>
        </w:rPr>
        <w:t>为加强项目管理力量，计划从现有运维工程师团队中，内部选拔储备2名运维项目经理，储备计划如表4-2所示。</w:t>
      </w:r>
    </w:p>
    <w:p w14:paraId="34DBF45D">
      <w:pPr>
        <w:pStyle w:val="29"/>
        <w:keepNext w:val="0"/>
        <w:keepLines w:val="0"/>
        <w:pageBreakBefore w:val="0"/>
        <w:widowControl w:val="0"/>
        <w:wordWrap/>
        <w:overflowPunct/>
        <w:bidi w:val="0"/>
        <w:ind w:firstLine="480"/>
      </w:pPr>
      <w:r>
        <w:rPr>
          <w:rFonts w:hint="eastAsia"/>
        </w:rPr>
        <w:t>设定人员储备完成率的年度目标为不低于90%。该指标的具体计算公式为：实际储备人数/计划储备人员总数*100%。</w:t>
      </w:r>
    </w:p>
    <w:p w14:paraId="5A58AB32">
      <w:pPr>
        <w:pStyle w:val="29"/>
        <w:keepNext w:val="0"/>
        <w:keepLines w:val="0"/>
        <w:pageBreakBefore w:val="0"/>
        <w:widowControl w:val="0"/>
        <w:wordWrap/>
        <w:overflowPunct/>
        <w:bidi w:val="0"/>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r>
        <w:rPr>
          <w:rFonts w:hint="eastAsia"/>
        </w:rPr>
        <w:t xml:space="preserve"> </w:t>
      </w:r>
      <w:r>
        <w:t>运维相关人员</w:t>
      </w:r>
      <w:r>
        <w:rPr>
          <w:rFonts w:hint="eastAsia"/>
        </w:rPr>
        <w:t>储备</w:t>
      </w:r>
      <w:r>
        <w:t>计划</w:t>
      </w:r>
    </w:p>
    <w:tbl>
      <w:tblPr>
        <w:tblStyle w:val="26"/>
        <w:tblW w:w="8630" w:type="dxa"/>
        <w:tblInd w:w="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
        <w:gridCol w:w="1604"/>
        <w:gridCol w:w="1401"/>
        <w:gridCol w:w="1787"/>
        <w:gridCol w:w="1662"/>
        <w:gridCol w:w="1274"/>
      </w:tblGrid>
      <w:tr w14:paraId="36A2FA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902" w:type="dxa"/>
            <w:vAlign w:val="center"/>
          </w:tcPr>
          <w:p w14:paraId="55FDA5A7">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岗位</w:t>
            </w:r>
          </w:p>
        </w:tc>
        <w:tc>
          <w:tcPr>
            <w:tcW w:w="1604" w:type="dxa"/>
            <w:vAlign w:val="center"/>
          </w:tcPr>
          <w:p w14:paraId="0972CCA2">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来源及条件</w:t>
            </w:r>
          </w:p>
        </w:tc>
        <w:tc>
          <w:tcPr>
            <w:tcW w:w="1401" w:type="dxa"/>
            <w:vAlign w:val="center"/>
          </w:tcPr>
          <w:p w14:paraId="71692D50">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方式及数量</w:t>
            </w:r>
          </w:p>
        </w:tc>
        <w:tc>
          <w:tcPr>
            <w:tcW w:w="1787" w:type="dxa"/>
            <w:vAlign w:val="center"/>
          </w:tcPr>
          <w:p w14:paraId="2719ED55">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储备措施</w:t>
            </w:r>
          </w:p>
        </w:tc>
        <w:tc>
          <w:tcPr>
            <w:tcW w:w="1662" w:type="dxa"/>
            <w:vAlign w:val="center"/>
          </w:tcPr>
          <w:p w14:paraId="3B4EF692">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建立日期</w:t>
            </w:r>
          </w:p>
        </w:tc>
        <w:tc>
          <w:tcPr>
            <w:tcW w:w="1274" w:type="dxa"/>
            <w:vAlign w:val="center"/>
          </w:tcPr>
          <w:p w14:paraId="69261458">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完成日期</w:t>
            </w:r>
          </w:p>
        </w:tc>
      </w:tr>
      <w:tr w14:paraId="01F7A5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902" w:type="dxa"/>
          </w:tcPr>
          <w:p w14:paraId="62FB3550">
            <w:pPr>
              <w:keepNext w:val="0"/>
              <w:keepLines w:val="0"/>
              <w:pageBreakBefore w:val="0"/>
              <w:widowControl w:val="0"/>
              <w:wordWrap/>
              <w:overflowPunct/>
              <w:bidi w:val="0"/>
              <w:rPr>
                <w:rFonts w:hint="eastAsia" w:ascii="宋体" w:hAnsi="宋体" w:cs="宋体"/>
                <w:sz w:val="18"/>
                <w:szCs w:val="18"/>
              </w:rPr>
            </w:pPr>
            <w:r>
              <w:rPr>
                <w:rFonts w:hint="eastAsia" w:ascii="宋体" w:hAnsi="宋体" w:cs="宋体"/>
                <w:sz w:val="18"/>
                <w:szCs w:val="18"/>
              </w:rPr>
              <w:t>运维项目经理</w:t>
            </w:r>
          </w:p>
        </w:tc>
        <w:tc>
          <w:tcPr>
            <w:tcW w:w="1604" w:type="dxa"/>
          </w:tcPr>
          <w:p w14:paraId="335BB58B">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2年以上运维经验</w:t>
            </w:r>
          </w:p>
          <w:p w14:paraId="5141F645">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一线运维工程师</w:t>
            </w:r>
          </w:p>
        </w:tc>
        <w:tc>
          <w:tcPr>
            <w:tcW w:w="1401" w:type="dxa"/>
          </w:tcPr>
          <w:p w14:paraId="45F22308">
            <w:pPr>
              <w:keepNext w:val="0"/>
              <w:keepLines w:val="0"/>
              <w:pageBreakBefore w:val="0"/>
              <w:widowControl w:val="0"/>
              <w:wordWrap/>
              <w:overflowPunct/>
              <w:bidi w:val="0"/>
              <w:rPr>
                <w:rFonts w:hint="eastAsia" w:ascii="宋体" w:hAnsi="宋体" w:cs="宋体"/>
                <w:sz w:val="18"/>
                <w:szCs w:val="18"/>
              </w:rPr>
            </w:pPr>
            <w:r>
              <w:rPr>
                <w:rFonts w:hint="eastAsia" w:ascii="宋体" w:hAnsi="宋体" w:cs="宋体"/>
                <w:sz w:val="18"/>
                <w:szCs w:val="18"/>
              </w:rPr>
              <w:t>内部遴选2人</w:t>
            </w:r>
          </w:p>
        </w:tc>
        <w:tc>
          <w:tcPr>
            <w:tcW w:w="1787" w:type="dxa"/>
          </w:tcPr>
          <w:p w14:paraId="487D78EF">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内部储备：从现有运维工程师选拔</w:t>
            </w:r>
          </w:p>
        </w:tc>
        <w:tc>
          <w:tcPr>
            <w:tcW w:w="1662" w:type="dxa"/>
          </w:tcPr>
          <w:p w14:paraId="753900C2">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2025年9月底前确定储备对象</w:t>
            </w:r>
          </w:p>
        </w:tc>
        <w:tc>
          <w:tcPr>
            <w:tcW w:w="1274" w:type="dxa"/>
          </w:tcPr>
          <w:p w14:paraId="3043E297">
            <w:pPr>
              <w:keepNext w:val="0"/>
              <w:keepLines w:val="0"/>
              <w:pageBreakBefore w:val="0"/>
              <w:widowControl w:val="0"/>
              <w:wordWrap/>
              <w:overflowPunct/>
              <w:bidi w:val="0"/>
              <w:rPr>
                <w:rFonts w:hint="eastAsia" w:ascii="宋体" w:hAnsi="宋体" w:cs="宋体"/>
                <w:sz w:val="18"/>
                <w:szCs w:val="18"/>
              </w:rPr>
            </w:pPr>
            <w:r>
              <w:rPr>
                <w:rFonts w:hint="eastAsia" w:ascii="宋体" w:hAnsi="宋体" w:cs="宋体"/>
                <w:sz w:val="18"/>
                <w:szCs w:val="18"/>
              </w:rPr>
              <w:t>2025年</w:t>
            </w:r>
            <w:r>
              <w:rPr>
                <w:rFonts w:hint="eastAsia" w:ascii="宋体" w:hAnsi="宋体" w:cs="宋体"/>
                <w:sz w:val="18"/>
                <w:szCs w:val="18"/>
                <w:lang w:eastAsia="zh-CN"/>
              </w:rPr>
              <w:t>12</w:t>
            </w:r>
            <w:r>
              <w:rPr>
                <w:rFonts w:hint="eastAsia" w:ascii="宋体" w:hAnsi="宋体" w:cs="宋体"/>
                <w:sz w:val="18"/>
                <w:szCs w:val="18"/>
              </w:rPr>
              <w:t>月底前到岗任职</w:t>
            </w:r>
          </w:p>
        </w:tc>
      </w:tr>
    </w:tbl>
    <w:p w14:paraId="67EAFBE4">
      <w:pPr>
        <w:pStyle w:val="31"/>
        <w:keepNext w:val="0"/>
        <w:keepLines w:val="0"/>
        <w:pageBreakBefore w:val="0"/>
        <w:widowControl w:val="0"/>
        <w:wordWrap/>
        <w:overflowPunct/>
        <w:bidi w:val="0"/>
        <w:ind w:firstLine="474"/>
        <w:rPr>
          <w:rFonts w:hint="eastAsia"/>
        </w:rPr>
      </w:pPr>
      <w:bookmarkStart w:id="13" w:name="_Toc11817"/>
      <w:r>
        <w:rPr>
          <w:rFonts w:hint="eastAsia"/>
          <w:lang w:eastAsia="zh-CN"/>
        </w:rPr>
        <w:t>人员备份计划</w:t>
      </w:r>
      <w:bookmarkEnd w:id="13"/>
    </w:p>
    <w:p w14:paraId="209B20F2">
      <w:pPr>
        <w:pStyle w:val="29"/>
        <w:keepNext w:val="0"/>
        <w:keepLines w:val="0"/>
        <w:pageBreakBefore w:val="0"/>
        <w:widowControl w:val="0"/>
        <w:wordWrap/>
        <w:overflowPunct/>
        <w:bidi w:val="0"/>
        <w:ind w:firstLine="480"/>
      </w:pPr>
      <w:r>
        <w:t>人员备份工作由</w:t>
      </w:r>
      <w:r>
        <w:rPr>
          <w:rFonts w:hint="eastAsia"/>
        </w:rPr>
        <w:t>人力部</w:t>
      </w:r>
      <w:r>
        <w:t>负责开展，根据公司年度经营计划和战略发展目标，2025年</w:t>
      </w:r>
      <w:r>
        <w:rPr>
          <w:rFonts w:hint="eastAsia"/>
          <w:lang w:val="en-US" w:eastAsia="zh-CN"/>
        </w:rPr>
        <w:t>7</w:t>
      </w:r>
      <w:r>
        <w:t>月份公司通过对运维部经理、运维项目经理、软件运维工程师、研发项目经理</w:t>
      </w:r>
      <w:r>
        <w:rPr>
          <w:rFonts w:hint="eastAsia"/>
        </w:rPr>
        <w:t>4个</w:t>
      </w:r>
      <w:r>
        <w:t>运维关键岗位人员进行AB岗备份，以解决因A岗由于休假、请假等原因不在岗时，由熟悉A岗业务的B岗代替其工作。</w:t>
      </w:r>
      <w:r>
        <w:rPr>
          <w:rFonts w:hint="eastAsia"/>
        </w:rPr>
        <w:t>具体备份计划如图</w:t>
      </w:r>
      <w:r>
        <w:rPr>
          <w:rFonts w:hint="eastAsia"/>
          <w:lang w:val="en-US" w:eastAsia="zh-CN"/>
        </w:rPr>
        <w:t>4</w:t>
      </w:r>
      <w:r>
        <w:rPr>
          <w:rFonts w:hint="eastAsia"/>
        </w:rPr>
        <w:t>-</w:t>
      </w:r>
      <w:r>
        <w:rPr>
          <w:rFonts w:hint="eastAsia"/>
          <w:lang w:val="en-US" w:eastAsia="zh-CN"/>
        </w:rPr>
        <w:t>3</w:t>
      </w:r>
      <w:r>
        <w:rPr>
          <w:rFonts w:hint="eastAsia"/>
        </w:rPr>
        <w:t>所示</w:t>
      </w:r>
    </w:p>
    <w:p w14:paraId="007E0D0C">
      <w:pPr>
        <w:pStyle w:val="39"/>
        <w:keepNext w:val="0"/>
        <w:keepLines w:val="0"/>
        <w:pageBreakBefore w:val="0"/>
        <w:widowControl w:val="0"/>
        <w:wordWrap/>
        <w:overflowPunct/>
        <w:bidi w:val="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4</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3</w:t>
      </w:r>
      <w:r>
        <w:rPr>
          <w:rFonts w:hint="eastAsia"/>
        </w:rPr>
        <w:fldChar w:fldCharType="end"/>
      </w:r>
      <w:r>
        <w:rPr>
          <w:rFonts w:hint="eastAsia"/>
        </w:rPr>
        <w:t xml:space="preserve"> 人员管理备份计划</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2100"/>
        <w:gridCol w:w="2196"/>
        <w:gridCol w:w="1896"/>
      </w:tblGrid>
      <w:tr w14:paraId="4FEC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7695C293">
            <w:pPr>
              <w:pStyle w:val="29"/>
              <w:keepNext w:val="0"/>
              <w:keepLines w:val="0"/>
              <w:pageBreakBefore w:val="0"/>
              <w:widowControl w:val="0"/>
              <w:wordWrap/>
              <w:overflowPunct/>
              <w:bidi w:val="0"/>
              <w:ind w:firstLine="0" w:firstLineChars="0"/>
              <w:jc w:val="center"/>
            </w:pPr>
            <w:r>
              <w:rPr>
                <w:rFonts w:hint="eastAsia"/>
              </w:rPr>
              <w:t>编号</w:t>
            </w:r>
          </w:p>
        </w:tc>
        <w:tc>
          <w:tcPr>
            <w:tcW w:w="2100" w:type="dxa"/>
          </w:tcPr>
          <w:p w14:paraId="274A1B04">
            <w:pPr>
              <w:pStyle w:val="29"/>
              <w:keepNext w:val="0"/>
              <w:keepLines w:val="0"/>
              <w:pageBreakBefore w:val="0"/>
              <w:widowControl w:val="0"/>
              <w:wordWrap/>
              <w:overflowPunct/>
              <w:bidi w:val="0"/>
              <w:ind w:firstLine="0" w:firstLineChars="0"/>
              <w:jc w:val="center"/>
            </w:pPr>
            <w:r>
              <w:rPr>
                <w:rFonts w:hint="eastAsia"/>
              </w:rPr>
              <w:t>A岗</w:t>
            </w:r>
          </w:p>
        </w:tc>
        <w:tc>
          <w:tcPr>
            <w:tcW w:w="2196" w:type="dxa"/>
          </w:tcPr>
          <w:p w14:paraId="0733A1CD">
            <w:pPr>
              <w:pStyle w:val="29"/>
              <w:keepNext w:val="0"/>
              <w:keepLines w:val="0"/>
              <w:pageBreakBefore w:val="0"/>
              <w:widowControl w:val="0"/>
              <w:wordWrap/>
              <w:overflowPunct/>
              <w:bidi w:val="0"/>
              <w:ind w:firstLine="0" w:firstLineChars="0"/>
              <w:jc w:val="center"/>
            </w:pPr>
            <w:r>
              <w:rPr>
                <w:rFonts w:hint="eastAsia"/>
              </w:rPr>
              <w:t>B岗</w:t>
            </w:r>
          </w:p>
        </w:tc>
        <w:tc>
          <w:tcPr>
            <w:tcW w:w="1896" w:type="dxa"/>
          </w:tcPr>
          <w:p w14:paraId="7965EA20">
            <w:pPr>
              <w:pStyle w:val="29"/>
              <w:keepNext w:val="0"/>
              <w:keepLines w:val="0"/>
              <w:pageBreakBefore w:val="0"/>
              <w:widowControl w:val="0"/>
              <w:wordWrap/>
              <w:overflowPunct/>
              <w:bidi w:val="0"/>
              <w:ind w:firstLine="0" w:firstLineChars="0"/>
              <w:jc w:val="center"/>
            </w:pPr>
            <w:r>
              <w:rPr>
                <w:rFonts w:hint="eastAsia"/>
              </w:rPr>
              <w:t>计划时间</w:t>
            </w:r>
          </w:p>
        </w:tc>
      </w:tr>
      <w:tr w14:paraId="665E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4F28EB1A">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0E55DB7C">
            <w:pPr>
              <w:pStyle w:val="29"/>
              <w:keepNext w:val="0"/>
              <w:keepLines w:val="0"/>
              <w:pageBreakBefore w:val="0"/>
              <w:widowControl w:val="0"/>
              <w:wordWrap/>
              <w:overflowPunct/>
              <w:bidi w:val="0"/>
              <w:ind w:firstLine="0" w:firstLineChars="0"/>
              <w:jc w:val="center"/>
            </w:pPr>
            <w:r>
              <w:rPr>
                <w:rFonts w:hint="eastAsia"/>
              </w:rPr>
              <w:t>运维部经理</w:t>
            </w:r>
          </w:p>
        </w:tc>
        <w:tc>
          <w:tcPr>
            <w:tcW w:w="2196" w:type="dxa"/>
          </w:tcPr>
          <w:p w14:paraId="3251A05C">
            <w:pPr>
              <w:pStyle w:val="29"/>
              <w:keepNext w:val="0"/>
              <w:keepLines w:val="0"/>
              <w:pageBreakBefore w:val="0"/>
              <w:widowControl w:val="0"/>
              <w:wordWrap/>
              <w:overflowPunct/>
              <w:bidi w:val="0"/>
              <w:ind w:firstLine="0" w:firstLineChars="0"/>
              <w:jc w:val="center"/>
            </w:pPr>
            <w:r>
              <w:rPr>
                <w:rFonts w:hint="eastAsia"/>
              </w:rPr>
              <w:t>运维项目经理</w:t>
            </w:r>
          </w:p>
        </w:tc>
        <w:tc>
          <w:tcPr>
            <w:tcW w:w="1896" w:type="dxa"/>
          </w:tcPr>
          <w:p w14:paraId="0E1DCBDA">
            <w:pPr>
              <w:pStyle w:val="29"/>
              <w:keepNext w:val="0"/>
              <w:keepLines w:val="0"/>
              <w:pageBreakBefore w:val="0"/>
              <w:widowControl w:val="0"/>
              <w:wordWrap/>
              <w:overflowPunct/>
              <w:bidi w:val="0"/>
              <w:ind w:firstLine="0" w:firstLineChars="0"/>
              <w:jc w:val="center"/>
            </w:pPr>
            <w:r>
              <w:rPr>
                <w:rFonts w:hint="eastAsia" w:ascii="Arial" w:hAnsi="Arial" w:cs="Arial"/>
              </w:rPr>
              <w:t>2025年</w:t>
            </w:r>
            <w:r>
              <w:rPr>
                <w:rFonts w:hint="eastAsia" w:ascii="Arial" w:hAnsi="Arial" w:cs="Arial"/>
                <w:lang w:val="en-US" w:eastAsia="zh-CN"/>
              </w:rPr>
              <w:t>9</w:t>
            </w:r>
            <w:r>
              <w:rPr>
                <w:rFonts w:hint="eastAsia" w:ascii="Arial" w:hAnsi="Arial" w:cs="Arial"/>
              </w:rPr>
              <w:t>月</w:t>
            </w:r>
          </w:p>
        </w:tc>
      </w:tr>
      <w:tr w14:paraId="21C3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02F599B3">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3B317369">
            <w:pPr>
              <w:pStyle w:val="29"/>
              <w:keepNext w:val="0"/>
              <w:keepLines w:val="0"/>
              <w:pageBreakBefore w:val="0"/>
              <w:widowControl w:val="0"/>
              <w:wordWrap/>
              <w:overflowPunct/>
              <w:bidi w:val="0"/>
              <w:ind w:firstLine="0" w:firstLineChars="0"/>
              <w:jc w:val="center"/>
            </w:pPr>
            <w:r>
              <w:rPr>
                <w:rFonts w:hint="eastAsia"/>
              </w:rPr>
              <w:t>运维项目经理</w:t>
            </w:r>
          </w:p>
        </w:tc>
        <w:tc>
          <w:tcPr>
            <w:tcW w:w="2196" w:type="dxa"/>
          </w:tcPr>
          <w:p w14:paraId="6FCBC2D8">
            <w:pPr>
              <w:pStyle w:val="29"/>
              <w:keepNext w:val="0"/>
              <w:keepLines w:val="0"/>
              <w:pageBreakBefore w:val="0"/>
              <w:widowControl w:val="0"/>
              <w:wordWrap/>
              <w:overflowPunct/>
              <w:bidi w:val="0"/>
              <w:ind w:firstLine="0" w:firstLineChars="0"/>
              <w:jc w:val="center"/>
            </w:pPr>
            <w:r>
              <w:rPr>
                <w:rFonts w:hint="eastAsia"/>
              </w:rPr>
              <w:t>运维实施工程师</w:t>
            </w:r>
          </w:p>
        </w:tc>
        <w:tc>
          <w:tcPr>
            <w:tcW w:w="1896" w:type="dxa"/>
          </w:tcPr>
          <w:p w14:paraId="21ED3C3F">
            <w:pPr>
              <w:pStyle w:val="29"/>
              <w:keepNext w:val="0"/>
              <w:keepLines w:val="0"/>
              <w:pageBreakBefore w:val="0"/>
              <w:widowControl w:val="0"/>
              <w:wordWrap/>
              <w:overflowPunct/>
              <w:bidi w:val="0"/>
              <w:ind w:firstLine="0" w:firstLineChars="0"/>
              <w:jc w:val="center"/>
            </w:pPr>
            <w:r>
              <w:rPr>
                <w:rFonts w:hint="eastAsia" w:ascii="Arial" w:hAnsi="Arial" w:cs="Arial"/>
              </w:rPr>
              <w:t>2025年12月</w:t>
            </w:r>
          </w:p>
        </w:tc>
      </w:tr>
      <w:tr w14:paraId="554A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5A518B60">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278FB811">
            <w:pPr>
              <w:pStyle w:val="29"/>
              <w:keepNext w:val="0"/>
              <w:keepLines w:val="0"/>
              <w:pageBreakBefore w:val="0"/>
              <w:widowControl w:val="0"/>
              <w:wordWrap/>
              <w:overflowPunct/>
              <w:bidi w:val="0"/>
              <w:ind w:firstLine="0" w:firstLineChars="0"/>
              <w:jc w:val="center"/>
            </w:pPr>
            <w:r>
              <w:rPr>
                <w:rFonts w:hint="eastAsia"/>
              </w:rPr>
              <w:t>软件运维工程师</w:t>
            </w:r>
          </w:p>
        </w:tc>
        <w:tc>
          <w:tcPr>
            <w:tcW w:w="2196" w:type="dxa"/>
          </w:tcPr>
          <w:p w14:paraId="5A9D05BF">
            <w:pPr>
              <w:pStyle w:val="29"/>
              <w:keepNext w:val="0"/>
              <w:keepLines w:val="0"/>
              <w:pageBreakBefore w:val="0"/>
              <w:widowControl w:val="0"/>
              <w:wordWrap/>
              <w:overflowPunct/>
              <w:bidi w:val="0"/>
              <w:ind w:firstLine="0" w:firstLineChars="0"/>
              <w:jc w:val="center"/>
            </w:pPr>
            <w:r>
              <w:rPr>
                <w:rFonts w:hint="eastAsia"/>
              </w:rPr>
              <w:t>运维实施工程师</w:t>
            </w:r>
          </w:p>
        </w:tc>
        <w:tc>
          <w:tcPr>
            <w:tcW w:w="1896" w:type="dxa"/>
          </w:tcPr>
          <w:p w14:paraId="0D3B67D4">
            <w:pPr>
              <w:pStyle w:val="29"/>
              <w:keepNext w:val="0"/>
              <w:keepLines w:val="0"/>
              <w:pageBreakBefore w:val="0"/>
              <w:widowControl w:val="0"/>
              <w:wordWrap/>
              <w:overflowPunct/>
              <w:bidi w:val="0"/>
              <w:ind w:firstLine="0" w:firstLineChars="0"/>
              <w:jc w:val="center"/>
            </w:pPr>
            <w:r>
              <w:rPr>
                <w:rFonts w:hint="eastAsia" w:ascii="Arial" w:hAnsi="Arial" w:cs="Arial"/>
              </w:rPr>
              <w:t>2026年1月</w:t>
            </w:r>
          </w:p>
        </w:tc>
      </w:tr>
      <w:tr w14:paraId="6E20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692420AC">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1413F9C3">
            <w:pPr>
              <w:pStyle w:val="29"/>
              <w:keepNext w:val="0"/>
              <w:keepLines w:val="0"/>
              <w:pageBreakBefore w:val="0"/>
              <w:widowControl w:val="0"/>
              <w:wordWrap/>
              <w:overflowPunct/>
              <w:bidi w:val="0"/>
              <w:ind w:firstLine="0" w:firstLineChars="0"/>
              <w:jc w:val="center"/>
            </w:pPr>
            <w:r>
              <w:rPr>
                <w:rFonts w:hint="eastAsia"/>
              </w:rPr>
              <w:t>研发项目经理</w:t>
            </w:r>
          </w:p>
        </w:tc>
        <w:tc>
          <w:tcPr>
            <w:tcW w:w="2196" w:type="dxa"/>
          </w:tcPr>
          <w:p w14:paraId="5B86A51B">
            <w:pPr>
              <w:pStyle w:val="29"/>
              <w:keepNext w:val="0"/>
              <w:keepLines w:val="0"/>
              <w:pageBreakBefore w:val="0"/>
              <w:widowControl w:val="0"/>
              <w:wordWrap/>
              <w:overflowPunct/>
              <w:bidi w:val="0"/>
              <w:ind w:firstLine="0" w:firstLineChars="0"/>
              <w:jc w:val="center"/>
            </w:pPr>
            <w:r>
              <w:rPr>
                <w:rFonts w:hint="eastAsia"/>
              </w:rPr>
              <w:t>研发工程师</w:t>
            </w:r>
          </w:p>
        </w:tc>
        <w:tc>
          <w:tcPr>
            <w:tcW w:w="1896" w:type="dxa"/>
          </w:tcPr>
          <w:p w14:paraId="1B7FFB49">
            <w:pPr>
              <w:pStyle w:val="29"/>
              <w:keepNext w:val="0"/>
              <w:keepLines w:val="0"/>
              <w:pageBreakBefore w:val="0"/>
              <w:widowControl w:val="0"/>
              <w:wordWrap/>
              <w:overflowPunct/>
              <w:bidi w:val="0"/>
              <w:ind w:firstLine="0" w:firstLineChars="0"/>
              <w:jc w:val="center"/>
            </w:pPr>
            <w:r>
              <w:rPr>
                <w:rFonts w:hint="eastAsia"/>
              </w:rPr>
              <w:t>2026年3月</w:t>
            </w:r>
          </w:p>
        </w:tc>
      </w:tr>
    </w:tbl>
    <w:p w14:paraId="72ED6B74">
      <w:pPr>
        <w:pStyle w:val="31"/>
        <w:keepNext w:val="0"/>
        <w:keepLines w:val="0"/>
        <w:pageBreakBefore w:val="0"/>
        <w:widowControl w:val="0"/>
        <w:wordWrap/>
        <w:overflowPunct/>
        <w:bidi w:val="0"/>
        <w:ind w:firstLine="474"/>
        <w:rPr>
          <w:rFonts w:hint="eastAsia"/>
        </w:rPr>
      </w:pPr>
      <w:bookmarkStart w:id="14" w:name="_Toc15831"/>
      <w:r>
        <w:t>人员培训及能力提升</w:t>
      </w:r>
      <w:bookmarkEnd w:id="14"/>
    </w:p>
    <w:p w14:paraId="6188821E">
      <w:pPr>
        <w:pStyle w:val="29"/>
        <w:keepNext w:val="0"/>
        <w:keepLines w:val="0"/>
        <w:pageBreakBefore w:val="0"/>
        <w:widowControl w:val="0"/>
        <w:wordWrap/>
        <w:overflowPunct/>
        <w:bidi w:val="0"/>
        <w:ind w:firstLine="480"/>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14:paraId="0330B68E">
      <w:pPr>
        <w:pStyle w:val="29"/>
        <w:keepNext w:val="0"/>
        <w:keepLines w:val="0"/>
        <w:pageBreakBefore w:val="0"/>
        <w:widowControl w:val="0"/>
        <w:wordWrap/>
        <w:overflowPunct/>
        <w:bidi w:val="0"/>
        <w:ind w:firstLine="480"/>
      </w:pPr>
      <w:r>
        <w:t>公司</w:t>
      </w:r>
      <w:r>
        <w:rPr>
          <w:rFonts w:hint="eastAsia"/>
        </w:rPr>
        <w:t>人力部</w:t>
      </w:r>
      <w:r>
        <w:t>根据预算和培训要求，仔细获取各个部门、各个岗位的培训需求，制定培训计划，并完成培训计划的实施。</w:t>
      </w:r>
      <w:r>
        <w:rPr>
          <w:rFonts w:hint="eastAsia"/>
        </w:rPr>
        <w:t>要求培训完成率</w:t>
      </w:r>
      <w:r>
        <w:t>≥9</w:t>
      </w:r>
      <w:r>
        <w:rPr>
          <w:rFonts w:hint="eastAsia"/>
        </w:rPr>
        <w:t>5</w:t>
      </w:r>
      <w:r>
        <w:t>%</w:t>
      </w:r>
      <w:r>
        <w:rPr>
          <w:rFonts w:hint="eastAsia"/>
        </w:rPr>
        <w:t>，具体完成率按累计培训课程数/计划培训课数*100%计算，每月考核一次，人员培训计划如表4-4所示。</w:t>
      </w:r>
    </w:p>
    <w:p w14:paraId="7BD1F675">
      <w:pPr>
        <w:pStyle w:val="39"/>
        <w:keepNext w:val="0"/>
        <w:keepLines w:val="0"/>
        <w:pageBreakBefore w:val="0"/>
        <w:widowControl w:val="0"/>
        <w:wordWrap/>
        <w:overflowPunct/>
        <w:bidi w:val="0"/>
        <w:jc w:val="center"/>
        <w:rPr>
          <w:rFonts w:hint="eastAsia"/>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4</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4</w:t>
      </w:r>
      <w:r>
        <w:rPr>
          <w:rFonts w:hint="eastAsia"/>
        </w:rPr>
        <w:fldChar w:fldCharType="end"/>
      </w:r>
      <w:r>
        <w:rPr>
          <w:rFonts w:hint="eastAsia"/>
        </w:rPr>
        <w:t xml:space="preserve"> 人员管理培训计划</w:t>
      </w:r>
    </w:p>
    <w:tbl>
      <w:tblPr>
        <w:tblStyle w:val="20"/>
        <w:tblW w:w="7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1"/>
        <w:gridCol w:w="2100"/>
        <w:gridCol w:w="1850"/>
        <w:gridCol w:w="750"/>
        <w:gridCol w:w="680"/>
        <w:gridCol w:w="1189"/>
      </w:tblGrid>
      <w:tr w14:paraId="133A0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noWrap/>
            <w:vAlign w:val="center"/>
          </w:tcPr>
          <w:p w14:paraId="59007498">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编号</w:t>
            </w: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E2547E5">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培训内容</w:t>
            </w:r>
          </w:p>
        </w:tc>
        <w:tc>
          <w:tcPr>
            <w:tcW w:w="1850" w:type="dxa"/>
            <w:tcBorders>
              <w:top w:val="single" w:color="000000" w:sz="4" w:space="0"/>
              <w:left w:val="single" w:color="000000" w:sz="4" w:space="0"/>
              <w:bottom w:val="single" w:color="000000" w:sz="4" w:space="0"/>
              <w:right w:val="single" w:color="000000" w:sz="4" w:space="0"/>
            </w:tcBorders>
            <w:noWrap/>
            <w:vAlign w:val="center"/>
          </w:tcPr>
          <w:p w14:paraId="241DAF4A">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培训对象</w:t>
            </w:r>
          </w:p>
        </w:tc>
        <w:tc>
          <w:tcPr>
            <w:tcW w:w="750" w:type="dxa"/>
            <w:tcBorders>
              <w:top w:val="single" w:color="000000" w:sz="4" w:space="0"/>
              <w:left w:val="single" w:color="000000" w:sz="4" w:space="0"/>
              <w:bottom w:val="single" w:color="000000" w:sz="4" w:space="0"/>
              <w:right w:val="single" w:color="000000" w:sz="4" w:space="0"/>
            </w:tcBorders>
            <w:noWrap/>
            <w:vAlign w:val="center"/>
          </w:tcPr>
          <w:p w14:paraId="7FE91E74">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培训人员</w:t>
            </w:r>
          </w:p>
        </w:tc>
        <w:tc>
          <w:tcPr>
            <w:tcW w:w="680" w:type="dxa"/>
            <w:tcBorders>
              <w:top w:val="single" w:color="000000" w:sz="4" w:space="0"/>
              <w:left w:val="single" w:color="000000" w:sz="4" w:space="0"/>
              <w:bottom w:val="single" w:color="000000" w:sz="4" w:space="0"/>
              <w:right w:val="single" w:color="000000" w:sz="4" w:space="0"/>
            </w:tcBorders>
            <w:shd w:val="clear"/>
            <w:noWrap/>
            <w:vAlign w:val="center"/>
          </w:tcPr>
          <w:p w14:paraId="77982886">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22"/>
                <w:szCs w:val="22"/>
                <w:lang w:val="en-US" w:eastAsia="zh-CN" w:bidi="ar-SA"/>
              </w:rPr>
            </w:pPr>
            <w:r>
              <w:rPr>
                <w:rFonts w:hint="eastAsia" w:ascii="宋体" w:hAnsi="宋体" w:cs="宋体"/>
                <w:sz w:val="22"/>
                <w:szCs w:val="22"/>
                <w:lang w:val="en-US" w:eastAsia="zh-CN"/>
              </w:rPr>
              <w:t>培训费用</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43D47F5F">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时间</w:t>
            </w:r>
          </w:p>
        </w:tc>
      </w:tr>
      <w:tr w14:paraId="19772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08A19C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3880704">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ITSS</w:t>
            </w:r>
            <w:r>
              <w:rPr>
                <w:rStyle w:val="42"/>
                <w:rFonts w:hint="default"/>
                <w:lang w:eastAsia="zh-CN"/>
              </w:rPr>
              <w:t>标准</w:t>
            </w:r>
            <w:r>
              <w:rPr>
                <w:rStyle w:val="42"/>
                <w:rFonts w:hint="eastAsia"/>
                <w:lang w:val="en-US" w:eastAsia="zh-CN"/>
              </w:rPr>
              <w:t>理解与应用</w:t>
            </w:r>
          </w:p>
        </w:tc>
        <w:tc>
          <w:tcPr>
            <w:tcW w:w="1850" w:type="dxa"/>
            <w:tcBorders>
              <w:top w:val="single" w:color="000000" w:sz="4" w:space="0"/>
              <w:left w:val="single" w:color="000000" w:sz="4" w:space="0"/>
              <w:bottom w:val="single" w:color="000000" w:sz="4" w:space="0"/>
              <w:right w:val="single" w:color="000000" w:sz="4" w:space="0"/>
            </w:tcBorders>
            <w:vAlign w:val="center"/>
          </w:tcPr>
          <w:p w14:paraId="7FAF4AD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B7DC7E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552E0F70">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5000</w:t>
            </w:r>
          </w:p>
        </w:tc>
        <w:tc>
          <w:tcPr>
            <w:tcW w:w="1189" w:type="dxa"/>
            <w:tcBorders>
              <w:top w:val="single" w:color="000000" w:sz="4" w:space="0"/>
              <w:left w:val="single" w:color="000000" w:sz="4" w:space="0"/>
              <w:bottom w:val="single" w:color="000000" w:sz="4" w:space="0"/>
              <w:right w:val="single" w:color="000000" w:sz="4" w:space="0"/>
            </w:tcBorders>
            <w:vAlign w:val="center"/>
          </w:tcPr>
          <w:p w14:paraId="026E9E4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7月</w:t>
            </w:r>
          </w:p>
        </w:tc>
      </w:tr>
      <w:tr w14:paraId="29C41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1E540C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F274FFA">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运维</w:t>
            </w:r>
            <w:r>
              <w:rPr>
                <w:rFonts w:hint="eastAsia" w:ascii="宋体" w:hAnsi="宋体" w:cs="宋体"/>
                <w:sz w:val="16"/>
                <w:szCs w:val="16"/>
                <w:lang w:val="en-US" w:eastAsia="zh-CN"/>
              </w:rPr>
              <w:t>工具使用指南</w:t>
            </w:r>
          </w:p>
        </w:tc>
        <w:tc>
          <w:tcPr>
            <w:tcW w:w="1850" w:type="dxa"/>
            <w:tcBorders>
              <w:top w:val="single" w:color="000000" w:sz="4" w:space="0"/>
              <w:left w:val="single" w:color="000000" w:sz="4" w:space="0"/>
              <w:bottom w:val="single" w:color="000000" w:sz="4" w:space="0"/>
              <w:right w:val="single" w:color="000000" w:sz="4" w:space="0"/>
            </w:tcBorders>
            <w:vAlign w:val="center"/>
          </w:tcPr>
          <w:p w14:paraId="4721E7C3">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1844C8C">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noWrap/>
            <w:vAlign w:val="center"/>
          </w:tcPr>
          <w:p w14:paraId="4027C2FF">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7C5344B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7月</w:t>
            </w:r>
          </w:p>
        </w:tc>
      </w:tr>
      <w:tr w14:paraId="37727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ABAAAB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5B536C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509C56A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40E0A6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240007BB">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AA332A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16F1B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C8C85E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4EF0144">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公司</w:t>
            </w:r>
            <w:r>
              <w:rPr>
                <w:rFonts w:hint="eastAsia" w:ascii="宋体" w:hAnsi="宋体" w:cs="宋体"/>
                <w:sz w:val="16"/>
                <w:szCs w:val="16"/>
                <w:lang w:val="en-US" w:eastAsia="zh-CN"/>
              </w:rPr>
              <w:t>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25AC0B4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70DB5C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6A81B84D">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DFBFEA2">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2A3CD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361670A">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3C249EB">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1071377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05C6276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D3E783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3E5EBD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4D394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AF18DEE">
            <w:pPr>
              <w:keepNext w:val="0"/>
              <w:keepLines w:val="0"/>
              <w:pageBreakBefore w:val="0"/>
              <w:widowControl w:val="0"/>
              <w:numPr>
                <w:ilvl w:val="0"/>
                <w:numId w:val="5"/>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20E4353">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0FEA92C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30B91A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5A77CA9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CEB609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77266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BC07EE9">
            <w:pPr>
              <w:keepNext w:val="0"/>
              <w:keepLines w:val="0"/>
              <w:pageBreakBefore w:val="0"/>
              <w:widowControl w:val="0"/>
              <w:numPr>
                <w:ilvl w:val="0"/>
                <w:numId w:val="5"/>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8C875BD">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w:t>
            </w:r>
            <w:r>
              <w:rPr>
                <w:rFonts w:hint="eastAsia" w:ascii="宋体" w:hAnsi="宋体" w:cs="宋体"/>
                <w:sz w:val="16"/>
                <w:szCs w:val="16"/>
                <w:lang w:val="en-US" w:eastAsia="zh-CN"/>
              </w:rPr>
              <w:t>服务规范讲解</w:t>
            </w:r>
          </w:p>
        </w:tc>
        <w:tc>
          <w:tcPr>
            <w:tcW w:w="1850" w:type="dxa"/>
            <w:tcBorders>
              <w:top w:val="single" w:color="000000" w:sz="4" w:space="0"/>
              <w:left w:val="single" w:color="000000" w:sz="4" w:space="0"/>
              <w:bottom w:val="single" w:color="000000" w:sz="4" w:space="0"/>
              <w:right w:val="single" w:color="000000" w:sz="4" w:space="0"/>
            </w:tcBorders>
            <w:vAlign w:val="center"/>
          </w:tcPr>
          <w:p w14:paraId="540DC56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2C24C86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39544F3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9FB4D8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6C51B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5665D9C">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5501092">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2F94BA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198C059">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刘书峰</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64566A8B">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C24E7C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4A421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1BB261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C96FC8D">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7DF8967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6863B0B">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刘书峰</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6B2E4F9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942194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22AC8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F0F7098">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EBB4557">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1AF33B00">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1C2CE1E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52E74CD">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528513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4F4C9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76917D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DE406B7">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A41A5F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D75629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78624EC4">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C0A553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78698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82470C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FC71201">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应急管理制度培训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E01DF2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750C2D0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28C1CBBF">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2C4D582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43C81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BF4B9D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CB2525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ITSS</w:t>
            </w:r>
            <w:r>
              <w:rPr>
                <w:rFonts w:hint="eastAsia" w:ascii="宋体" w:hAnsi="宋体" w:cs="宋体"/>
                <w:sz w:val="16"/>
                <w:szCs w:val="16"/>
                <w:lang w:val="en-US" w:eastAsia="zh-CN"/>
              </w:rPr>
              <w:t>深度</w:t>
            </w:r>
            <w:r>
              <w:rPr>
                <w:rStyle w:val="42"/>
                <w:rFonts w:hint="default"/>
                <w:lang w:eastAsia="zh-CN"/>
              </w:rPr>
              <w:t>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314A264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CFF935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外聘</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6486A5CF">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106A00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05BAA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C12B3C7">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43D2E3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vAlign w:val="center"/>
          </w:tcPr>
          <w:p w14:paraId="044D598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E4A369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745D2092">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DEAC7B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11月</w:t>
            </w:r>
          </w:p>
        </w:tc>
      </w:tr>
      <w:tr w14:paraId="59E06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3E26756">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502A729">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4D0FA9C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556B50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429CB240">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7D8C95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4EF7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8AC4B4B">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7CCC6F2">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77A65A0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71A190D">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刘瑞</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12409CCC">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4F8EC0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65882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F7A37F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1FB2247">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流行数据库运维技巧</w:t>
            </w:r>
          </w:p>
        </w:tc>
        <w:tc>
          <w:tcPr>
            <w:tcW w:w="1850" w:type="dxa"/>
            <w:tcBorders>
              <w:top w:val="single" w:color="000000" w:sz="4" w:space="0"/>
              <w:left w:val="single" w:color="000000" w:sz="4" w:space="0"/>
              <w:bottom w:val="single" w:color="000000" w:sz="4" w:space="0"/>
              <w:right w:val="single" w:color="000000" w:sz="4" w:space="0"/>
            </w:tcBorders>
            <w:vAlign w:val="center"/>
          </w:tcPr>
          <w:p w14:paraId="7DDCDE5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27FA2DD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1EE01DD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9136FC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424E6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A20871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039085C">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项目经理技能培训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EB9C648">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部分人员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4EEBC0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14F744E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5000</w:t>
            </w:r>
          </w:p>
        </w:tc>
        <w:tc>
          <w:tcPr>
            <w:tcW w:w="1189" w:type="dxa"/>
            <w:tcBorders>
              <w:top w:val="single" w:color="000000" w:sz="4" w:space="0"/>
              <w:left w:val="single" w:color="000000" w:sz="4" w:space="0"/>
              <w:bottom w:val="single" w:color="000000" w:sz="4" w:space="0"/>
              <w:right w:val="single" w:color="000000" w:sz="4" w:space="0"/>
            </w:tcBorders>
            <w:vAlign w:val="center"/>
          </w:tcPr>
          <w:p w14:paraId="32E426D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2FA10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0A044CF">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5D42467">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运维服务</w:t>
            </w:r>
            <w:r>
              <w:rPr>
                <w:rFonts w:hint="eastAsia" w:ascii="宋体" w:hAnsi="宋体" w:cs="宋体"/>
                <w:sz w:val="16"/>
                <w:szCs w:val="16"/>
                <w:lang w:val="en-US" w:eastAsia="zh-CN"/>
              </w:rPr>
              <w:t>工具使用进阶</w:t>
            </w:r>
          </w:p>
        </w:tc>
        <w:tc>
          <w:tcPr>
            <w:tcW w:w="1850" w:type="dxa"/>
            <w:tcBorders>
              <w:top w:val="single" w:color="000000" w:sz="4" w:space="0"/>
              <w:left w:val="single" w:color="000000" w:sz="4" w:space="0"/>
              <w:bottom w:val="single" w:color="000000" w:sz="4" w:space="0"/>
              <w:right w:val="single" w:color="000000" w:sz="4" w:space="0"/>
            </w:tcBorders>
            <w:vAlign w:val="center"/>
          </w:tcPr>
          <w:p w14:paraId="55F3223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DD935C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10CBB04C">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9EB37B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6C1E2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C2880E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3B8A21F">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运维服务规范化培训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D2E6CF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333005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917EA8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E88664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2F85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59DA8B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5EC2EE5">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网络安全建设</w:t>
            </w:r>
          </w:p>
        </w:tc>
        <w:tc>
          <w:tcPr>
            <w:tcW w:w="1850" w:type="dxa"/>
            <w:tcBorders>
              <w:top w:val="single" w:color="000000" w:sz="4" w:space="0"/>
              <w:left w:val="single" w:color="000000" w:sz="4" w:space="0"/>
              <w:bottom w:val="single" w:color="000000" w:sz="4" w:space="0"/>
              <w:right w:val="single" w:color="000000" w:sz="4" w:space="0"/>
            </w:tcBorders>
            <w:vAlign w:val="center"/>
          </w:tcPr>
          <w:p w14:paraId="55DD51F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0F24AA9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6BD8213">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2478630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07051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D3DC40C">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24AFEE5">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交付管理制度培训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438039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D33EF5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CF2B04E">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A9BB4D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580CC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83CA53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77E7068">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运维服务制度</w:t>
            </w:r>
            <w:r>
              <w:rPr>
                <w:rFonts w:hint="eastAsia" w:ascii="宋体" w:hAnsi="宋体" w:cs="宋体"/>
                <w:sz w:val="16"/>
                <w:szCs w:val="16"/>
                <w:lang w:val="en-US" w:eastAsia="zh-CN"/>
              </w:rPr>
              <w:t>宣贯</w:t>
            </w:r>
          </w:p>
        </w:tc>
        <w:tc>
          <w:tcPr>
            <w:tcW w:w="1850" w:type="dxa"/>
            <w:tcBorders>
              <w:top w:val="single" w:color="000000" w:sz="4" w:space="0"/>
              <w:left w:val="single" w:color="000000" w:sz="4" w:space="0"/>
              <w:bottom w:val="single" w:color="000000" w:sz="4" w:space="0"/>
              <w:right w:val="single" w:color="000000" w:sz="4" w:space="0"/>
            </w:tcBorders>
            <w:vAlign w:val="center"/>
          </w:tcPr>
          <w:p w14:paraId="6F03ED9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2A03EC9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BAC0946">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1E1E1E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4EE0D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6B7B40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AB04C34">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高级</w:t>
            </w:r>
            <w:r>
              <w:rPr>
                <w:rFonts w:hint="eastAsia" w:ascii="宋体" w:hAnsi="宋体" w:cs="宋体"/>
                <w:sz w:val="16"/>
                <w:szCs w:val="16"/>
                <w:lang w:val="en-US" w:eastAsia="zh-CN"/>
              </w:rPr>
              <w:t>研发技术培训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CB9FDA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E1B15BB">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刘书峰</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D4BC0E4">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A5AA8C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26年2月</w:t>
            </w:r>
          </w:p>
        </w:tc>
      </w:tr>
      <w:tr w14:paraId="43D75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D92B69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D69D514">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34F4C9A3">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CDBF5E4">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刘书峰</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22F4DB5A">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239358C2">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26年2月</w:t>
            </w:r>
          </w:p>
        </w:tc>
      </w:tr>
      <w:tr w14:paraId="6D65E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F960FFC">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1A5F24F">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5046B02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FA1A1C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501A2C7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360E5F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073B7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669C38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30C5764">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3BF44CC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300E26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7873CF9E">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0B206A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3A45C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C7CCF5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3551A4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262E641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6D407FD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61328310">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5858D2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5EFC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ACC34B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FF6FD4F">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产品测试用例编写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244A6F3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7AA6968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733C414B">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9CC316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1BB4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84AE6AA">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90A340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3D7764B5">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DC7847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F86FA4E">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391FD5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3D6FE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D63B75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F75FC30">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FC4CFC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AED21F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87548C3">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F4187D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6FC6A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E0BC25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FF3F51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应急响应规范与应急</w:t>
            </w:r>
            <w:r>
              <w:rPr>
                <w:rStyle w:val="42"/>
                <w:rFonts w:hint="default"/>
                <w:lang w:eastAsia="zh-CN"/>
              </w:rPr>
              <w:t>预案培训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1105A3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157E733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6BA80B0D">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A90694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6F1A6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B740DB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E4AC1D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Vue</w:t>
            </w:r>
            <w:r>
              <w:rPr>
                <w:rStyle w:val="42"/>
                <w:rFonts w:hint="default"/>
                <w:lang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636FF77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991788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3A653035">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9D54C4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26年5月</w:t>
            </w:r>
          </w:p>
        </w:tc>
      </w:tr>
      <w:tr w14:paraId="3CC00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33C9F0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E538AC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58E5CF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2ABE238">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各模块负责人</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2E3335F3">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0B7B41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r>
      <w:tr w14:paraId="7B430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6211598">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7B489D4">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70EBB42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1413486">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刘瑞</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33D51375">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D01A9C8">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r>
      <w:tr w14:paraId="696F4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8C64F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E8235B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E342EE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6D210B4">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刘书峰</w:t>
            </w:r>
          </w:p>
        </w:tc>
        <w:tc>
          <w:tcPr>
            <w:tcW w:w="680" w:type="dxa"/>
            <w:tcBorders>
              <w:top w:val="single" w:color="000000" w:sz="4" w:space="0"/>
              <w:left w:val="single" w:color="000000" w:sz="4" w:space="0"/>
              <w:bottom w:val="single" w:color="000000" w:sz="4" w:space="0"/>
              <w:right w:val="single" w:color="000000" w:sz="4" w:space="0"/>
            </w:tcBorders>
            <w:shd w:val="clear"/>
            <w:vAlign w:val="center"/>
          </w:tcPr>
          <w:p w14:paraId="08CD1EE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33533A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r>
    </w:tbl>
    <w:p w14:paraId="3FD213F9">
      <w:pPr>
        <w:keepNext w:val="0"/>
        <w:keepLines w:val="0"/>
        <w:pageBreakBefore w:val="0"/>
        <w:widowControl w:val="0"/>
        <w:wordWrap/>
        <w:overflowPunct/>
        <w:bidi w:val="0"/>
        <w:spacing w:line="25" w:lineRule="auto"/>
        <w:rPr>
          <w:sz w:val="2"/>
        </w:rPr>
      </w:pPr>
    </w:p>
    <w:p w14:paraId="62348939">
      <w:pPr>
        <w:pStyle w:val="31"/>
        <w:keepNext w:val="0"/>
        <w:keepLines w:val="0"/>
        <w:pageBreakBefore w:val="0"/>
        <w:widowControl w:val="0"/>
        <w:wordWrap/>
        <w:overflowPunct/>
        <w:bidi w:val="0"/>
        <w:ind w:firstLine="474"/>
        <w:rPr>
          <w:rFonts w:hint="eastAsia"/>
        </w:rPr>
      </w:pPr>
      <w:bookmarkStart w:id="15" w:name="_Toc129"/>
      <w:r>
        <w:t>绩效考核</w:t>
      </w:r>
      <w:bookmarkEnd w:id="15"/>
    </w:p>
    <w:p w14:paraId="432F5190">
      <w:pPr>
        <w:pStyle w:val="29"/>
        <w:keepNext w:val="0"/>
        <w:keepLines w:val="0"/>
        <w:pageBreakBefore w:val="0"/>
        <w:widowControl w:val="0"/>
        <w:wordWrap/>
        <w:overflowPunct/>
        <w:bidi w:val="0"/>
        <w:ind w:firstLine="480"/>
      </w:pPr>
      <w:r>
        <w:t>每季度在运维部会议上公开绩效考核成绩，让员工更加清楚自己的绩效情况，做到公平、公正</w:t>
      </w:r>
      <w:r>
        <w:rPr>
          <w:rFonts w:hint="eastAsia"/>
        </w:rPr>
        <w:t>、公开。</w:t>
      </w:r>
      <w:r>
        <w:t>要求绩效考核合格率≥95%</w:t>
      </w:r>
      <w:r>
        <w:rPr>
          <w:rFonts w:hint="eastAsia"/>
        </w:rPr>
        <w:t>，具体合格率按绩效考核合格人数/参与考核人员总数*100%计算</w:t>
      </w:r>
      <w:r>
        <w:t>。</w:t>
      </w:r>
    </w:p>
    <w:p w14:paraId="3B805F08">
      <w:pPr>
        <w:pStyle w:val="31"/>
        <w:keepNext w:val="0"/>
        <w:keepLines w:val="0"/>
        <w:pageBreakBefore w:val="0"/>
        <w:widowControl w:val="0"/>
        <w:wordWrap/>
        <w:overflowPunct/>
        <w:bidi w:val="0"/>
        <w:ind w:firstLine="474"/>
        <w:rPr>
          <w:rFonts w:hint="eastAsia"/>
        </w:rPr>
      </w:pPr>
      <w:bookmarkStart w:id="16" w:name="_Toc15830"/>
      <w:r>
        <w:t>能力评价</w:t>
      </w:r>
      <w:bookmarkEnd w:id="16"/>
    </w:p>
    <w:p w14:paraId="66EF2655">
      <w:pPr>
        <w:pStyle w:val="29"/>
        <w:keepNext w:val="0"/>
        <w:keepLines w:val="0"/>
        <w:pageBreakBefore w:val="0"/>
        <w:widowControl w:val="0"/>
        <w:wordWrap/>
        <w:overflowPunct/>
        <w:bidi w:val="0"/>
        <w:ind w:firstLine="480"/>
      </w:pPr>
      <w:r>
        <w:t>每季度在运维部会议上公开能力评价结果，让员工更加清楚自己的能力情况，做到公平、公正、公开。人员能力合格率≥95%</w:t>
      </w:r>
      <w:r>
        <w:rPr>
          <w:rFonts w:hint="eastAsia"/>
        </w:rPr>
        <w:t>，具体合格率按人员能力合格人数/参与能力评价人员总数*100%计算</w:t>
      </w:r>
      <w:r>
        <w:t>。</w:t>
      </w:r>
    </w:p>
    <w:p w14:paraId="4458FFE9">
      <w:pPr>
        <w:pStyle w:val="30"/>
        <w:keepNext w:val="0"/>
        <w:keepLines w:val="0"/>
        <w:pageBreakBefore w:val="0"/>
        <w:widowControl w:val="0"/>
        <w:wordWrap/>
        <w:overflowPunct/>
        <w:bidi w:val="0"/>
        <w:rPr>
          <w:lang w:eastAsia="zh-CN"/>
        </w:rPr>
      </w:pPr>
      <w:bookmarkStart w:id="17" w:name="_Toc9866"/>
      <w:r>
        <w:rPr>
          <w:rFonts w:hint="eastAsia"/>
          <w:lang w:eastAsia="zh-CN"/>
        </w:rPr>
        <w:t>资源</w:t>
      </w:r>
      <w:bookmarkEnd w:id="17"/>
    </w:p>
    <w:p w14:paraId="3254F7F1">
      <w:pPr>
        <w:pStyle w:val="29"/>
        <w:keepNext w:val="0"/>
        <w:keepLines w:val="0"/>
        <w:pageBreakBefore w:val="0"/>
        <w:widowControl w:val="0"/>
        <w:wordWrap/>
        <w:overflowPunct/>
        <w:bidi w:val="0"/>
        <w:rPr>
          <w:rFonts w:hint="eastAsia"/>
          <w:lang w:eastAsia="zh-CN"/>
        </w:rPr>
      </w:pPr>
      <w:r>
        <w:rPr>
          <w:lang w:eastAsia="zh-CN"/>
        </w:rPr>
        <w:t>总结</w:t>
      </w:r>
      <w:r>
        <w:rPr>
          <w:rFonts w:hint="eastAsia"/>
          <w:lang w:val="en-US" w:eastAsia="zh-CN"/>
        </w:rPr>
        <w:t>2025</w:t>
      </w:r>
      <w:r>
        <w:rPr>
          <w:lang w:eastAsia="zh-CN"/>
        </w:rPr>
        <w:t>年</w:t>
      </w:r>
      <w:r>
        <w:rPr>
          <w:rFonts w:hint="eastAsia"/>
          <w:lang w:val="en-US" w:eastAsia="zh-CN"/>
        </w:rPr>
        <w:t>1-6月</w:t>
      </w:r>
      <w:r>
        <w:rPr>
          <w:lang w:eastAsia="zh-CN"/>
        </w:rPr>
        <w:t>运维服务工作中资源情况，发现我们还存在不少可以优化的地方，</w:t>
      </w:r>
      <w:r>
        <w:rPr>
          <w:rFonts w:hint="eastAsia"/>
          <w:lang w:val="en-US" w:eastAsia="zh-CN"/>
        </w:rPr>
        <w:t>针对运维工具、服务台、备件库、服务知识、最终软件库和服务数据方面进行改进</w:t>
      </w:r>
      <w:r>
        <w:rPr>
          <w:rFonts w:hint="eastAsia"/>
          <w:lang w:eastAsia="zh-CN"/>
        </w:rPr>
        <w:t>。</w:t>
      </w:r>
    </w:p>
    <w:p w14:paraId="77E57620">
      <w:pPr>
        <w:pStyle w:val="31"/>
        <w:keepNext w:val="0"/>
        <w:keepLines w:val="0"/>
        <w:pageBreakBefore w:val="0"/>
        <w:widowControl w:val="0"/>
        <w:wordWrap/>
        <w:overflowPunct/>
        <w:bidi w:val="0"/>
        <w:ind w:firstLine="474"/>
        <w:rPr>
          <w:rFonts w:hint="eastAsia"/>
        </w:rPr>
      </w:pPr>
      <w:bookmarkStart w:id="18" w:name="bookmark16"/>
      <w:bookmarkEnd w:id="18"/>
      <w:bookmarkStart w:id="19" w:name="bookmark17"/>
      <w:bookmarkEnd w:id="19"/>
      <w:bookmarkStart w:id="20" w:name="bookmark66"/>
      <w:bookmarkEnd w:id="20"/>
      <w:bookmarkStart w:id="21" w:name="_Toc14404"/>
      <w:r>
        <w:t>运行维护工具</w:t>
      </w:r>
      <w:bookmarkEnd w:id="21"/>
    </w:p>
    <w:p w14:paraId="6A2E20DF">
      <w:pPr>
        <w:pStyle w:val="29"/>
        <w:keepNext w:val="0"/>
        <w:keepLines w:val="0"/>
        <w:pageBreakBefore w:val="0"/>
        <w:widowControl w:val="0"/>
        <w:wordWrap/>
        <w:overflowPunct/>
        <w:bidi w:val="0"/>
        <w:ind w:firstLine="480"/>
      </w:pPr>
      <w:r>
        <w:t>运维工具在2025年</w:t>
      </w:r>
      <w:r>
        <w:rPr>
          <w:rFonts w:hint="eastAsia"/>
          <w:lang w:val="en-US" w:eastAsia="zh-CN"/>
        </w:rPr>
        <w:t>7月-2026年6月</w:t>
      </w:r>
      <w:r>
        <w:t>的应用需要加强以下几个方面的工作：</w:t>
      </w:r>
    </w:p>
    <w:p w14:paraId="00A827C0">
      <w:pPr>
        <w:pStyle w:val="29"/>
        <w:keepNext w:val="0"/>
        <w:keepLines w:val="0"/>
        <w:pageBreakBefore w:val="0"/>
        <w:widowControl w:val="0"/>
        <w:numPr>
          <w:ilvl w:val="0"/>
          <w:numId w:val="6"/>
        </w:numPr>
        <w:wordWrap/>
        <w:overflowPunct/>
        <w:bidi w:val="0"/>
        <w:ind w:firstLineChars="0"/>
      </w:pPr>
      <w:r>
        <w:t>加强流程管理工具的改进工作：对于驻场服务项目，本年度要重点收集使用意见，对工具进行改进，提高工具的实用性；</w:t>
      </w:r>
    </w:p>
    <w:p w14:paraId="4272D44B">
      <w:pPr>
        <w:pStyle w:val="29"/>
        <w:keepNext w:val="0"/>
        <w:keepLines w:val="0"/>
        <w:pageBreakBefore w:val="0"/>
        <w:widowControl w:val="0"/>
        <w:numPr>
          <w:ilvl w:val="0"/>
          <w:numId w:val="6"/>
        </w:numPr>
        <w:wordWrap/>
        <w:overflowPunct/>
        <w:bidi w:val="0"/>
        <w:ind w:firstLineChars="0"/>
      </w:pPr>
      <w:r>
        <w:t>继续加强自动化监控管理工具的应用：部分有条件的项目，已经上线自动化监控管理工具，需要对运维部的主要运维工程师加强自动化监控管理工具的培训，提升操作能力。</w:t>
      </w:r>
    </w:p>
    <w:p w14:paraId="425247DD">
      <w:pPr>
        <w:pStyle w:val="29"/>
        <w:keepNext w:val="0"/>
        <w:keepLines w:val="0"/>
        <w:pageBreakBefore w:val="0"/>
        <w:widowControl w:val="0"/>
        <w:numPr>
          <w:ilvl w:val="0"/>
          <w:numId w:val="6"/>
        </w:numPr>
        <w:wordWrap/>
        <w:overflowPunct/>
        <w:bidi w:val="0"/>
        <w:ind w:firstLineChars="0"/>
      </w:pPr>
      <w:r>
        <w:rPr>
          <w:rFonts w:hint="eastAsia"/>
        </w:rPr>
        <w:t>运维工具至少自评估一次。</w:t>
      </w:r>
    </w:p>
    <w:p w14:paraId="50889EE7">
      <w:pPr>
        <w:pStyle w:val="31"/>
        <w:keepNext w:val="0"/>
        <w:keepLines w:val="0"/>
        <w:pageBreakBefore w:val="0"/>
        <w:widowControl w:val="0"/>
        <w:wordWrap/>
        <w:overflowPunct/>
        <w:bidi w:val="0"/>
        <w:ind w:firstLine="474"/>
        <w:rPr>
          <w:rFonts w:hint="eastAsia"/>
          <w:lang w:eastAsia="zh-CN"/>
        </w:rPr>
      </w:pPr>
      <w:bookmarkStart w:id="22" w:name="_Toc21951"/>
      <w:r>
        <w:rPr>
          <w:rFonts w:hint="eastAsia"/>
          <w:lang w:eastAsia="zh-CN"/>
        </w:rPr>
        <w:t>服务台</w:t>
      </w:r>
      <w:bookmarkEnd w:id="22"/>
    </w:p>
    <w:p w14:paraId="2B6D154B">
      <w:pPr>
        <w:keepNext w:val="0"/>
        <w:keepLines w:val="0"/>
        <w:pageBreakBefore w:val="0"/>
        <w:widowControl w:val="0"/>
        <w:wordWrap/>
        <w:overflowPunct/>
        <w:bidi w:val="0"/>
        <w:spacing w:line="219" w:lineRule="auto"/>
        <w:ind w:left="443"/>
        <w:rPr>
          <w:rFonts w:hint="eastAsia" w:ascii="宋体" w:hAnsi="宋体" w:cs="宋体"/>
          <w:sz w:val="24"/>
          <w:szCs w:val="24"/>
          <w:lang w:eastAsia="zh-CN"/>
        </w:rPr>
      </w:pPr>
      <w:r>
        <w:rPr>
          <w:rFonts w:ascii="宋体" w:hAnsi="宋体" w:cs="宋体"/>
          <w:spacing w:val="-1"/>
          <w:sz w:val="24"/>
          <w:szCs w:val="24"/>
          <w:lang w:eastAsia="zh-CN"/>
        </w:rPr>
        <w:t>针对客户投诉，2025年</w:t>
      </w:r>
      <w:r>
        <w:rPr>
          <w:rFonts w:hint="eastAsia" w:ascii="宋体" w:hAnsi="宋体" w:cs="宋体"/>
          <w:spacing w:val="-1"/>
          <w:sz w:val="24"/>
          <w:szCs w:val="24"/>
          <w:lang w:val="en-US" w:eastAsia="zh-CN"/>
        </w:rPr>
        <w:t>7月-2026年6月</w:t>
      </w:r>
      <w:r>
        <w:rPr>
          <w:rFonts w:ascii="宋体" w:hAnsi="宋体" w:cs="宋体"/>
          <w:spacing w:val="-1"/>
          <w:sz w:val="24"/>
          <w:szCs w:val="24"/>
          <w:lang w:eastAsia="zh-CN"/>
        </w:rPr>
        <w:t>规划做出更好的要求</w:t>
      </w:r>
      <w:r>
        <w:rPr>
          <w:rFonts w:hint="eastAsia" w:ascii="宋体" w:hAnsi="宋体" w:cs="宋体"/>
          <w:spacing w:val="-1"/>
          <w:sz w:val="24"/>
          <w:szCs w:val="24"/>
          <w:lang w:eastAsia="zh-CN"/>
        </w:rPr>
        <w:t>：</w:t>
      </w:r>
    </w:p>
    <w:p w14:paraId="6E86EA96">
      <w:pPr>
        <w:keepNext w:val="0"/>
        <w:keepLines w:val="0"/>
        <w:pageBreakBefore w:val="0"/>
        <w:widowControl w:val="0"/>
        <w:numPr>
          <w:ilvl w:val="0"/>
          <w:numId w:val="7"/>
        </w:numPr>
        <w:wordWrap/>
        <w:overflowPunct/>
        <w:bidi w:val="0"/>
        <w:spacing w:before="184" w:line="219" w:lineRule="auto"/>
        <w:rPr>
          <w:rFonts w:hint="eastAsia" w:ascii="宋体" w:hAnsi="宋体" w:cs="宋体"/>
          <w:sz w:val="24"/>
          <w:szCs w:val="24"/>
          <w:lang w:eastAsia="zh-CN"/>
        </w:rPr>
      </w:pPr>
      <w:r>
        <w:rPr>
          <w:rFonts w:ascii="宋体" w:hAnsi="宋体" w:cs="宋体"/>
          <w:spacing w:val="-1"/>
          <w:sz w:val="24"/>
          <w:szCs w:val="24"/>
          <w:lang w:eastAsia="zh-CN"/>
        </w:rPr>
        <w:t>优化客户满意度调查，做好对客户的服务，确保客户满意度≥95.5</w:t>
      </w:r>
      <w:r>
        <w:rPr>
          <w:rFonts w:ascii="宋体" w:hAnsi="宋体" w:cs="宋体"/>
          <w:spacing w:val="-37"/>
          <w:sz w:val="24"/>
          <w:szCs w:val="24"/>
          <w:lang w:eastAsia="zh-CN"/>
        </w:rPr>
        <w:t xml:space="preserve"> </w:t>
      </w:r>
      <w:r>
        <w:rPr>
          <w:rFonts w:ascii="宋体" w:hAnsi="宋体" w:cs="宋体"/>
          <w:spacing w:val="-1"/>
          <w:sz w:val="24"/>
          <w:szCs w:val="24"/>
          <w:lang w:eastAsia="zh-CN"/>
        </w:rPr>
        <w:t>分。</w:t>
      </w:r>
    </w:p>
    <w:p w14:paraId="3BBA8989">
      <w:pPr>
        <w:keepNext w:val="0"/>
        <w:keepLines w:val="0"/>
        <w:pageBreakBefore w:val="0"/>
        <w:widowControl w:val="0"/>
        <w:numPr>
          <w:ilvl w:val="0"/>
          <w:numId w:val="7"/>
        </w:numPr>
        <w:wordWrap/>
        <w:overflowPunct/>
        <w:bidi w:val="0"/>
        <w:spacing w:before="183" w:line="365" w:lineRule="auto"/>
        <w:ind w:right="15"/>
        <w:rPr>
          <w:rFonts w:hint="eastAsia" w:ascii="宋体" w:hAnsi="宋体" w:cs="宋体"/>
          <w:sz w:val="24"/>
          <w:szCs w:val="24"/>
          <w:lang w:eastAsia="zh-CN"/>
        </w:rPr>
      </w:pPr>
      <w:r>
        <w:rPr>
          <w:rFonts w:ascii="宋体" w:hAnsi="宋体" w:cs="宋体"/>
          <w:spacing w:val="-1"/>
          <w:sz w:val="24"/>
          <w:szCs w:val="24"/>
          <w:lang w:eastAsia="zh-CN"/>
        </w:rPr>
        <w:t>对服务台日常工作记录的完整性，用户评价记</w:t>
      </w:r>
      <w:r>
        <w:rPr>
          <w:rFonts w:ascii="宋体" w:hAnsi="宋体" w:cs="宋体"/>
          <w:spacing w:val="-2"/>
          <w:sz w:val="24"/>
          <w:szCs w:val="24"/>
          <w:lang w:eastAsia="zh-CN"/>
        </w:rPr>
        <w:t>录的完整性等指标进行评价改</w:t>
      </w:r>
      <w:r>
        <w:rPr>
          <w:rFonts w:ascii="宋体" w:hAnsi="宋体" w:cs="宋体"/>
          <w:spacing w:val="-4"/>
          <w:sz w:val="24"/>
          <w:szCs w:val="24"/>
          <w:lang w:eastAsia="zh-CN"/>
        </w:rPr>
        <w:t>进。</w:t>
      </w:r>
    </w:p>
    <w:p w14:paraId="3C3CCAF9">
      <w:pPr>
        <w:pStyle w:val="29"/>
        <w:keepNext w:val="0"/>
        <w:keepLines w:val="0"/>
        <w:pageBreakBefore w:val="0"/>
        <w:widowControl w:val="0"/>
        <w:numPr>
          <w:ilvl w:val="0"/>
          <w:numId w:val="7"/>
        </w:numPr>
        <w:wordWrap/>
        <w:overflowPunct/>
        <w:bidi w:val="0"/>
        <w:ind w:firstLineChars="0"/>
        <w:rPr>
          <w:rFonts w:hint="eastAsia" w:ascii="宋体" w:hAnsi="宋体" w:cs="宋体"/>
          <w:spacing w:val="-4"/>
          <w:szCs w:val="24"/>
        </w:rPr>
      </w:pPr>
      <w:r>
        <w:rPr>
          <w:rFonts w:ascii="宋体" w:hAnsi="宋体" w:cs="宋体"/>
          <w:spacing w:val="2"/>
          <w:szCs w:val="24"/>
        </w:rPr>
        <w:t>针对客户投诉，规划做出更好的</w:t>
      </w:r>
      <w:r>
        <w:rPr>
          <w:rFonts w:ascii="宋体" w:hAnsi="宋体" w:cs="宋体"/>
          <w:spacing w:val="1"/>
          <w:szCs w:val="24"/>
        </w:rPr>
        <w:t>要求，要求每个客户投诉都要进行</w:t>
      </w:r>
      <w:r>
        <w:rPr>
          <w:rFonts w:ascii="宋体" w:hAnsi="宋体" w:cs="宋体"/>
          <w:spacing w:val="-4"/>
          <w:szCs w:val="24"/>
        </w:rPr>
        <w:t>当天有效处理，投诉24小时内有效处理率100%。</w:t>
      </w:r>
    </w:p>
    <w:p w14:paraId="5A5478AD">
      <w:pPr>
        <w:keepNext w:val="0"/>
        <w:keepLines w:val="0"/>
        <w:pageBreakBefore w:val="0"/>
        <w:widowControl w:val="0"/>
        <w:numPr>
          <w:ilvl w:val="0"/>
          <w:numId w:val="7"/>
        </w:numPr>
        <w:wordWrap/>
        <w:overflowPunct/>
        <w:bidi w:val="0"/>
        <w:spacing w:before="78" w:line="362" w:lineRule="auto"/>
        <w:ind w:right="87"/>
        <w:rPr>
          <w:rFonts w:hint="eastAsia" w:ascii="宋体" w:hAnsi="宋体" w:cs="宋体"/>
          <w:sz w:val="24"/>
          <w:szCs w:val="24"/>
          <w:lang w:eastAsia="zh-CN"/>
        </w:rPr>
      </w:pPr>
      <w:r>
        <w:rPr>
          <w:rFonts w:ascii="宋体" w:hAnsi="宋体" w:cs="宋体"/>
          <w:spacing w:val="2"/>
          <w:sz w:val="24"/>
          <w:szCs w:val="24"/>
          <w:lang w:eastAsia="zh-CN"/>
        </w:rPr>
        <w:t>成功回访事件数占事件总数的比例，2025年</w:t>
      </w:r>
      <w:r>
        <w:rPr>
          <w:rFonts w:hint="eastAsia" w:ascii="宋体" w:hAnsi="宋体" w:cs="宋体"/>
          <w:spacing w:val="2"/>
          <w:sz w:val="24"/>
          <w:szCs w:val="24"/>
          <w:lang w:val="en-US" w:eastAsia="zh-CN"/>
        </w:rPr>
        <w:t>7月-2026年6月</w:t>
      </w:r>
      <w:r>
        <w:rPr>
          <w:rFonts w:ascii="宋体" w:hAnsi="宋体" w:cs="宋体"/>
          <w:spacing w:val="2"/>
          <w:sz w:val="24"/>
          <w:szCs w:val="24"/>
          <w:lang w:eastAsia="zh-CN"/>
        </w:rPr>
        <w:t>规</w:t>
      </w:r>
      <w:r>
        <w:rPr>
          <w:rFonts w:ascii="宋体" w:hAnsi="宋体" w:cs="宋体"/>
          <w:spacing w:val="1"/>
          <w:sz w:val="24"/>
          <w:szCs w:val="24"/>
          <w:lang w:eastAsia="zh-CN"/>
        </w:rPr>
        <w:t>划成功回访事件覆盖率目标</w:t>
      </w:r>
      <w:r>
        <w:rPr>
          <w:rFonts w:ascii="宋体" w:hAnsi="宋体" w:cs="宋体"/>
          <w:spacing w:val="-3"/>
          <w:sz w:val="24"/>
          <w:szCs w:val="24"/>
          <w:lang w:eastAsia="zh-CN"/>
        </w:rPr>
        <w:t>应达到60%。</w:t>
      </w:r>
    </w:p>
    <w:p w14:paraId="15821FAC">
      <w:pPr>
        <w:pStyle w:val="31"/>
        <w:keepNext w:val="0"/>
        <w:keepLines w:val="0"/>
        <w:pageBreakBefore w:val="0"/>
        <w:widowControl w:val="0"/>
        <w:wordWrap/>
        <w:overflowPunct/>
        <w:bidi w:val="0"/>
        <w:ind w:firstLine="474"/>
        <w:rPr>
          <w:rFonts w:hint="eastAsia"/>
          <w:lang w:eastAsia="zh-CN"/>
        </w:rPr>
      </w:pPr>
      <w:bookmarkStart w:id="23" w:name="_Toc8901"/>
      <w:r>
        <w:rPr>
          <w:rFonts w:hint="eastAsia"/>
          <w:lang w:eastAsia="zh-CN"/>
        </w:rPr>
        <w:t>备件库</w:t>
      </w:r>
      <w:bookmarkEnd w:id="23"/>
    </w:p>
    <w:p w14:paraId="4A01980C">
      <w:pPr>
        <w:pStyle w:val="29"/>
        <w:keepNext w:val="0"/>
        <w:keepLines w:val="0"/>
        <w:pageBreakBefore w:val="0"/>
        <w:widowControl w:val="0"/>
        <w:wordWrap/>
        <w:overflowPunct/>
        <w:bidi w:val="0"/>
        <w:ind w:firstLine="480"/>
      </w:pPr>
      <w:r>
        <w:t>为确保运维服务的连续性与应急响应效率，公司将加强对备件库的标准化管理。备件管理工作的考核以季度为周期开展，核心指标为备件准确率，目标值为不低于95%</w:t>
      </w:r>
      <w:r>
        <w:rPr>
          <w:rFonts w:hint="eastAsia"/>
        </w:rPr>
        <w:t>，准确率按备件准确数量/备件总数量*100%计算。该</w:t>
      </w:r>
      <w:r>
        <w:t>指标旨在确保库存台账与实际物资一致，支持运维团队快速精准地获取所需备件，切实提升服务保障能力。</w:t>
      </w:r>
    </w:p>
    <w:p w14:paraId="0616AF03">
      <w:pPr>
        <w:pStyle w:val="31"/>
        <w:keepNext w:val="0"/>
        <w:keepLines w:val="0"/>
        <w:pageBreakBefore w:val="0"/>
        <w:widowControl w:val="0"/>
        <w:wordWrap/>
        <w:overflowPunct/>
        <w:bidi w:val="0"/>
        <w:ind w:firstLine="474"/>
        <w:rPr>
          <w:rFonts w:hint="eastAsia"/>
          <w:lang w:eastAsia="zh-CN"/>
        </w:rPr>
      </w:pPr>
      <w:bookmarkStart w:id="24" w:name="_Toc13056"/>
      <w:r>
        <w:rPr>
          <w:rFonts w:hint="eastAsia"/>
          <w:lang w:eastAsia="zh-CN"/>
        </w:rPr>
        <w:t>服务知识</w:t>
      </w:r>
      <w:bookmarkEnd w:id="24"/>
    </w:p>
    <w:p w14:paraId="3979666C">
      <w:pPr>
        <w:pStyle w:val="29"/>
        <w:keepNext w:val="0"/>
        <w:keepLines w:val="0"/>
        <w:pageBreakBefore w:val="0"/>
        <w:widowControl w:val="0"/>
        <w:wordWrap/>
        <w:overflowPunct/>
        <w:bidi w:val="0"/>
        <w:ind w:firstLine="480"/>
      </w:pPr>
      <w:r>
        <w:t>202</w:t>
      </w:r>
      <w:r>
        <w:rPr>
          <w:rFonts w:hint="eastAsia"/>
          <w:lang w:val="en-US" w:eastAsia="zh-CN"/>
        </w:rPr>
        <w:t>5</w:t>
      </w:r>
      <w:r>
        <w:t>年</w:t>
      </w:r>
      <w:r>
        <w:rPr>
          <w:rFonts w:hint="eastAsia"/>
          <w:lang w:val="en-US" w:eastAsia="zh-CN"/>
        </w:rPr>
        <w:t>1-6月</w:t>
      </w:r>
      <w:r>
        <w:t>在服务知识维护和利用方面有了较大的提高，也为运维工作的效率、质量的提高起到很好的支撑作用，但在服务知识入库审核、服务知识的覆盖面等方面还存在不足。2025年</w:t>
      </w:r>
      <w:r>
        <w:rPr>
          <w:rFonts w:hint="eastAsia"/>
          <w:lang w:val="en-US" w:eastAsia="zh-CN"/>
        </w:rPr>
        <w:t>7月-2026年6月</w:t>
      </w:r>
      <w:r>
        <w:t>规划在服务知识覆盖面、知识入库审核等多个方面进行优化完善。</w:t>
      </w:r>
    </w:p>
    <w:p w14:paraId="0C24EBC7">
      <w:pPr>
        <w:pStyle w:val="29"/>
        <w:keepNext w:val="0"/>
        <w:keepLines w:val="0"/>
        <w:pageBreakBefore w:val="0"/>
        <w:widowControl w:val="0"/>
        <w:wordWrap/>
        <w:overflowPunct/>
        <w:bidi w:val="0"/>
        <w:ind w:firstLine="480"/>
      </w:pPr>
      <w:r>
        <w:t>2025年</w:t>
      </w:r>
      <w:r>
        <w:rPr>
          <w:rFonts w:hint="eastAsia"/>
          <w:lang w:val="en-US" w:eastAsia="zh-CN"/>
        </w:rPr>
        <w:t>7月-2026年6月</w:t>
      </w:r>
      <w:r>
        <w:t>的服务知识</w:t>
      </w:r>
      <w:r>
        <w:rPr>
          <w:rFonts w:hint="eastAsia"/>
        </w:rPr>
        <w:t>利用率</w:t>
      </w:r>
      <w:r>
        <w:t>将</w:t>
      </w:r>
      <w:r>
        <w:rPr>
          <w:rFonts w:hint="eastAsia"/>
        </w:rPr>
        <w:t>提高</w:t>
      </w:r>
      <w:r>
        <w:t>，</w:t>
      </w:r>
      <w:r>
        <w:rPr>
          <w:rFonts w:hint="eastAsia"/>
        </w:rPr>
        <w:t>加强服务知识有效性审核，提高服务知识利用率</w:t>
      </w:r>
      <w:r>
        <w:t>。每季度知识</w:t>
      </w:r>
      <w:r>
        <w:rPr>
          <w:rFonts w:hint="eastAsia"/>
        </w:rPr>
        <w:t>利用</w:t>
      </w:r>
      <w:r>
        <w:t>率需达到≥90%</w:t>
      </w:r>
      <w:r>
        <w:rPr>
          <w:rFonts w:hint="eastAsia"/>
        </w:rPr>
        <w:t>，利用率按实际被应用的知识条目数量/知识总条目数量*100%计算</w:t>
      </w:r>
      <w:r>
        <w:t>。</w:t>
      </w:r>
    </w:p>
    <w:p w14:paraId="4D4BFE38">
      <w:pPr>
        <w:pStyle w:val="31"/>
        <w:keepNext w:val="0"/>
        <w:keepLines w:val="0"/>
        <w:pageBreakBefore w:val="0"/>
        <w:widowControl w:val="0"/>
        <w:wordWrap/>
        <w:overflowPunct/>
        <w:bidi w:val="0"/>
        <w:ind w:firstLine="474"/>
        <w:rPr>
          <w:rFonts w:hint="eastAsia"/>
          <w:lang w:eastAsia="zh-CN"/>
        </w:rPr>
      </w:pPr>
      <w:bookmarkStart w:id="25" w:name="_Toc2909"/>
      <w:bookmarkStart w:id="26" w:name="_Toc9558"/>
      <w:r>
        <w:rPr>
          <w:rFonts w:hint="eastAsia"/>
          <w:lang w:eastAsia="zh-CN"/>
        </w:rPr>
        <w:t>最终软件库</w:t>
      </w:r>
      <w:bookmarkEnd w:id="25"/>
      <w:bookmarkEnd w:id="26"/>
    </w:p>
    <w:p w14:paraId="65C2B2D3">
      <w:pPr>
        <w:pStyle w:val="29"/>
        <w:keepNext w:val="0"/>
        <w:keepLines w:val="0"/>
        <w:pageBreakBefore w:val="0"/>
        <w:widowControl w:val="0"/>
        <w:wordWrap/>
        <w:overflowPunct/>
        <w:bidi w:val="0"/>
        <w:ind w:firstLine="480"/>
      </w:pPr>
      <w:r>
        <w:t>为规范软件资源管理、保障系统稳定运行，公司拟制定《</w:t>
      </w:r>
      <w:r>
        <w:rPr>
          <w:rFonts w:hint="eastAsia"/>
        </w:rPr>
        <w:t>最终软件库管理制度</w:t>
      </w:r>
      <w: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14:paraId="69ECB74D">
      <w:pPr>
        <w:pStyle w:val="29"/>
        <w:keepNext w:val="0"/>
        <w:keepLines w:val="0"/>
        <w:pageBreakBefore w:val="0"/>
        <w:widowControl w:val="0"/>
        <w:wordWrap/>
        <w:overflowPunct/>
        <w:bidi w:val="0"/>
        <w:ind w:firstLine="480"/>
      </w:pPr>
      <w:r>
        <w:t>通过严格执行该标准，公司致力于实现软件库中资源的持续高可用性，年度软件可用率目标设定为不低于95%</w:t>
      </w:r>
      <w:r>
        <w:rPr>
          <w:rFonts w:hint="eastAsia"/>
        </w:rPr>
        <w:t>，可用率按实际被应用的知识条目数量/知识总条目数量*100%计算</w:t>
      </w:r>
      <w:r>
        <w:t>。</w:t>
      </w:r>
    </w:p>
    <w:p w14:paraId="46D74E9B">
      <w:pPr>
        <w:pStyle w:val="31"/>
        <w:keepNext w:val="0"/>
        <w:keepLines w:val="0"/>
        <w:pageBreakBefore w:val="0"/>
        <w:widowControl w:val="0"/>
        <w:wordWrap/>
        <w:overflowPunct/>
        <w:bidi w:val="0"/>
        <w:ind w:firstLine="474"/>
        <w:rPr>
          <w:rFonts w:hint="eastAsia"/>
          <w:lang w:eastAsia="zh-CN"/>
        </w:rPr>
      </w:pPr>
      <w:bookmarkStart w:id="27" w:name="_Toc2669"/>
      <w:r>
        <w:rPr>
          <w:rFonts w:hint="eastAsia"/>
          <w:lang w:eastAsia="zh-CN"/>
        </w:rPr>
        <w:t>服务数据</w:t>
      </w:r>
      <w:bookmarkEnd w:id="27"/>
    </w:p>
    <w:p w14:paraId="5723318E">
      <w:pPr>
        <w:pStyle w:val="29"/>
        <w:keepNext w:val="0"/>
        <w:keepLines w:val="0"/>
        <w:pageBreakBefore w:val="0"/>
        <w:widowControl w:val="0"/>
        <w:wordWrap/>
        <w:overflowPunct/>
        <w:bidi w:val="0"/>
        <w:ind w:firstLine="480"/>
      </w:pPr>
      <w:r>
        <w:t>为提升运维数据的规范性与一致性，公司将制定并推行《</w:t>
      </w:r>
      <w:r>
        <w:rPr>
          <w:rFonts w:hint="eastAsia"/>
        </w:rPr>
        <w:t>服务数据管理制度</w:t>
      </w:r>
      <w:r>
        <w:t>》，明确监控数据、故障记录、工单处理流程等各类数据的录入格式、字段定义及必填项规范。该</w:t>
      </w:r>
      <w:r>
        <w:rPr>
          <w:rFonts w:hint="eastAsia"/>
        </w:rPr>
        <w:t>制度</w:t>
      </w:r>
      <w:r>
        <w:t>将作为数据采集工作的基本依据，为实现数据驱动决策奠定基础。</w:t>
      </w:r>
    </w:p>
    <w:p w14:paraId="733DE510">
      <w:pPr>
        <w:pStyle w:val="29"/>
        <w:keepNext w:val="0"/>
        <w:keepLines w:val="0"/>
        <w:pageBreakBefore w:val="0"/>
        <w:widowControl w:val="0"/>
        <w:wordWrap/>
        <w:overflowPunct/>
        <w:bidi w:val="0"/>
        <w:ind w:firstLine="480"/>
      </w:pPr>
      <w:r>
        <w:t>公司将组织运维人员参与专项培训，结合真实案例深入讲解标准要求与操作流程，并对参训人员进行考核，实行持证上岗机制，确保其熟练掌握数据采集标准后方可参与实际工作，从源头提升数据质量。通过上述措施，致力于将整体服务数据的采集准确率提升至9</w:t>
      </w:r>
      <w:r>
        <w:rPr>
          <w:rFonts w:hint="eastAsia"/>
        </w:rPr>
        <w:t>9</w:t>
      </w:r>
      <w:r>
        <w:t>%以上</w:t>
      </w:r>
      <w:r>
        <w:rPr>
          <w:rFonts w:hint="eastAsia"/>
        </w:rPr>
        <w:t>，准确率按服务数据的准确数量/服务数据总数*100%计算，每年考核一次</w:t>
      </w:r>
      <w:r>
        <w:t>。</w:t>
      </w:r>
    </w:p>
    <w:p w14:paraId="002FB5A0">
      <w:pPr>
        <w:pStyle w:val="30"/>
        <w:keepNext w:val="0"/>
        <w:keepLines w:val="0"/>
        <w:pageBreakBefore w:val="0"/>
        <w:widowControl w:val="0"/>
        <w:wordWrap/>
        <w:overflowPunct/>
        <w:bidi w:val="0"/>
        <w:rPr>
          <w:lang w:eastAsia="zh-CN"/>
        </w:rPr>
      </w:pPr>
      <w:bookmarkStart w:id="28" w:name="_Toc30540"/>
      <w:r>
        <w:rPr>
          <w:rFonts w:hint="eastAsia"/>
          <w:lang w:eastAsia="zh-CN"/>
        </w:rPr>
        <w:t>技术</w:t>
      </w:r>
      <w:bookmarkEnd w:id="28"/>
    </w:p>
    <w:p w14:paraId="068F21C1">
      <w:pPr>
        <w:pStyle w:val="29"/>
        <w:keepNext w:val="0"/>
        <w:keepLines w:val="0"/>
        <w:pageBreakBefore w:val="0"/>
        <w:widowControl w:val="0"/>
        <w:wordWrap/>
        <w:overflowPunct/>
        <w:bidi w:val="0"/>
        <w:ind w:firstLine="480"/>
      </w:pPr>
      <w:r>
        <w:t>根据公司2025年</w:t>
      </w:r>
      <w:r>
        <w:rPr>
          <w:rFonts w:hint="eastAsia"/>
          <w:lang w:val="en-US" w:eastAsia="zh-CN"/>
        </w:rPr>
        <w:t>7月-2026年6月</w:t>
      </w:r>
      <w:r>
        <w:t>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具体技术研发目标、重点项目及实施</w:t>
      </w:r>
      <w:r>
        <w:rPr>
          <w:rFonts w:hint="eastAsia"/>
        </w:rPr>
        <w:t>计划</w:t>
      </w:r>
      <w:r>
        <w:t>见《</w:t>
      </w:r>
      <w:r>
        <w:rPr>
          <w:rFonts w:hint="eastAsia"/>
        </w:rPr>
        <w:t>运维研发规划</w:t>
      </w:r>
      <w:r>
        <w:t>》</w:t>
      </w:r>
    </w:p>
    <w:p w14:paraId="6EAFE419">
      <w:pPr>
        <w:pStyle w:val="30"/>
        <w:keepNext w:val="0"/>
        <w:keepLines w:val="0"/>
        <w:pageBreakBefore w:val="0"/>
        <w:widowControl w:val="0"/>
        <w:wordWrap/>
        <w:overflowPunct/>
        <w:bidi w:val="0"/>
        <w:rPr>
          <w:lang w:eastAsia="zh-CN"/>
        </w:rPr>
      </w:pPr>
      <w:bookmarkStart w:id="29" w:name="_Toc6608"/>
      <w:bookmarkStart w:id="30" w:name="_Toc10996"/>
      <w:r>
        <w:rPr>
          <w:rFonts w:hint="eastAsia"/>
          <w:lang w:eastAsia="zh-CN"/>
        </w:rPr>
        <w:t>过程</w:t>
      </w:r>
      <w:bookmarkEnd w:id="29"/>
      <w:bookmarkEnd w:id="30"/>
    </w:p>
    <w:p w14:paraId="41464540">
      <w:pPr>
        <w:pStyle w:val="31"/>
        <w:keepNext w:val="0"/>
        <w:keepLines w:val="0"/>
        <w:pageBreakBefore w:val="0"/>
        <w:widowControl w:val="0"/>
        <w:wordWrap/>
        <w:overflowPunct/>
        <w:bidi w:val="0"/>
        <w:ind w:firstLine="474"/>
        <w:rPr>
          <w:rFonts w:hint="eastAsia"/>
          <w:lang w:eastAsia="zh-CN"/>
        </w:rPr>
      </w:pPr>
      <w:bookmarkStart w:id="31" w:name="_Toc29985"/>
      <w:r>
        <w:rPr>
          <w:rFonts w:hint="eastAsia"/>
          <w:lang w:eastAsia="zh-CN"/>
        </w:rPr>
        <w:t>过程框架设计</w:t>
      </w:r>
      <w:bookmarkEnd w:id="31"/>
    </w:p>
    <w:p w14:paraId="42B46EBC">
      <w:pPr>
        <w:pStyle w:val="29"/>
        <w:keepNext w:val="0"/>
        <w:keepLines w:val="0"/>
        <w:pageBreakBefore w:val="0"/>
        <w:widowControl w:val="0"/>
        <w:wordWrap/>
        <w:overflowPunct/>
        <w:bidi w:val="0"/>
        <w:ind w:firstLine="480"/>
      </w:pPr>
      <w:r>
        <w:t>2025年</w:t>
      </w:r>
      <w:r>
        <w:rPr>
          <w:rFonts w:hint="eastAsia"/>
          <w:lang w:val="en-US" w:eastAsia="zh-CN"/>
        </w:rPr>
        <w:t>7月-2026年6月</w:t>
      </w:r>
      <w:r>
        <w:t>，过程框架设计管理工作将重点推进框架的持续优化与迭代。依据前期调研及运行反馈，以季度为周期对现有过程框架进行评估与动态调整。例如，为高效响应紧急业务软件上线需求，将专门设计并增设“快速审核通道”，明确简化的审核流程与权责分工，精简冗余及非必要环节，在保障质量与合规的前提下，显著提升紧急需求的响应与交付速度</w:t>
      </w:r>
    </w:p>
    <w:p w14:paraId="3CCE38A1">
      <w:pPr>
        <w:pStyle w:val="31"/>
        <w:keepNext w:val="0"/>
        <w:keepLines w:val="0"/>
        <w:pageBreakBefore w:val="0"/>
        <w:widowControl w:val="0"/>
        <w:wordWrap/>
        <w:overflowPunct/>
        <w:bidi w:val="0"/>
        <w:ind w:firstLine="474"/>
        <w:rPr>
          <w:rFonts w:hint="eastAsia"/>
          <w:lang w:eastAsia="zh-CN"/>
        </w:rPr>
      </w:pPr>
      <w:bookmarkStart w:id="32" w:name="_Toc11104"/>
      <w:r>
        <w:rPr>
          <w:rFonts w:hint="eastAsia"/>
          <w:lang w:eastAsia="zh-CN"/>
        </w:rPr>
        <w:t>服务级别管理</w:t>
      </w:r>
      <w:bookmarkEnd w:id="32"/>
    </w:p>
    <w:p w14:paraId="7DC97F41">
      <w:pPr>
        <w:pStyle w:val="29"/>
        <w:keepNext w:val="0"/>
        <w:keepLines w:val="0"/>
        <w:pageBreakBefore w:val="0"/>
        <w:widowControl w:val="0"/>
        <w:wordWrap/>
        <w:overflowPunct/>
        <w:bidi w:val="0"/>
        <w:ind w:firstLine="480"/>
      </w:pPr>
      <w:r>
        <w:t>2025年</w:t>
      </w:r>
      <w:r>
        <w:rPr>
          <w:rFonts w:hint="eastAsia"/>
          <w:lang w:val="en-US" w:eastAsia="zh-CN"/>
        </w:rPr>
        <w:t>7月-2026年6月</w:t>
      </w:r>
      <w:r>
        <w:t>，服务级别管理工作将重点强化服务级别协议（SLA）的常态化监测与执行力度。要求各项目在运维过程中，对所有影响服务级别指标达成的事件进行完整跟踪与记录，并依据协议要求，按月量化计算各项关键指标数值。相关统计结果与达标情况需定期在服务报告中予以正式发布，以便各方清晰掌握服务水平现状，并为持续的服务优化提供数据支撑。</w:t>
      </w:r>
    </w:p>
    <w:p w14:paraId="71F4109C">
      <w:pPr>
        <w:pStyle w:val="31"/>
        <w:keepNext w:val="0"/>
        <w:keepLines w:val="0"/>
        <w:pageBreakBefore w:val="0"/>
        <w:widowControl w:val="0"/>
        <w:wordWrap/>
        <w:overflowPunct/>
        <w:bidi w:val="0"/>
        <w:ind w:firstLine="474"/>
        <w:rPr>
          <w:rFonts w:hint="eastAsia"/>
          <w:lang w:eastAsia="zh-CN"/>
        </w:rPr>
      </w:pPr>
      <w:bookmarkStart w:id="33" w:name="_Toc15808"/>
      <w:r>
        <w:rPr>
          <w:rFonts w:hint="eastAsia"/>
          <w:lang w:eastAsia="zh-CN"/>
        </w:rPr>
        <w:t>服务报告管理</w:t>
      </w:r>
      <w:bookmarkEnd w:id="33"/>
    </w:p>
    <w:p w14:paraId="08992DB6">
      <w:pPr>
        <w:pStyle w:val="29"/>
        <w:keepNext w:val="0"/>
        <w:keepLines w:val="0"/>
        <w:pageBreakBefore w:val="0"/>
        <w:widowControl w:val="0"/>
        <w:wordWrap/>
        <w:overflowPunct/>
        <w:bidi w:val="0"/>
        <w:ind w:firstLine="480"/>
      </w:pPr>
      <w:r>
        <w:t>2025年</w:t>
      </w:r>
      <w:r>
        <w:rPr>
          <w:rFonts w:hint="eastAsia"/>
          <w:lang w:val="en-US" w:eastAsia="zh-CN"/>
        </w:rPr>
        <w:t>7月-2026年6月</w:t>
      </w:r>
      <w:r>
        <w:t>，服务报告管理工作将重点围绕以下两方面深入开展：</w:t>
      </w:r>
    </w:p>
    <w:p w14:paraId="0FB63955">
      <w:pPr>
        <w:pStyle w:val="29"/>
        <w:keepNext w:val="0"/>
        <w:keepLines w:val="0"/>
        <w:pageBreakBefore w:val="0"/>
        <w:widowControl w:val="0"/>
        <w:numPr>
          <w:ilvl w:val="0"/>
          <w:numId w:val="8"/>
        </w:numPr>
        <w:wordWrap/>
        <w:overflowPunct/>
        <w:bidi w:val="0"/>
        <w:ind w:firstLineChars="0"/>
      </w:pPr>
      <w: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14:paraId="456EADBD">
      <w:pPr>
        <w:pStyle w:val="29"/>
        <w:keepNext w:val="0"/>
        <w:keepLines w:val="0"/>
        <w:pageBreakBefore w:val="0"/>
        <w:widowControl w:val="0"/>
        <w:numPr>
          <w:ilvl w:val="0"/>
          <w:numId w:val="8"/>
        </w:numPr>
        <w:wordWrap/>
        <w:overflowPunct/>
        <w:bidi w:val="0"/>
        <w:ind w:firstLineChars="0"/>
      </w:pPr>
      <w: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14:paraId="57EDCB83">
      <w:pPr>
        <w:pStyle w:val="31"/>
        <w:keepNext w:val="0"/>
        <w:keepLines w:val="0"/>
        <w:pageBreakBefore w:val="0"/>
        <w:widowControl w:val="0"/>
        <w:wordWrap/>
        <w:overflowPunct/>
        <w:bidi w:val="0"/>
        <w:ind w:firstLine="474"/>
        <w:rPr>
          <w:rFonts w:hint="eastAsia"/>
          <w:lang w:eastAsia="zh-CN"/>
        </w:rPr>
      </w:pPr>
      <w:bookmarkStart w:id="34" w:name="_Toc19705"/>
      <w:r>
        <w:rPr>
          <w:rFonts w:hint="eastAsia"/>
          <w:lang w:eastAsia="zh-CN"/>
        </w:rPr>
        <w:t>事件管理</w:t>
      </w:r>
      <w:bookmarkEnd w:id="34"/>
    </w:p>
    <w:p w14:paraId="49928E7C">
      <w:pPr>
        <w:pStyle w:val="29"/>
        <w:keepNext w:val="0"/>
        <w:keepLines w:val="0"/>
        <w:pageBreakBefore w:val="0"/>
        <w:widowControl w:val="0"/>
        <w:wordWrap/>
        <w:overflowPunct/>
        <w:bidi w:val="0"/>
        <w:ind w:firstLine="480"/>
      </w:pPr>
      <w:r>
        <w:t>2025年</w:t>
      </w:r>
      <w:r>
        <w:rPr>
          <w:rFonts w:hint="eastAsia"/>
          <w:lang w:val="en-US" w:eastAsia="zh-CN"/>
        </w:rPr>
        <w:t>7月-2026年6月</w:t>
      </w:r>
      <w:r>
        <w:t>，事件管理工作将重点围绕以下两方面进行深化与优化：</w:t>
      </w:r>
    </w:p>
    <w:p w14:paraId="5E9DF640">
      <w:pPr>
        <w:pStyle w:val="29"/>
        <w:keepNext w:val="0"/>
        <w:keepLines w:val="0"/>
        <w:pageBreakBefore w:val="0"/>
        <w:widowControl w:val="0"/>
        <w:numPr>
          <w:ilvl w:val="0"/>
          <w:numId w:val="9"/>
        </w:numPr>
        <w:wordWrap/>
        <w:overflowPunct/>
        <w:bidi w:val="0"/>
        <w:ind w:firstLineChars="0"/>
      </w:pPr>
      <w:r>
        <w:t>加强事件记录的深度分析与价值挖掘：对事件记录开展多维度、体系化的分析，深入识别事件背后的根本原因、影响范围和发生规律，为服务改进、资源规划及经营管理决策提供更加全面和精准的数据支持；</w:t>
      </w:r>
    </w:p>
    <w:p w14:paraId="57CDB2BD">
      <w:pPr>
        <w:pStyle w:val="29"/>
        <w:keepNext w:val="0"/>
        <w:keepLines w:val="0"/>
        <w:pageBreakBefore w:val="0"/>
        <w:widowControl w:val="0"/>
        <w:numPr>
          <w:ilvl w:val="0"/>
          <w:numId w:val="9"/>
        </w:numPr>
        <w:wordWrap/>
        <w:overflowPunct/>
        <w:bidi w:val="0"/>
        <w:ind w:firstLineChars="0"/>
      </w:pPr>
      <w:r>
        <w:t>优化事件分类机制：对现有事件单分类模式进行系统性改进，建立更灵活、更精细的多维度分类体系，提升事件统计与分析的可定制性和可扩展性，以满足不同层面的管理洞察与报表需求。</w:t>
      </w:r>
    </w:p>
    <w:p w14:paraId="2421F62D">
      <w:pPr>
        <w:pStyle w:val="31"/>
        <w:keepNext w:val="0"/>
        <w:keepLines w:val="0"/>
        <w:pageBreakBefore w:val="0"/>
        <w:widowControl w:val="0"/>
        <w:wordWrap/>
        <w:overflowPunct/>
        <w:bidi w:val="0"/>
        <w:ind w:firstLine="474"/>
        <w:rPr>
          <w:rFonts w:hint="eastAsia"/>
          <w:lang w:eastAsia="zh-CN"/>
        </w:rPr>
      </w:pPr>
      <w:bookmarkStart w:id="35" w:name="_Toc23352"/>
      <w:r>
        <w:rPr>
          <w:rFonts w:hint="eastAsia"/>
          <w:lang w:eastAsia="zh-CN"/>
        </w:rPr>
        <w:t>问题管理</w:t>
      </w:r>
      <w:bookmarkEnd w:id="35"/>
    </w:p>
    <w:p w14:paraId="07343442">
      <w:pPr>
        <w:pStyle w:val="29"/>
        <w:keepNext w:val="0"/>
        <w:keepLines w:val="0"/>
        <w:pageBreakBefore w:val="0"/>
        <w:widowControl w:val="0"/>
        <w:numPr>
          <w:ilvl w:val="0"/>
          <w:numId w:val="10"/>
        </w:numPr>
        <w:wordWrap/>
        <w:overflowPunct/>
        <w:bidi w:val="0"/>
        <w:ind w:firstLineChars="0"/>
      </w:pPr>
      <w: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14:paraId="1175D6D9">
      <w:pPr>
        <w:pStyle w:val="29"/>
        <w:keepNext w:val="0"/>
        <w:keepLines w:val="0"/>
        <w:pageBreakBefore w:val="0"/>
        <w:widowControl w:val="0"/>
        <w:numPr>
          <w:ilvl w:val="0"/>
          <w:numId w:val="10"/>
        </w:numPr>
        <w:wordWrap/>
        <w:overflowPunct/>
        <w:bidi w:val="0"/>
        <w:ind w:firstLineChars="0"/>
      </w:pPr>
      <w: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14:paraId="134D1987">
      <w:pPr>
        <w:pStyle w:val="31"/>
        <w:keepNext w:val="0"/>
        <w:keepLines w:val="0"/>
        <w:pageBreakBefore w:val="0"/>
        <w:widowControl w:val="0"/>
        <w:wordWrap/>
        <w:overflowPunct/>
        <w:bidi w:val="0"/>
        <w:ind w:firstLine="474"/>
        <w:rPr>
          <w:rFonts w:hint="eastAsia"/>
          <w:lang w:eastAsia="zh-CN"/>
        </w:rPr>
      </w:pPr>
      <w:bookmarkStart w:id="36" w:name="_Toc4071"/>
      <w:r>
        <w:rPr>
          <w:rFonts w:hint="eastAsia"/>
          <w:lang w:eastAsia="zh-CN"/>
        </w:rPr>
        <w:t>变更管理</w:t>
      </w:r>
      <w:bookmarkEnd w:id="36"/>
    </w:p>
    <w:p w14:paraId="445CFB67">
      <w:pPr>
        <w:pStyle w:val="29"/>
        <w:keepNext w:val="0"/>
        <w:keepLines w:val="0"/>
        <w:pageBreakBefore w:val="0"/>
        <w:widowControl w:val="0"/>
        <w:wordWrap/>
        <w:overflowPunct/>
        <w:bidi w:val="0"/>
        <w:ind w:firstLine="480"/>
      </w:pPr>
      <w:r>
        <w:t>2025年</w:t>
      </w:r>
      <w:r>
        <w:rPr>
          <w:rFonts w:hint="eastAsia"/>
          <w:lang w:val="en-US" w:eastAsia="zh-CN"/>
        </w:rPr>
        <w:t>7月-2026年6月</w:t>
      </w:r>
      <w:r>
        <w:rPr>
          <w:rFonts w:hint="eastAsia"/>
        </w:rPr>
        <w:t>，变更管理工作将重点提升变更过程的规范性与安全性，核心任务如下：</w:t>
      </w:r>
    </w:p>
    <w:p w14:paraId="54A3E761">
      <w:pPr>
        <w:pStyle w:val="29"/>
        <w:keepNext w:val="0"/>
        <w:keepLines w:val="0"/>
        <w:pageBreakBefore w:val="0"/>
        <w:widowControl w:val="0"/>
        <w:numPr>
          <w:ilvl w:val="0"/>
          <w:numId w:val="11"/>
        </w:numPr>
        <w:wordWrap/>
        <w:overflowPunct/>
        <w:bidi w:val="0"/>
        <w:ind w:firstLineChars="0"/>
      </w:pPr>
      <w:r>
        <w:rPr>
          <w:rFonts w:hint="eastAsia"/>
        </w:rPr>
        <w:t>强化变更记录的完整性与准确性：严格落实变更文档的标准化管理，确保每次变更均完整记录变更原因、实施方案、测试结果及回退计划等关键要素，为审计与复盘提供可靠依据。</w:t>
      </w:r>
    </w:p>
    <w:p w14:paraId="46C19915">
      <w:pPr>
        <w:pStyle w:val="29"/>
        <w:keepNext w:val="0"/>
        <w:keepLines w:val="0"/>
        <w:pageBreakBefore w:val="0"/>
        <w:widowControl w:val="0"/>
        <w:numPr>
          <w:ilvl w:val="0"/>
          <w:numId w:val="11"/>
        </w:numPr>
        <w:wordWrap/>
        <w:overflowPunct/>
        <w:bidi w:val="0"/>
        <w:ind w:firstLineChars="0"/>
      </w:pPr>
      <w:r>
        <w:rPr>
          <w:rFonts w:hint="eastAsia"/>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14:paraId="12474D4C">
      <w:pPr>
        <w:pStyle w:val="31"/>
        <w:keepNext w:val="0"/>
        <w:keepLines w:val="0"/>
        <w:pageBreakBefore w:val="0"/>
        <w:widowControl w:val="0"/>
        <w:wordWrap/>
        <w:overflowPunct/>
        <w:bidi w:val="0"/>
        <w:ind w:firstLine="474"/>
        <w:rPr>
          <w:rFonts w:hint="eastAsia"/>
          <w:lang w:eastAsia="zh-CN"/>
        </w:rPr>
      </w:pPr>
      <w:bookmarkStart w:id="37" w:name="_Toc23038"/>
      <w:r>
        <w:rPr>
          <w:rFonts w:hint="eastAsia"/>
          <w:lang w:eastAsia="zh-CN"/>
        </w:rPr>
        <w:t>发布管理</w:t>
      </w:r>
      <w:bookmarkEnd w:id="37"/>
    </w:p>
    <w:p w14:paraId="5BF196EC">
      <w:pPr>
        <w:pStyle w:val="29"/>
        <w:keepNext w:val="0"/>
        <w:keepLines w:val="0"/>
        <w:pageBreakBefore w:val="0"/>
        <w:widowControl w:val="0"/>
        <w:wordWrap/>
        <w:overflowPunct/>
        <w:bidi w:val="0"/>
        <w:ind w:firstLine="480"/>
      </w:pPr>
      <w:r>
        <w:t>2025年</w:t>
      </w:r>
      <w:r>
        <w:rPr>
          <w:rFonts w:hint="eastAsia"/>
          <w:lang w:val="en-US" w:eastAsia="zh-CN"/>
        </w:rPr>
        <w:t>7月-2026年6月</w:t>
      </w:r>
      <w:r>
        <w:t>，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p>
    <w:p w14:paraId="4A2C8ECD">
      <w:pPr>
        <w:pStyle w:val="31"/>
        <w:keepNext w:val="0"/>
        <w:keepLines w:val="0"/>
        <w:pageBreakBefore w:val="0"/>
        <w:widowControl w:val="0"/>
        <w:wordWrap/>
        <w:overflowPunct/>
        <w:bidi w:val="0"/>
        <w:ind w:firstLine="474"/>
        <w:rPr>
          <w:rFonts w:hint="eastAsia"/>
          <w:lang w:eastAsia="zh-CN"/>
        </w:rPr>
      </w:pPr>
      <w:bookmarkStart w:id="38" w:name="_Toc28672"/>
      <w:r>
        <w:rPr>
          <w:rFonts w:hint="eastAsia"/>
          <w:lang w:eastAsia="zh-CN"/>
        </w:rPr>
        <w:t>配置管理</w:t>
      </w:r>
      <w:bookmarkEnd w:id="38"/>
    </w:p>
    <w:p w14:paraId="317969A6">
      <w:pPr>
        <w:pStyle w:val="29"/>
        <w:keepNext w:val="0"/>
        <w:keepLines w:val="0"/>
        <w:pageBreakBefore w:val="0"/>
        <w:widowControl w:val="0"/>
        <w:wordWrap/>
        <w:overflowPunct/>
        <w:bidi w:val="0"/>
        <w:ind w:firstLine="480"/>
      </w:pPr>
      <w:r>
        <w:t>2025年</w:t>
      </w:r>
      <w:r>
        <w:rPr>
          <w:rFonts w:hint="eastAsia"/>
          <w:lang w:val="en-US" w:eastAsia="zh-CN"/>
        </w:rPr>
        <w:t>7月-2026年6月</w:t>
      </w:r>
      <w:r>
        <w:rPr>
          <w:rFonts w:hint="eastAsia"/>
        </w:rPr>
        <w:t>，配置管理工作将重点围绕配置数据库（CMDB）的准确性与有效性开展系统化提升，核心工作方向如下：</w:t>
      </w:r>
    </w:p>
    <w:p w14:paraId="1A64565D">
      <w:pPr>
        <w:pStyle w:val="29"/>
        <w:keepNext w:val="0"/>
        <w:keepLines w:val="0"/>
        <w:pageBreakBefore w:val="0"/>
        <w:widowControl w:val="0"/>
        <w:numPr>
          <w:ilvl w:val="0"/>
          <w:numId w:val="12"/>
        </w:numPr>
        <w:wordWrap/>
        <w:overflowPunct/>
        <w:bidi w:val="0"/>
        <w:ind w:firstLineChars="0"/>
      </w:pPr>
      <w:r>
        <w:rPr>
          <w:rFonts w:hint="eastAsia"/>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14:paraId="4CF05939">
      <w:pPr>
        <w:pStyle w:val="29"/>
        <w:keepNext w:val="0"/>
        <w:keepLines w:val="0"/>
        <w:pageBreakBefore w:val="0"/>
        <w:widowControl w:val="0"/>
        <w:numPr>
          <w:ilvl w:val="0"/>
          <w:numId w:val="12"/>
        </w:numPr>
        <w:wordWrap/>
        <w:overflowPunct/>
        <w:bidi w:val="0"/>
        <w:ind w:firstLineChars="0"/>
      </w:pPr>
      <w:r>
        <w:rPr>
          <w:rFonts w:hint="eastAsia"/>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14:paraId="1D5FA301">
      <w:pPr>
        <w:pStyle w:val="31"/>
        <w:keepNext w:val="0"/>
        <w:keepLines w:val="0"/>
        <w:pageBreakBefore w:val="0"/>
        <w:widowControl w:val="0"/>
        <w:wordWrap/>
        <w:overflowPunct/>
        <w:bidi w:val="0"/>
        <w:ind w:firstLine="474"/>
        <w:rPr>
          <w:rFonts w:hint="eastAsia"/>
          <w:lang w:eastAsia="zh-CN"/>
        </w:rPr>
      </w:pPr>
      <w:bookmarkStart w:id="39" w:name="_Toc2840"/>
      <w:r>
        <w:rPr>
          <w:rFonts w:hint="eastAsia"/>
          <w:lang w:eastAsia="zh-CN"/>
        </w:rPr>
        <w:t>服务可用性和连续性管理</w:t>
      </w:r>
      <w:bookmarkEnd w:id="39"/>
    </w:p>
    <w:p w14:paraId="744518CE">
      <w:pPr>
        <w:pStyle w:val="29"/>
        <w:keepNext w:val="0"/>
        <w:keepLines w:val="0"/>
        <w:pageBreakBefore w:val="0"/>
        <w:widowControl w:val="0"/>
        <w:wordWrap/>
        <w:overflowPunct/>
        <w:bidi w:val="0"/>
        <w:ind w:firstLine="480"/>
      </w:pPr>
      <w:r>
        <w:t>2025年</w:t>
      </w:r>
      <w:r>
        <w:rPr>
          <w:rFonts w:hint="eastAsia"/>
          <w:lang w:val="en-US" w:eastAsia="zh-CN"/>
        </w:rPr>
        <w:t>7月-2026年6月</w:t>
      </w:r>
      <w:r>
        <w:rPr>
          <w:rFonts w:hint="eastAsia"/>
        </w:rPr>
        <w:t>，服务可用性与连续性管理工作将围绕提升系统可靠性与应急响应能力重点展开，核心目标与措施如下：</w:t>
      </w:r>
    </w:p>
    <w:p w14:paraId="1E02898E">
      <w:pPr>
        <w:pStyle w:val="29"/>
        <w:keepNext w:val="0"/>
        <w:keepLines w:val="0"/>
        <w:pageBreakBefore w:val="0"/>
        <w:widowControl w:val="0"/>
        <w:numPr>
          <w:ilvl w:val="0"/>
          <w:numId w:val="13"/>
        </w:numPr>
        <w:wordWrap/>
        <w:overflowPunct/>
        <w:bidi w:val="0"/>
        <w:ind w:firstLineChars="0"/>
      </w:pPr>
      <w:r>
        <w:rPr>
          <w:rFonts w:hint="eastAsia"/>
        </w:rPr>
        <w:t>强化系统监控与高可用保障：完善常态化监控预警机制，明确当</w:t>
      </w:r>
      <w:r>
        <w:rPr>
          <w:rFonts w:hint="eastAsia"/>
          <w:lang w:val="en-US" w:eastAsia="zh-CN"/>
        </w:rPr>
        <w:t>服务</w:t>
      </w:r>
      <w:r>
        <w:rPr>
          <w:rFonts w:hint="eastAsia"/>
        </w:rPr>
        <w:t>可用率低于</w:t>
      </w:r>
      <w:r>
        <w:rPr>
          <w:rFonts w:hint="eastAsia"/>
          <w:lang w:val="en-US" w:eastAsia="zh-CN"/>
        </w:rPr>
        <w:t>98</w:t>
      </w:r>
      <w:r>
        <w:rPr>
          <w:rFonts w:hint="eastAsia"/>
        </w:rPr>
        <w:t>%时，须立即触发根本原因分析及整改流程，形成事件-问题-改进的闭环管理，持续提升服务可用性水平。</w:t>
      </w:r>
    </w:p>
    <w:p w14:paraId="5CD170D3">
      <w:pPr>
        <w:pStyle w:val="29"/>
        <w:keepNext w:val="0"/>
        <w:keepLines w:val="0"/>
        <w:pageBreakBefore w:val="0"/>
        <w:widowControl w:val="0"/>
        <w:numPr>
          <w:ilvl w:val="0"/>
          <w:numId w:val="13"/>
        </w:numPr>
        <w:wordWrap/>
        <w:overflowPunct/>
        <w:bidi w:val="0"/>
        <w:ind w:firstLineChars="0"/>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14:paraId="5548CB7D">
      <w:pPr>
        <w:pStyle w:val="29"/>
        <w:keepNext w:val="0"/>
        <w:keepLines w:val="0"/>
        <w:pageBreakBefore w:val="0"/>
        <w:widowControl w:val="0"/>
        <w:wordWrap/>
        <w:overflowPunct/>
        <w:bidi w:val="0"/>
        <w:ind w:firstLine="480"/>
      </w:pPr>
      <w:r>
        <w:rPr>
          <w:rFonts w:hint="eastAsia"/>
        </w:rPr>
        <w:t>建立专业7×24小时故障响应团队：组建专职轮岗保障团队，明确值班职责与升级机制，配备完备的应急工具与服务知识，实现全天候故障快速响应与协同处置，最大限度减少业务中断时长。</w:t>
      </w:r>
    </w:p>
    <w:p w14:paraId="7913D9D9">
      <w:pPr>
        <w:pStyle w:val="31"/>
        <w:keepNext w:val="0"/>
        <w:keepLines w:val="0"/>
        <w:pageBreakBefore w:val="0"/>
        <w:widowControl w:val="0"/>
        <w:wordWrap/>
        <w:overflowPunct/>
        <w:bidi w:val="0"/>
        <w:ind w:firstLine="474"/>
        <w:rPr>
          <w:rFonts w:hint="eastAsia"/>
          <w:lang w:eastAsia="zh-CN"/>
        </w:rPr>
      </w:pPr>
      <w:bookmarkStart w:id="40" w:name="_Toc13476"/>
      <w:r>
        <w:rPr>
          <w:rFonts w:hint="eastAsia"/>
          <w:lang w:eastAsia="zh-CN"/>
        </w:rPr>
        <w:t>容量管理</w:t>
      </w:r>
      <w:bookmarkEnd w:id="40"/>
    </w:p>
    <w:p w14:paraId="09E39231">
      <w:pPr>
        <w:pStyle w:val="29"/>
        <w:keepNext w:val="0"/>
        <w:keepLines w:val="0"/>
        <w:pageBreakBefore w:val="0"/>
        <w:widowControl w:val="0"/>
        <w:wordWrap/>
        <w:overflowPunct/>
        <w:bidi w:val="0"/>
        <w:ind w:firstLine="480"/>
      </w:pPr>
      <w:r>
        <w:t>2025年</w:t>
      </w:r>
      <w:r>
        <w:rPr>
          <w:rFonts w:hint="eastAsia"/>
          <w:lang w:val="en-US" w:eastAsia="zh-CN"/>
        </w:rPr>
        <w:t>7月-2026年6月</w:t>
      </w:r>
      <w:r>
        <w:rPr>
          <w:rFonts w:hint="eastAsia"/>
        </w:rPr>
        <w:t>，系统容量管理工作将重点构建以事件驱动、数据为基的持续优化机制，具体计划如下：</w:t>
      </w:r>
    </w:p>
    <w:p w14:paraId="0430BED3">
      <w:pPr>
        <w:pStyle w:val="29"/>
        <w:keepNext w:val="0"/>
        <w:keepLines w:val="0"/>
        <w:pageBreakBefore w:val="0"/>
        <w:widowControl w:val="0"/>
        <w:numPr>
          <w:ilvl w:val="0"/>
          <w:numId w:val="14"/>
        </w:numPr>
        <w:wordWrap/>
        <w:overflowPunct/>
        <w:bidi w:val="0"/>
        <w:ind w:firstLineChars="0"/>
      </w:pPr>
      <w:r>
        <w:rPr>
          <w:rFonts w:hint="eastAsia"/>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14:paraId="20C0A22B">
      <w:pPr>
        <w:pStyle w:val="29"/>
        <w:keepNext w:val="0"/>
        <w:keepLines w:val="0"/>
        <w:pageBreakBefore w:val="0"/>
        <w:widowControl w:val="0"/>
        <w:numPr>
          <w:ilvl w:val="0"/>
          <w:numId w:val="14"/>
        </w:numPr>
        <w:wordWrap/>
        <w:overflowPunct/>
        <w:bidi w:val="0"/>
        <w:ind w:firstLineChars="0"/>
      </w:pPr>
      <w:r>
        <w:rPr>
          <w:rFonts w:hint="eastAsia"/>
        </w:rPr>
        <w:t>建立季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14:paraId="6474506B">
      <w:pPr>
        <w:pStyle w:val="31"/>
        <w:keepNext w:val="0"/>
        <w:keepLines w:val="0"/>
        <w:pageBreakBefore w:val="0"/>
        <w:widowControl w:val="0"/>
        <w:wordWrap/>
        <w:overflowPunct/>
        <w:bidi w:val="0"/>
        <w:ind w:firstLine="474"/>
        <w:rPr>
          <w:rFonts w:hint="eastAsia"/>
          <w:lang w:eastAsia="zh-CN"/>
        </w:rPr>
      </w:pPr>
      <w:bookmarkStart w:id="41" w:name="_Toc15408"/>
      <w:bookmarkStart w:id="42" w:name="_Toc20726"/>
      <w:r>
        <w:rPr>
          <w:rFonts w:hint="eastAsia"/>
          <w:lang w:eastAsia="zh-CN"/>
        </w:rPr>
        <w:t>信息安全管理</w:t>
      </w:r>
      <w:bookmarkEnd w:id="41"/>
      <w:bookmarkEnd w:id="42"/>
    </w:p>
    <w:p w14:paraId="1113E42D">
      <w:pPr>
        <w:pStyle w:val="29"/>
        <w:keepNext w:val="0"/>
        <w:keepLines w:val="0"/>
        <w:pageBreakBefore w:val="0"/>
        <w:widowControl w:val="0"/>
        <w:wordWrap/>
        <w:overflowPunct/>
        <w:bidi w:val="0"/>
        <w:ind w:firstLine="480"/>
      </w:pPr>
      <w:r>
        <w:t>2025年</w:t>
      </w:r>
      <w:r>
        <w:rPr>
          <w:rFonts w:hint="eastAsia"/>
          <w:lang w:val="en-US" w:eastAsia="zh-CN"/>
        </w:rPr>
        <w:t>7月-2026年6月</w:t>
      </w:r>
      <w:r>
        <w:t>，信息安全管理工作的开展将聚焦于人员能力与制度遵从两大核心领域，具体计划如下：</w:t>
      </w:r>
    </w:p>
    <w:p w14:paraId="20169504">
      <w:pPr>
        <w:pStyle w:val="29"/>
        <w:keepNext w:val="0"/>
        <w:keepLines w:val="0"/>
        <w:pageBreakBefore w:val="0"/>
        <w:widowControl w:val="0"/>
        <w:numPr>
          <w:ilvl w:val="0"/>
          <w:numId w:val="15"/>
        </w:numPr>
        <w:wordWrap/>
        <w:overflowPunct/>
        <w:bidi w:val="0"/>
        <w:ind w:firstLineChars="0"/>
      </w:pPr>
      <w:r>
        <w:t>深化信息安全工具技能培训：在</w:t>
      </w:r>
      <w:r>
        <w:rPr>
          <w:rFonts w:hint="eastAsia"/>
        </w:rPr>
        <w:t>运维部</w:t>
      </w:r>
      <w:r>
        <w:t>内部深入开展信息安全防护工具的专项培训，重点提升人员对安全工具的操作熟练度与实战应用能力，强化整体信息安全防控水平，最大限度杜绝因技能不足导致的低级安全事件。</w:t>
      </w:r>
    </w:p>
    <w:p w14:paraId="17ADA39D">
      <w:pPr>
        <w:pStyle w:val="29"/>
        <w:keepNext w:val="0"/>
        <w:keepLines w:val="0"/>
        <w:pageBreakBefore w:val="0"/>
        <w:widowControl w:val="0"/>
        <w:numPr>
          <w:ilvl w:val="0"/>
          <w:numId w:val="15"/>
        </w:numPr>
        <w:wordWrap/>
        <w:overflowPunct/>
        <w:bidi w:val="0"/>
        <w:ind w:firstLineChars="0"/>
      </w:pPr>
      <w:r>
        <w:t>强化安全法规与制度宣贯执行：针对新颁布的信息安全相关法律法规及公司内部制度，及时组织专项培训与考核，确保全员清晰理解并严格遵循现行安全要求，持续提高合规意识和风险防范能力。</w:t>
      </w:r>
    </w:p>
    <w:p w14:paraId="29D7CF0D">
      <w:pPr>
        <w:pStyle w:val="30"/>
        <w:keepNext w:val="0"/>
        <w:keepLines w:val="0"/>
        <w:pageBreakBefore w:val="0"/>
        <w:widowControl w:val="0"/>
        <w:wordWrap/>
        <w:overflowPunct/>
        <w:bidi w:val="0"/>
        <w:rPr>
          <w:lang w:eastAsia="zh-CN"/>
        </w:rPr>
      </w:pPr>
      <w:bookmarkStart w:id="43" w:name="_Toc21711"/>
      <w:r>
        <w:rPr>
          <w:rFonts w:hint="eastAsia"/>
          <w:lang w:eastAsia="zh-CN"/>
        </w:rPr>
        <w:t>交付</w:t>
      </w:r>
      <w:bookmarkEnd w:id="43"/>
    </w:p>
    <w:p w14:paraId="56FA18BB">
      <w:pPr>
        <w:pStyle w:val="29"/>
        <w:keepNext w:val="0"/>
        <w:keepLines w:val="0"/>
        <w:pageBreakBefore w:val="0"/>
        <w:widowControl w:val="0"/>
        <w:wordWrap/>
        <w:overflowPunct/>
        <w:bidi w:val="0"/>
        <w:ind w:firstLine="480"/>
      </w:pPr>
      <w:r>
        <w:t>公司已依据GB/T 28827.2-2012《信息技术服务 运行维护 第2部分：交付规范》建立并发布</w:t>
      </w:r>
      <w:r>
        <w:rPr>
          <w:rFonts w:hint="eastAsia"/>
        </w:rPr>
        <w:t>《</w:t>
      </w:r>
      <w:r>
        <w:t>交付管理制度</w:t>
      </w:r>
      <w:r>
        <w:rPr>
          <w:rFonts w:hint="eastAsia"/>
        </w:rPr>
        <w:t>》</w:t>
      </w:r>
      <w: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14:paraId="11CE1C42">
      <w:pPr>
        <w:pStyle w:val="29"/>
        <w:keepNext w:val="0"/>
        <w:keepLines w:val="0"/>
        <w:pageBreakBefore w:val="0"/>
        <w:widowControl w:val="0"/>
        <w:wordWrap/>
        <w:overflowPunct/>
        <w:bidi w:val="0"/>
        <w:ind w:firstLine="480"/>
      </w:pPr>
      <w:r>
        <w:t>2025年</w:t>
      </w:r>
      <w:r>
        <w:rPr>
          <w:rFonts w:hint="eastAsia"/>
          <w:lang w:val="en-US" w:eastAsia="zh-CN"/>
        </w:rPr>
        <w:t>7月-2026年6月</w:t>
      </w:r>
      <w:r>
        <w:t>将重点推进该制度的优化工作，基于现行交付管理制度及SLA要求，深入分析客户需求，科学制定与客户期望和项目特点相匹配的交付方案。</w:t>
      </w:r>
    </w:p>
    <w:p w14:paraId="27EA2B8C">
      <w:pPr>
        <w:pStyle w:val="30"/>
        <w:keepNext w:val="0"/>
        <w:keepLines w:val="0"/>
        <w:pageBreakBefore w:val="0"/>
        <w:widowControl w:val="0"/>
        <w:wordWrap/>
        <w:overflowPunct/>
        <w:bidi w:val="0"/>
        <w:rPr>
          <w:lang w:eastAsia="zh-CN"/>
        </w:rPr>
      </w:pPr>
      <w:bookmarkStart w:id="44" w:name="_Toc5060"/>
      <w:r>
        <w:rPr>
          <w:rFonts w:hint="eastAsia"/>
          <w:lang w:eastAsia="zh-CN"/>
        </w:rPr>
        <w:t>应急</w:t>
      </w:r>
      <w:bookmarkEnd w:id="44"/>
    </w:p>
    <w:p w14:paraId="73419B9B">
      <w:pPr>
        <w:pStyle w:val="29"/>
        <w:keepNext w:val="0"/>
        <w:keepLines w:val="0"/>
        <w:pageBreakBefore w:val="0"/>
        <w:widowControl w:val="0"/>
        <w:wordWrap/>
        <w:overflowPunct/>
        <w:bidi w:val="0"/>
        <w:ind w:firstLine="480"/>
      </w:pPr>
      <w:r>
        <w:t>公司已按GB/T 28827.3-2012《信息技术服务 运行维护 第3部分：应急响应规范》制订并发布</w:t>
      </w:r>
      <w:r>
        <w:rPr>
          <w:rFonts w:hint="eastAsia"/>
        </w:rPr>
        <w:t>《组织级应急管理制度》</w:t>
      </w:r>
      <w:r>
        <w:t>。2025年</w:t>
      </w:r>
      <w:r>
        <w:rPr>
          <w:rFonts w:hint="eastAsia"/>
          <w:lang w:val="en-US" w:eastAsia="zh-CN"/>
        </w:rPr>
        <w:t>7月-2026年6月需</w:t>
      </w:r>
      <w:r>
        <w:t>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14:paraId="46F40992">
      <w:pPr>
        <w:pStyle w:val="30"/>
        <w:keepNext w:val="0"/>
        <w:keepLines w:val="0"/>
        <w:pageBreakBefore w:val="0"/>
        <w:widowControl w:val="0"/>
        <w:wordWrap/>
        <w:overflowPunct/>
        <w:bidi w:val="0"/>
        <w:rPr>
          <w:lang w:eastAsia="zh-CN"/>
        </w:rPr>
      </w:pPr>
      <w:bookmarkStart w:id="45" w:name="_Toc14490"/>
      <w:r>
        <w:rPr>
          <w:rFonts w:hint="eastAsia"/>
          <w:lang w:eastAsia="zh-CN"/>
        </w:rPr>
        <w:t>质量</w:t>
      </w:r>
      <w:bookmarkEnd w:id="45"/>
    </w:p>
    <w:p w14:paraId="715771C4">
      <w:pPr>
        <w:pStyle w:val="31"/>
        <w:keepNext w:val="0"/>
        <w:keepLines w:val="0"/>
        <w:pageBreakBefore w:val="0"/>
        <w:widowControl w:val="0"/>
        <w:wordWrap/>
        <w:overflowPunct/>
        <w:bidi w:val="0"/>
        <w:ind w:firstLine="474"/>
        <w:rPr>
          <w:rFonts w:hint="eastAsia"/>
          <w:lang w:eastAsia="zh-CN"/>
        </w:rPr>
      </w:pPr>
      <w:bookmarkStart w:id="46" w:name="_Toc8555"/>
      <w:r>
        <w:rPr>
          <w:rFonts w:hint="eastAsia"/>
          <w:lang w:eastAsia="zh-CN"/>
        </w:rPr>
        <w:t>运维服务质量内部评审</w:t>
      </w:r>
      <w:bookmarkEnd w:id="46"/>
    </w:p>
    <w:p w14:paraId="4B90AD4F">
      <w:pPr>
        <w:keepNext w:val="0"/>
        <w:keepLines w:val="0"/>
        <w:pageBreakBefore w:val="0"/>
        <w:widowControl w:val="0"/>
        <w:wordWrap/>
        <w:overflowPunct/>
        <w:bidi w:val="0"/>
        <w:spacing w:before="79"/>
        <w:ind w:left="29" w:right="39" w:firstLine="486"/>
        <w:rPr>
          <w:rFonts w:hint="eastAsia" w:ascii="宋体" w:hAnsi="宋体" w:cs="宋体"/>
          <w:sz w:val="24"/>
          <w:szCs w:val="24"/>
          <w:lang w:eastAsia="zh-CN"/>
        </w:rPr>
      </w:pPr>
      <w:r>
        <w:rPr>
          <w:rFonts w:ascii="宋体" w:hAnsi="宋体" w:cs="宋体"/>
          <w:spacing w:val="-2"/>
          <w:sz w:val="24"/>
          <w:szCs w:val="24"/>
          <w:lang w:eastAsia="zh-CN"/>
        </w:rPr>
        <w:t>审核运维服务活动及其结果是否符合策划的安排，确保ITSS</w:t>
      </w:r>
      <w:r>
        <w:rPr>
          <w:rFonts w:ascii="宋体" w:hAnsi="宋体" w:cs="宋体"/>
          <w:spacing w:val="-51"/>
          <w:sz w:val="24"/>
          <w:szCs w:val="24"/>
          <w:lang w:eastAsia="zh-CN"/>
        </w:rPr>
        <w:t xml:space="preserve"> </w:t>
      </w:r>
      <w:r>
        <w:rPr>
          <w:rFonts w:ascii="宋体" w:hAnsi="宋体" w:cs="宋体"/>
          <w:spacing w:val="-2"/>
          <w:sz w:val="24"/>
          <w:szCs w:val="24"/>
          <w:lang w:eastAsia="zh-CN"/>
        </w:rPr>
        <w:t>运维服务能力管理体系的有效性。</w:t>
      </w:r>
    </w:p>
    <w:p w14:paraId="228ADCFF">
      <w:pPr>
        <w:keepNext w:val="0"/>
        <w:keepLines w:val="0"/>
        <w:pageBreakBefore w:val="0"/>
        <w:widowControl w:val="0"/>
        <w:wordWrap/>
        <w:overflowPunct/>
        <w:bidi w:val="0"/>
        <w:spacing w:line="219" w:lineRule="auto"/>
        <w:ind w:left="503"/>
        <w:rPr>
          <w:rFonts w:hint="eastAsia" w:ascii="宋体" w:hAnsi="宋体" w:cs="宋体"/>
          <w:sz w:val="24"/>
          <w:szCs w:val="24"/>
          <w:lang w:eastAsia="zh-CN"/>
        </w:rPr>
      </w:pPr>
      <w:r>
        <w:rPr>
          <w:rFonts w:ascii="宋体" w:hAnsi="宋体" w:cs="宋体"/>
          <w:spacing w:val="-1"/>
          <w:sz w:val="24"/>
          <w:szCs w:val="24"/>
          <w:lang w:eastAsia="zh-CN"/>
        </w:rPr>
        <w:t>运维服务能力内审由</w:t>
      </w:r>
      <w:r>
        <w:rPr>
          <w:rFonts w:hint="eastAsia" w:ascii="宋体" w:hAnsi="宋体" w:cs="宋体"/>
          <w:spacing w:val="-1"/>
          <w:sz w:val="24"/>
          <w:szCs w:val="24"/>
          <w:lang w:eastAsia="zh-CN"/>
        </w:rPr>
        <w:t>质量部</w:t>
      </w:r>
      <w:r>
        <w:rPr>
          <w:rFonts w:ascii="宋体" w:hAnsi="宋体" w:cs="宋体"/>
          <w:spacing w:val="-1"/>
          <w:sz w:val="24"/>
          <w:szCs w:val="24"/>
          <w:lang w:eastAsia="zh-CN"/>
        </w:rPr>
        <w:t>负责组织实施。</w:t>
      </w:r>
    </w:p>
    <w:p w14:paraId="59446D4C">
      <w:pPr>
        <w:pStyle w:val="31"/>
        <w:keepNext w:val="0"/>
        <w:keepLines w:val="0"/>
        <w:pageBreakBefore w:val="0"/>
        <w:widowControl w:val="0"/>
        <w:wordWrap/>
        <w:overflowPunct/>
        <w:bidi w:val="0"/>
        <w:ind w:firstLine="474"/>
        <w:rPr>
          <w:rFonts w:hint="eastAsia"/>
          <w:lang w:eastAsia="zh-CN"/>
        </w:rPr>
      </w:pPr>
      <w:bookmarkStart w:id="47" w:name="_Toc11183"/>
      <w:r>
        <w:rPr>
          <w:rFonts w:hint="eastAsia"/>
          <w:lang w:eastAsia="zh-CN"/>
        </w:rPr>
        <w:t>运维服务质量管理评审</w:t>
      </w:r>
      <w:bookmarkEnd w:id="47"/>
    </w:p>
    <w:p w14:paraId="6195A156">
      <w:pPr>
        <w:keepNext w:val="0"/>
        <w:keepLines w:val="0"/>
        <w:pageBreakBefore w:val="0"/>
        <w:widowControl w:val="0"/>
        <w:wordWrap/>
        <w:overflowPunct/>
        <w:bidi w:val="0"/>
        <w:spacing w:before="78"/>
        <w:ind w:left="23" w:right="66" w:firstLine="485"/>
        <w:rPr>
          <w:rFonts w:hint="eastAsia" w:ascii="宋体" w:hAnsi="宋体" w:cs="宋体"/>
          <w:sz w:val="24"/>
          <w:szCs w:val="24"/>
          <w:lang w:eastAsia="zh-CN"/>
        </w:rPr>
      </w:pPr>
      <w:r>
        <w:rPr>
          <w:rFonts w:ascii="宋体" w:hAnsi="宋体" w:cs="宋体"/>
          <w:spacing w:val="-1"/>
          <w:sz w:val="24"/>
          <w:szCs w:val="24"/>
          <w:lang w:eastAsia="zh-CN"/>
        </w:rPr>
        <w:t>管理评审目的是对公司ITSS</w:t>
      </w:r>
      <w:r>
        <w:rPr>
          <w:rFonts w:ascii="宋体" w:hAnsi="宋体" w:cs="宋体"/>
          <w:spacing w:val="-51"/>
          <w:sz w:val="24"/>
          <w:szCs w:val="24"/>
          <w:lang w:eastAsia="zh-CN"/>
        </w:rPr>
        <w:t xml:space="preserve"> </w:t>
      </w:r>
      <w:r>
        <w:rPr>
          <w:rFonts w:ascii="宋体" w:hAnsi="宋体" w:cs="宋体"/>
          <w:spacing w:val="-1"/>
          <w:sz w:val="24"/>
          <w:szCs w:val="24"/>
          <w:lang w:eastAsia="zh-CN"/>
        </w:rPr>
        <w:t>运维服务能</w:t>
      </w:r>
      <w:r>
        <w:rPr>
          <w:rFonts w:ascii="宋体" w:hAnsi="宋体" w:cs="宋体"/>
          <w:spacing w:val="-2"/>
          <w:sz w:val="24"/>
          <w:szCs w:val="24"/>
          <w:lang w:eastAsia="zh-CN"/>
        </w:rPr>
        <w:t>力管理体系进行系统评审，识别并</w:t>
      </w:r>
      <w:r>
        <w:rPr>
          <w:rFonts w:ascii="宋体" w:hAnsi="宋体" w:cs="宋体"/>
          <w:spacing w:val="-1"/>
          <w:sz w:val="24"/>
          <w:szCs w:val="24"/>
          <w:lang w:eastAsia="zh-CN"/>
        </w:rPr>
        <w:t>确定各种改进的机会和需要，确保</w:t>
      </w:r>
      <w:r>
        <w:rPr>
          <w:rFonts w:ascii="宋体" w:hAnsi="宋体" w:cs="宋体"/>
          <w:spacing w:val="-37"/>
          <w:sz w:val="24"/>
          <w:szCs w:val="24"/>
          <w:lang w:eastAsia="zh-CN"/>
        </w:rPr>
        <w:t xml:space="preserve"> </w:t>
      </w:r>
      <w:r>
        <w:rPr>
          <w:rFonts w:ascii="宋体" w:hAnsi="宋体" w:cs="宋体"/>
          <w:spacing w:val="-1"/>
          <w:sz w:val="24"/>
          <w:szCs w:val="24"/>
          <w:lang w:eastAsia="zh-CN"/>
        </w:rPr>
        <w:t>ITSS</w:t>
      </w:r>
      <w:r>
        <w:rPr>
          <w:rFonts w:ascii="宋体" w:hAnsi="宋体" w:cs="宋体"/>
          <w:spacing w:val="-51"/>
          <w:sz w:val="24"/>
          <w:szCs w:val="24"/>
          <w:lang w:eastAsia="zh-CN"/>
        </w:rPr>
        <w:t xml:space="preserve"> </w:t>
      </w:r>
      <w:r>
        <w:rPr>
          <w:rFonts w:ascii="宋体" w:hAnsi="宋体" w:cs="宋体"/>
          <w:spacing w:val="-1"/>
          <w:sz w:val="24"/>
          <w:szCs w:val="24"/>
          <w:lang w:eastAsia="zh-CN"/>
        </w:rPr>
        <w:t>运维服务能力管理体系</w:t>
      </w:r>
      <w:r>
        <w:rPr>
          <w:rFonts w:ascii="宋体" w:hAnsi="宋体" w:cs="宋体"/>
          <w:spacing w:val="-2"/>
          <w:sz w:val="24"/>
          <w:szCs w:val="24"/>
          <w:lang w:eastAsia="zh-CN"/>
        </w:rPr>
        <w:t>持续的适宜性、充分性和有效性。</w:t>
      </w:r>
    </w:p>
    <w:p w14:paraId="202B85AB">
      <w:pPr>
        <w:keepNext w:val="0"/>
        <w:keepLines w:val="0"/>
        <w:pageBreakBefore w:val="0"/>
        <w:widowControl w:val="0"/>
        <w:wordWrap/>
        <w:overflowPunct/>
        <w:bidi w:val="0"/>
        <w:spacing w:line="219" w:lineRule="auto"/>
        <w:ind w:left="503"/>
        <w:rPr>
          <w:rFonts w:hint="eastAsia" w:ascii="宋体" w:hAnsi="宋体" w:cs="宋体"/>
          <w:sz w:val="24"/>
          <w:szCs w:val="24"/>
          <w:lang w:eastAsia="zh-CN"/>
        </w:rPr>
      </w:pPr>
      <w:r>
        <w:rPr>
          <w:rFonts w:ascii="宋体" w:hAnsi="宋体" w:cs="宋体"/>
          <w:spacing w:val="-1"/>
          <w:sz w:val="24"/>
          <w:szCs w:val="24"/>
          <w:lang w:eastAsia="zh-CN"/>
        </w:rPr>
        <w:t>运维服务能力管理评审由</w:t>
      </w:r>
      <w:r>
        <w:rPr>
          <w:rFonts w:hint="eastAsia" w:ascii="宋体" w:hAnsi="宋体" w:cs="宋体"/>
          <w:spacing w:val="-1"/>
          <w:sz w:val="24"/>
          <w:szCs w:val="24"/>
          <w:lang w:eastAsia="zh-CN"/>
        </w:rPr>
        <w:t>总经理组织实施</w:t>
      </w:r>
      <w:r>
        <w:rPr>
          <w:rFonts w:ascii="宋体" w:hAnsi="宋体" w:cs="宋体"/>
          <w:spacing w:val="-1"/>
          <w:sz w:val="24"/>
          <w:szCs w:val="24"/>
          <w:lang w:eastAsia="zh-CN"/>
        </w:rPr>
        <w:t>。</w:t>
      </w:r>
    </w:p>
    <w:p w14:paraId="74D7E70F">
      <w:pPr>
        <w:pStyle w:val="31"/>
        <w:keepNext w:val="0"/>
        <w:keepLines w:val="0"/>
        <w:pageBreakBefore w:val="0"/>
        <w:widowControl w:val="0"/>
        <w:wordWrap/>
        <w:overflowPunct/>
        <w:bidi w:val="0"/>
        <w:ind w:firstLine="474"/>
        <w:rPr>
          <w:rFonts w:hint="eastAsia"/>
          <w:lang w:eastAsia="zh-CN"/>
        </w:rPr>
      </w:pPr>
      <w:bookmarkStart w:id="48" w:name="_Toc7852"/>
      <w:r>
        <w:rPr>
          <w:rFonts w:hint="eastAsia"/>
          <w:lang w:eastAsia="zh-CN"/>
        </w:rPr>
        <w:t>客户满意度调查与分析</w:t>
      </w:r>
      <w:bookmarkEnd w:id="48"/>
    </w:p>
    <w:p w14:paraId="03C27D3F">
      <w:pPr>
        <w:pStyle w:val="29"/>
        <w:keepNext w:val="0"/>
        <w:keepLines w:val="0"/>
        <w:pageBreakBefore w:val="0"/>
        <w:widowControl w:val="0"/>
        <w:wordWrap/>
        <w:overflowPunct/>
        <w:bidi w:val="0"/>
        <w:rPr>
          <w:rFonts w:hint="eastAsia"/>
          <w:lang w:eastAsia="zh-CN"/>
        </w:rPr>
      </w:pPr>
      <w:r>
        <w:rPr>
          <w:lang w:eastAsia="zh-CN"/>
        </w:rPr>
        <w:t>对客户反馈意见进行收集和分析（包括满意度调查结果和客户投诉意见），了解客户意见和需求，为改进提供依据。客户满意度调查每年</w:t>
      </w:r>
      <w:r>
        <w:rPr>
          <w:rFonts w:hint="eastAsia"/>
          <w:lang w:val="en-US" w:eastAsia="zh-CN"/>
        </w:rPr>
        <w:t>度</w:t>
      </w:r>
      <w:r>
        <w:rPr>
          <w:lang w:eastAsia="zh-CN"/>
        </w:rPr>
        <w:t>开展一次。</w:t>
      </w:r>
    </w:p>
    <w:p w14:paraId="77C03DF2">
      <w:pPr>
        <w:pStyle w:val="29"/>
        <w:keepNext w:val="0"/>
        <w:keepLines w:val="0"/>
        <w:pageBreakBefore w:val="0"/>
        <w:widowControl w:val="0"/>
        <w:wordWrap/>
        <w:overflowPunct/>
        <w:bidi w:val="0"/>
        <w:rPr>
          <w:rFonts w:hint="eastAsia"/>
          <w:lang w:eastAsia="zh-CN"/>
        </w:rPr>
      </w:pPr>
      <w:r>
        <w:rPr>
          <w:lang w:eastAsia="zh-CN"/>
        </w:rPr>
        <w:t>日常工作中，通过对运维服务项目出现的客户投诉，客户部收集服务提供过程中存在的投诉问题，及时将问题反馈到质量部，调查不符合原因，责令相关部门采取纠正措施，确保客户的投诉及时解决。</w:t>
      </w:r>
    </w:p>
    <w:p w14:paraId="13F8F19F">
      <w:pPr>
        <w:pStyle w:val="29"/>
        <w:keepNext w:val="0"/>
        <w:keepLines w:val="0"/>
        <w:pageBreakBefore w:val="0"/>
        <w:widowControl w:val="0"/>
        <w:wordWrap/>
        <w:overflowPunct/>
        <w:bidi w:val="0"/>
        <w:rPr>
          <w:rFonts w:hint="eastAsia" w:ascii="宋体" w:hAnsi="宋体" w:cs="宋体"/>
          <w:szCs w:val="24"/>
          <w:lang w:eastAsia="zh-CN"/>
        </w:rPr>
      </w:pPr>
      <w:r>
        <w:t>2025年</w:t>
      </w:r>
      <w:r>
        <w:rPr>
          <w:rFonts w:hint="eastAsia"/>
          <w:lang w:val="en-US" w:eastAsia="zh-CN"/>
        </w:rPr>
        <w:t>7月-2026年6月</w:t>
      </w:r>
      <w:r>
        <w:rPr>
          <w:lang w:eastAsia="zh-CN"/>
        </w:rPr>
        <w:t>客户满意度平均分需达到95.5 分以上。组织级的质量保证计划及报告需按时完成。</w:t>
      </w:r>
    </w:p>
    <w:p w14:paraId="221A3D75">
      <w:pPr>
        <w:pStyle w:val="28"/>
        <w:keepNext w:val="0"/>
        <w:keepLines w:val="0"/>
        <w:pageBreakBefore w:val="0"/>
        <w:widowControl w:val="0"/>
        <w:wordWrap/>
        <w:overflowPunct/>
        <w:bidi w:val="0"/>
        <w:rPr>
          <w:rStyle w:val="38"/>
          <w:lang w:eastAsia="zh-CN"/>
        </w:rPr>
      </w:pPr>
      <w:bookmarkStart w:id="49" w:name="_Toc12422"/>
      <w:r>
        <w:rPr>
          <w:rStyle w:val="38"/>
          <w:rFonts w:hint="eastAsia"/>
          <w:lang w:eastAsia="zh-CN"/>
        </w:rPr>
        <w:t>附则</w:t>
      </w:r>
      <w:bookmarkEnd w:id="12"/>
      <w:bookmarkEnd w:id="49"/>
    </w:p>
    <w:p w14:paraId="215737FB">
      <w:pPr>
        <w:keepNext w:val="0"/>
        <w:keepLines w:val="0"/>
        <w:pageBreakBefore w:val="0"/>
        <w:widowControl w:val="0"/>
        <w:numPr>
          <w:ilvl w:val="0"/>
          <w:numId w:val="16"/>
        </w:numPr>
        <w:wordWrap/>
        <w:overflowPunct/>
        <w:topLinePunct/>
        <w:bidi w:val="0"/>
        <w:rPr>
          <w:rFonts w:hint="eastAsia" w:ascii="宋体" w:hAnsi="宋体" w:cs="宋体"/>
          <w:sz w:val="24"/>
          <w:szCs w:val="24"/>
          <w:lang w:eastAsia="zh-CN"/>
        </w:rPr>
      </w:pPr>
      <w:r>
        <w:rPr>
          <w:rFonts w:ascii="宋体" w:hAnsi="宋体" w:cs="宋体"/>
          <w:spacing w:val="-1"/>
          <w:sz w:val="24"/>
          <w:szCs w:val="24"/>
          <w:lang w:eastAsia="zh-CN"/>
        </w:rPr>
        <w:t>本制度最终解释权和修订权归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p>
    <w:p w14:paraId="26073058">
      <w:pPr>
        <w:keepNext w:val="0"/>
        <w:keepLines w:val="0"/>
        <w:pageBreakBefore w:val="0"/>
        <w:widowControl w:val="0"/>
        <w:numPr>
          <w:ilvl w:val="0"/>
          <w:numId w:val="16"/>
        </w:numPr>
        <w:wordWrap/>
        <w:overflowPunct/>
        <w:topLinePunct/>
        <w:bidi w:val="0"/>
        <w:rPr>
          <w:lang w:eastAsia="zh-CN"/>
        </w:rPr>
      </w:pPr>
      <w:r>
        <w:rPr>
          <w:rFonts w:ascii="宋体" w:hAnsi="宋体" w:cs="宋体"/>
          <w:spacing w:val="-2"/>
          <w:sz w:val="24"/>
          <w:szCs w:val="24"/>
          <w:lang w:eastAsia="zh-CN"/>
        </w:rPr>
        <w:t>本制度自颁布之日起施行。</w:t>
      </w:r>
    </w:p>
    <w:p w14:paraId="34B67409">
      <w:pPr>
        <w:pStyle w:val="28"/>
        <w:keepNext w:val="0"/>
        <w:keepLines w:val="0"/>
        <w:pageBreakBefore w:val="0"/>
        <w:widowControl w:val="0"/>
        <w:wordWrap/>
        <w:overflowPunct/>
        <w:bidi w:val="0"/>
        <w:rPr>
          <w:lang w:eastAsia="zh-CN"/>
        </w:rPr>
      </w:pPr>
      <w:bookmarkStart w:id="50" w:name="bookmark14"/>
      <w:bookmarkEnd w:id="50"/>
      <w:bookmarkStart w:id="51" w:name="_Toc6644"/>
      <w:r>
        <w:rPr>
          <w:rFonts w:hint="eastAsia"/>
          <w:lang w:eastAsia="zh-CN"/>
        </w:rPr>
        <w:t>附件</w:t>
      </w:r>
      <w:bookmarkEnd w:id="51"/>
    </w:p>
    <w:p w14:paraId="13B94F54">
      <w:pPr>
        <w:pStyle w:val="29"/>
        <w:keepNext w:val="0"/>
        <w:keepLines w:val="0"/>
        <w:pageBreakBefore w:val="0"/>
        <w:widowControl w:val="0"/>
        <w:wordWrap/>
        <w:overflowPunct/>
        <w:bidi w:val="0"/>
        <w:ind w:firstLine="480"/>
      </w:pPr>
      <w:r>
        <w:rPr>
          <w:rFonts w:hint="eastAsia"/>
        </w:rPr>
        <w:t>无</w:t>
      </w:r>
    </w:p>
    <w:p w14:paraId="358B040F">
      <w:pPr>
        <w:pStyle w:val="28"/>
        <w:keepNext w:val="0"/>
        <w:keepLines w:val="0"/>
        <w:pageBreakBefore w:val="0"/>
        <w:widowControl w:val="0"/>
        <w:wordWrap/>
        <w:overflowPunct/>
        <w:bidi w:val="0"/>
        <w:rPr>
          <w:lang w:eastAsia="zh-CN"/>
        </w:rPr>
      </w:pPr>
      <w:bookmarkStart w:id="52" w:name="_Toc8805"/>
      <w:r>
        <w:rPr>
          <w:rFonts w:hint="eastAsia"/>
          <w:lang w:eastAsia="zh-CN"/>
        </w:rPr>
        <w:t>记录</w:t>
      </w:r>
      <w:bookmarkEnd w:id="52"/>
    </w:p>
    <w:p w14:paraId="5E0C22DE">
      <w:pPr>
        <w:pStyle w:val="29"/>
        <w:keepNext w:val="0"/>
        <w:keepLines w:val="0"/>
        <w:pageBreakBefore w:val="0"/>
        <w:widowControl w:val="0"/>
        <w:wordWrap/>
        <w:overflowPunct/>
        <w:bidi w:val="0"/>
        <w:ind w:firstLine="480"/>
      </w:pPr>
      <w:r>
        <w:rPr>
          <w:rFonts w:hint="eastAsia"/>
        </w:rPr>
        <w:t>无</w:t>
      </w:r>
    </w:p>
    <w:bookmarkEnd w:id="53"/>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F7FD3">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C6001D"/>
    <w:multiLevelType w:val="singleLevel"/>
    <w:tmpl w:val="93C6001D"/>
    <w:lvl w:ilvl="0" w:tentative="0">
      <w:start w:val="1"/>
      <w:numFmt w:val="decimal"/>
      <w:lvlText w:val="%1."/>
      <w:lvlJc w:val="left"/>
      <w:pPr>
        <w:ind w:left="425" w:hanging="425"/>
      </w:pPr>
      <w:rPr>
        <w:rFonts w:hint="default"/>
      </w:rPr>
    </w:lvl>
  </w:abstractNum>
  <w:abstractNum w:abstractNumId="2">
    <w:nsid w:val="A7C67DC1"/>
    <w:multiLevelType w:val="singleLevel"/>
    <w:tmpl w:val="A7C67DC1"/>
    <w:lvl w:ilvl="0" w:tentative="0">
      <w:start w:val="1"/>
      <w:numFmt w:val="decimal"/>
      <w:lvlText w:val="%1."/>
      <w:lvlJc w:val="left"/>
      <w:pPr>
        <w:ind w:left="425" w:hanging="425"/>
      </w:pPr>
      <w:rPr>
        <w:rFonts w:hint="default"/>
      </w:rPr>
    </w:lvl>
  </w:abstractNum>
  <w:abstractNum w:abstractNumId="3">
    <w:nsid w:val="C74AD993"/>
    <w:multiLevelType w:val="singleLevel"/>
    <w:tmpl w:val="C74AD993"/>
    <w:lvl w:ilvl="0" w:tentative="0">
      <w:start w:val="1"/>
      <w:numFmt w:val="decimal"/>
      <w:lvlText w:val="%1."/>
      <w:lvlJc w:val="left"/>
      <w:pPr>
        <w:ind w:left="425" w:hanging="425"/>
      </w:pPr>
      <w:rPr>
        <w:rFonts w:hint="default"/>
      </w:rPr>
    </w:lvl>
  </w:abstractNum>
  <w:abstractNum w:abstractNumId="4">
    <w:nsid w:val="E1447284"/>
    <w:multiLevelType w:val="singleLevel"/>
    <w:tmpl w:val="E1447284"/>
    <w:lvl w:ilvl="0" w:tentative="0">
      <w:start w:val="1"/>
      <w:numFmt w:val="decimal"/>
      <w:lvlText w:val="%1."/>
      <w:lvlJc w:val="left"/>
      <w:pPr>
        <w:ind w:left="425" w:hanging="425"/>
      </w:pPr>
      <w:rPr>
        <w:rFonts w:hint="default"/>
      </w:rPr>
    </w:lvl>
  </w:abstractNum>
  <w:abstractNum w:abstractNumId="5">
    <w:nsid w:val="E8B4277F"/>
    <w:multiLevelType w:val="singleLevel"/>
    <w:tmpl w:val="E8B4277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23601102"/>
    <w:multiLevelType w:val="singleLevel"/>
    <w:tmpl w:val="23601102"/>
    <w:lvl w:ilvl="0" w:tentative="0">
      <w:start w:val="1"/>
      <w:numFmt w:val="decimal"/>
      <w:lvlText w:val="%1."/>
      <w:lvlJc w:val="left"/>
      <w:pPr>
        <w:ind w:left="425" w:hanging="425"/>
      </w:pPr>
      <w:rPr>
        <w:rFonts w:hint="default"/>
      </w:rPr>
    </w:lvl>
  </w:abstractNum>
  <w:abstractNum w:abstractNumId="8">
    <w:nsid w:val="334C0170"/>
    <w:multiLevelType w:val="singleLevel"/>
    <w:tmpl w:val="334C0170"/>
    <w:lvl w:ilvl="0" w:tentative="0">
      <w:start w:val="1"/>
      <w:numFmt w:val="decimal"/>
      <w:lvlText w:val="%1."/>
      <w:lvlJc w:val="left"/>
      <w:pPr>
        <w:ind w:left="425" w:hanging="425"/>
      </w:pPr>
      <w:rPr>
        <w:rFonts w:hint="default"/>
      </w:rPr>
    </w:lvl>
  </w:abstractNum>
  <w:abstractNum w:abstractNumId="9">
    <w:nsid w:val="36095BE5"/>
    <w:multiLevelType w:val="singleLevel"/>
    <w:tmpl w:val="36095BE5"/>
    <w:lvl w:ilvl="0" w:tentative="0">
      <w:start w:val="1"/>
      <w:numFmt w:val="decimal"/>
      <w:lvlText w:val="%1."/>
      <w:lvlJc w:val="left"/>
      <w:pPr>
        <w:ind w:left="425" w:hanging="425"/>
      </w:pPr>
      <w:rPr>
        <w:rFonts w:hint="default"/>
      </w:rPr>
    </w:lvl>
  </w:abstractNum>
  <w:abstractNum w:abstractNumId="10">
    <w:nsid w:val="3E9CC961"/>
    <w:multiLevelType w:val="singleLevel"/>
    <w:tmpl w:val="3E9CC961"/>
    <w:lvl w:ilvl="0" w:tentative="0">
      <w:start w:val="1"/>
      <w:numFmt w:val="decimal"/>
      <w:lvlText w:val="%1."/>
      <w:lvlJc w:val="left"/>
      <w:pPr>
        <w:ind w:left="425" w:hanging="425"/>
      </w:pPr>
      <w:rPr>
        <w:rFonts w:hint="default"/>
      </w:rPr>
    </w:lvl>
  </w:abstractNum>
  <w:abstractNum w:abstractNumId="11">
    <w:nsid w:val="451FDF0A"/>
    <w:multiLevelType w:val="singleLevel"/>
    <w:tmpl w:val="451FDF0A"/>
    <w:lvl w:ilvl="0" w:tentative="0">
      <w:start w:val="1"/>
      <w:numFmt w:val="decimal"/>
      <w:lvlText w:val="%1."/>
      <w:lvlJc w:val="left"/>
      <w:pPr>
        <w:ind w:left="425" w:hanging="425"/>
      </w:pPr>
      <w:rPr>
        <w:rFonts w:hint="default"/>
      </w:rPr>
    </w:lvl>
  </w:abstractNum>
  <w:abstractNum w:abstractNumId="12">
    <w:nsid w:val="5AC9E4D8"/>
    <w:multiLevelType w:val="singleLevel"/>
    <w:tmpl w:val="5AC9E4D8"/>
    <w:lvl w:ilvl="0" w:tentative="0">
      <w:start w:val="1"/>
      <w:numFmt w:val="decimal"/>
      <w:lvlText w:val="%1."/>
      <w:lvlJc w:val="left"/>
      <w:pPr>
        <w:ind w:left="425" w:hanging="425"/>
      </w:pPr>
      <w:rPr>
        <w:rFonts w:hint="default"/>
      </w:rPr>
    </w:lvl>
  </w:abstractNum>
  <w:abstractNum w:abstractNumId="13">
    <w:nsid w:val="6C10DCD7"/>
    <w:multiLevelType w:val="singleLevel"/>
    <w:tmpl w:val="6C10DCD7"/>
    <w:lvl w:ilvl="0" w:tentative="0">
      <w:start w:val="1"/>
      <w:numFmt w:val="decimal"/>
      <w:lvlText w:val="%1."/>
      <w:lvlJc w:val="left"/>
      <w:pPr>
        <w:ind w:left="425" w:hanging="425"/>
      </w:pPr>
      <w:rPr>
        <w:rFonts w:hint="default"/>
      </w:rPr>
    </w:lvl>
  </w:abstractNum>
  <w:abstractNum w:abstractNumId="14">
    <w:nsid w:val="749258C4"/>
    <w:multiLevelType w:val="singleLevel"/>
    <w:tmpl w:val="749258C4"/>
    <w:lvl w:ilvl="0" w:tentative="0">
      <w:start w:val="1"/>
      <w:numFmt w:val="decimal"/>
      <w:lvlText w:val="%1."/>
      <w:lvlJc w:val="left"/>
      <w:pPr>
        <w:ind w:left="425" w:hanging="425"/>
      </w:pPr>
      <w:rPr>
        <w:rFonts w:hint="default"/>
      </w:rPr>
    </w:lvl>
  </w:abstractNum>
  <w:abstractNum w:abstractNumId="15">
    <w:nsid w:val="7AC8C66E"/>
    <w:multiLevelType w:val="singleLevel"/>
    <w:tmpl w:val="7AC8C66E"/>
    <w:lvl w:ilvl="0" w:tentative="0">
      <w:start w:val="1"/>
      <w:numFmt w:val="decimal"/>
      <w:lvlText w:val="%1."/>
      <w:lvlJc w:val="left"/>
      <w:pPr>
        <w:ind w:left="425" w:hanging="425"/>
      </w:pPr>
      <w:rPr>
        <w:rFonts w:hint="default"/>
      </w:rPr>
    </w:lvl>
  </w:abstractNum>
  <w:num w:numId="1">
    <w:abstractNumId w:val="0"/>
  </w:num>
  <w:num w:numId="2">
    <w:abstractNumId w:val="12"/>
  </w:num>
  <w:num w:numId="3">
    <w:abstractNumId w:val="9"/>
  </w:num>
  <w:num w:numId="4">
    <w:abstractNumId w:val="10"/>
  </w:num>
  <w:num w:numId="5">
    <w:abstractNumId w:val="11"/>
  </w:num>
  <w:num w:numId="6">
    <w:abstractNumId w:val="1"/>
  </w:num>
  <w:num w:numId="7">
    <w:abstractNumId w:val="2"/>
  </w:num>
  <w:num w:numId="8">
    <w:abstractNumId w:val="3"/>
  </w:num>
  <w:num w:numId="9">
    <w:abstractNumId w:val="14"/>
  </w:num>
  <w:num w:numId="10">
    <w:abstractNumId w:val="7"/>
  </w:num>
  <w:num w:numId="11">
    <w:abstractNumId w:val="8"/>
  </w:num>
  <w:num w:numId="12">
    <w:abstractNumId w:val="15"/>
  </w:num>
  <w:num w:numId="13">
    <w:abstractNumId w:val="4"/>
  </w:num>
  <w:num w:numId="14">
    <w:abstractNumId w:val="5"/>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8C74B6"/>
    <w:rsid w:val="04EE6171"/>
    <w:rsid w:val="06473D8B"/>
    <w:rsid w:val="0AD16319"/>
    <w:rsid w:val="0D4B23B2"/>
    <w:rsid w:val="0DD423A8"/>
    <w:rsid w:val="0EFD1946"/>
    <w:rsid w:val="17E56F60"/>
    <w:rsid w:val="1A473F02"/>
    <w:rsid w:val="2B326508"/>
    <w:rsid w:val="3CB2788F"/>
    <w:rsid w:val="48AB372A"/>
    <w:rsid w:val="497A134E"/>
    <w:rsid w:val="4A2A4B22"/>
    <w:rsid w:val="4EDE412D"/>
    <w:rsid w:val="50502A79"/>
    <w:rsid w:val="53C658BC"/>
    <w:rsid w:val="565E26E5"/>
    <w:rsid w:val="710475CC"/>
    <w:rsid w:val="771D3195"/>
    <w:rsid w:val="7E094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7828</Words>
  <Characters>8514</Characters>
  <Lines>461</Lines>
  <Paragraphs>545</Paragraphs>
  <TotalTime>2</TotalTime>
  <ScaleCrop>false</ScaleCrop>
  <LinksUpToDate>false</LinksUpToDate>
  <CharactersWithSpaces>8700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2026-05-11T15:31:38Z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