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A479FF7">
      <w:pPr>
        <w:spacing w:before="78" w:line="219" w:lineRule="auto"/>
        <w:ind w:left="25"/>
        <w:rPr>
          <w:rFonts w:hint="eastAsia" w:ascii="宋体" w:hAnsi="宋体" w:cs="宋体"/>
          <w:sz w:val="24"/>
          <w:szCs w:val="24"/>
          <w:lang w:eastAsia="zh-CN"/>
        </w:rPr>
      </w:pPr>
      <w:r>
        <w:rPr>
          <w:rFonts w:ascii="宋体" w:hAnsi="宋体" w:cs="宋体"/>
          <w:b/>
          <w:bCs/>
          <w:spacing w:val="-3"/>
          <w:sz w:val="24"/>
          <w:szCs w:val="24"/>
          <w:lang w:eastAsia="zh-CN"/>
        </w:rPr>
        <w:t>文件编号：ITSS-0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eastAsia="zh-CN"/>
        </w:rPr>
        <w:t>3</w:t>
      </w:r>
      <w:r>
        <w:rPr>
          <w:rFonts w:ascii="宋体" w:hAnsi="宋体" w:cs="宋体"/>
          <w:b/>
          <w:bCs/>
          <w:spacing w:val="-3"/>
          <w:sz w:val="24"/>
          <w:szCs w:val="24"/>
          <w:lang w:eastAsia="zh-CN"/>
        </w:rPr>
        <w:t>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eastAsia="zh-CN"/>
        </w:rPr>
        <w:t>2-02</w:t>
      </w:r>
    </w:p>
    <w:p w14:paraId="3DC168BC">
      <w:pPr>
        <w:widowControl w:val="0"/>
        <w:kinsoku/>
        <w:autoSpaceDE/>
        <w:autoSpaceDN/>
        <w:adjustRightInd/>
        <w:snapToGrid/>
        <w:spacing w:after="3120" w:afterLines="1000" w:line="219" w:lineRule="auto"/>
        <w:ind w:left="23"/>
        <w:textAlignment w:val="auto"/>
        <w:rPr>
          <w:rFonts w:hint="eastAsia" w:ascii="宋体" w:hAnsi="宋体" w:cs="宋体"/>
          <w:sz w:val="24"/>
          <w:szCs w:val="24"/>
          <w:lang w:eastAsia="zh-CN"/>
        </w:rPr>
      </w:pPr>
      <w:r>
        <w:rPr>
          <w:rFonts w:ascii="宋体" w:hAnsi="宋体" w:cs="宋体"/>
          <w:b/>
          <w:bCs/>
          <w:spacing w:val="240"/>
          <w:sz w:val="24"/>
          <w:szCs w:val="24"/>
          <w:lang w:eastAsia="zh-CN"/>
        </w:rPr>
        <w:t>版</w:t>
      </w:r>
      <w:r>
        <w:rPr>
          <w:rFonts w:ascii="宋体" w:hAnsi="宋体" w:cs="宋体"/>
          <w:b/>
          <w:bCs/>
          <w:sz w:val="24"/>
          <w:szCs w:val="24"/>
          <w:lang w:eastAsia="zh-CN"/>
        </w:rPr>
        <w:t>本</w:t>
      </w:r>
      <w:r>
        <w:rPr>
          <w:rFonts w:ascii="宋体" w:hAnsi="宋体" w:cs="宋体"/>
          <w:b/>
          <w:bCs/>
          <w:spacing w:val="-5"/>
          <w:sz w:val="24"/>
          <w:szCs w:val="24"/>
          <w:lang w:eastAsia="zh-CN"/>
        </w:rPr>
        <w:t>：V1.0</w:t>
      </w:r>
    </w:p>
    <w:p w14:paraId="0B5CA079">
      <w:pPr>
        <w:pStyle w:val="24"/>
        <w:spacing w:after="1872"/>
        <w:rPr>
          <w:lang w:eastAsia="zh-CN"/>
        </w:rPr>
      </w:pPr>
      <w:bookmarkStart w:id="0" w:name="_Toc12923"/>
      <w:r>
        <w:rPr>
          <w:lang w:eastAsia="zh-CN"/>
        </w:rPr>
        <w:t>天津通海信息技术有限公司</w:t>
      </w:r>
      <w:bookmarkEnd w:id="0"/>
    </w:p>
    <w:p w14:paraId="55B8CB93">
      <w:pPr>
        <w:pStyle w:val="25"/>
        <w:spacing w:after="2808"/>
        <w:rPr>
          <w:rFonts w:hint="eastAsia"/>
        </w:rPr>
      </w:pPr>
      <w:bookmarkStart w:id="1" w:name="_Toc22903"/>
      <w:r>
        <w:rPr>
          <w:rFonts w:hint="eastAsia"/>
          <w:lang w:eastAsia="zh-CN"/>
        </w:rPr>
        <w:t>运维服务能力管理报告</w:t>
      </w:r>
      <w:bookmarkEnd w:id="1"/>
    </w:p>
    <w:tbl>
      <w:tblPr>
        <w:tblStyle w:val="21"/>
        <w:tblW w:w="0" w:type="auto"/>
        <w:tblInd w:w="2443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 w14:paraId="457D53A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</w:trPr>
        <w:tc>
          <w:tcPr>
            <w:tcW w:w="1818" w:type="dxa"/>
          </w:tcPr>
          <w:p w14:paraId="2ABCB3E8">
            <w:pPr>
              <w:widowControl w:val="0"/>
              <w:jc w:val="both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编制人</w:t>
            </w:r>
            <w:r>
              <w:rPr>
                <w:rFonts w:asciiTheme="minorHAnsi" w:hAnsiTheme="minorHAnsi" w:eastAsiaTheme="minorEastAsia"/>
                <w:spacing w:val="227"/>
                <w:lang w:eastAsia="zh-CN"/>
              </w:rPr>
              <w:t>:</w:t>
            </w:r>
            <w:r>
              <w:rPr>
                <w:rFonts w:hint="eastAsia"/>
                <w:spacing w:val="1"/>
                <w:w w:val="95"/>
                <w:u w:val="single"/>
                <w:lang w:eastAsia="zh-CN"/>
              </w:rPr>
              <w:t>刘书峰</w:t>
            </w:r>
          </w:p>
        </w:tc>
        <w:tc>
          <w:tcPr>
            <w:tcW w:w="4261" w:type="dxa"/>
          </w:tcPr>
          <w:p w14:paraId="1DEE4210">
            <w:pPr>
              <w:widowControl w:val="0"/>
              <w:jc w:val="both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编制时间</w:t>
            </w:r>
            <w:r>
              <w:rPr>
                <w:rFonts w:hint="eastAsia" w:asciiTheme="minorHAnsi" w:hAnsiTheme="minorHAnsi" w:eastAsiaTheme="minorEastAsia"/>
                <w:spacing w:val="227"/>
                <w:lang w:eastAsia="zh-CN"/>
              </w:rPr>
              <w:t>:</w:t>
            </w:r>
            <w:r>
              <w:rPr>
                <w:u w:val="single"/>
                <w:lang w:eastAsia="zh-CN"/>
              </w:rPr>
              <w:t>202</w:t>
            </w:r>
            <w:r>
              <w:rPr>
                <w:rFonts w:hint="eastAsia"/>
                <w:u w:val="single"/>
                <w:lang w:val="en-US" w:eastAsia="zh-CN"/>
              </w:rPr>
              <w:t>6</w:t>
            </w:r>
            <w:r>
              <w:rPr>
                <w:u w:val="single"/>
                <w:lang w:eastAsia="zh-CN"/>
              </w:rPr>
              <w:t>.</w:t>
            </w:r>
            <w:r>
              <w:rPr>
                <w:rFonts w:hint="eastAsia"/>
                <w:u w:val="single"/>
                <w:lang w:val="en-US" w:eastAsia="zh-CN"/>
              </w:rPr>
              <w:t>4</w:t>
            </w:r>
            <w:r>
              <w:rPr>
                <w:u w:val="single"/>
                <w:lang w:eastAsia="zh-CN"/>
              </w:rPr>
              <w:t>.31</w:t>
            </w:r>
          </w:p>
        </w:tc>
      </w:tr>
      <w:tr w14:paraId="4629775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</w:trPr>
        <w:tc>
          <w:tcPr>
            <w:tcW w:w="1818" w:type="dxa"/>
          </w:tcPr>
          <w:p w14:paraId="6A3D7124">
            <w:pPr>
              <w:widowControl w:val="0"/>
              <w:jc w:val="both"/>
              <w:rPr>
                <w:rFonts w:hint="default" w:eastAsia="Arial"/>
                <w:lang w:val="en-US" w:eastAsia="zh-CN"/>
              </w:rPr>
            </w:pPr>
            <w:r>
              <w:rPr>
                <w:rFonts w:hint="eastAsia"/>
                <w:lang w:eastAsia="zh-CN"/>
              </w:rPr>
              <w:t>审核人</w:t>
            </w:r>
            <w:r>
              <w:rPr>
                <w:rFonts w:asciiTheme="minorHAnsi" w:hAnsiTheme="minorHAnsi" w:eastAsiaTheme="minorEastAsia"/>
                <w:spacing w:val="227"/>
                <w:lang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常海霞</w:t>
            </w:r>
          </w:p>
        </w:tc>
        <w:tc>
          <w:tcPr>
            <w:tcW w:w="4261" w:type="dxa"/>
          </w:tcPr>
          <w:p w14:paraId="690C7B3E">
            <w:pPr>
              <w:widowControl w:val="0"/>
              <w:jc w:val="both"/>
              <w:rPr>
                <w:rFonts w:eastAsia="Arial"/>
                <w:lang w:eastAsia="zh-CN"/>
              </w:rPr>
            </w:pPr>
            <w:r>
              <w:rPr>
                <w:rFonts w:hint="eastAsia"/>
                <w:lang w:eastAsia="zh-CN"/>
              </w:rPr>
              <w:t>编制时间</w:t>
            </w:r>
            <w:r>
              <w:rPr>
                <w:rFonts w:hint="eastAsia" w:asciiTheme="minorHAnsi" w:hAnsiTheme="minorHAnsi" w:eastAsiaTheme="minorEastAsia"/>
                <w:spacing w:val="227"/>
                <w:lang w:eastAsia="zh-CN"/>
              </w:rPr>
              <w:t>:</w:t>
            </w:r>
            <w:r>
              <w:rPr>
                <w:u w:val="single"/>
                <w:lang w:eastAsia="zh-CN"/>
              </w:rPr>
              <w:t>202</w:t>
            </w:r>
            <w:r>
              <w:rPr>
                <w:rFonts w:hint="eastAsia"/>
                <w:u w:val="single"/>
                <w:lang w:val="en-US" w:eastAsia="zh-CN"/>
              </w:rPr>
              <w:t>6</w:t>
            </w:r>
            <w:r>
              <w:rPr>
                <w:u w:val="single"/>
                <w:lang w:eastAsia="zh-CN"/>
              </w:rPr>
              <w:t>.</w:t>
            </w:r>
            <w:r>
              <w:rPr>
                <w:rFonts w:hint="eastAsia"/>
                <w:u w:val="single"/>
                <w:lang w:val="en-US" w:eastAsia="zh-CN"/>
              </w:rPr>
              <w:t>4</w:t>
            </w:r>
            <w:r>
              <w:rPr>
                <w:u w:val="single"/>
                <w:lang w:eastAsia="zh-CN"/>
              </w:rPr>
              <w:t>.31</w:t>
            </w:r>
          </w:p>
        </w:tc>
      </w:tr>
      <w:tr w14:paraId="3F1C015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</w:trPr>
        <w:tc>
          <w:tcPr>
            <w:tcW w:w="1818" w:type="dxa"/>
          </w:tcPr>
          <w:p w14:paraId="7805F5FF">
            <w:pPr>
              <w:widowControl w:val="0"/>
              <w:jc w:val="both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批准人</w:t>
            </w:r>
            <w:r>
              <w:rPr>
                <w:rFonts w:hint="eastAsia" w:asciiTheme="minorHAnsi" w:hAnsiTheme="minorHAnsi" w:eastAsiaTheme="minorEastAsia"/>
                <w:spacing w:val="227"/>
                <w:lang w:eastAsia="zh-CN"/>
              </w:rPr>
              <w:t>:</w:t>
            </w:r>
            <w:r>
              <w:rPr>
                <w:rFonts w:hint="eastAsia"/>
                <w:u w:val="single"/>
                <w:lang w:eastAsia="zh-CN"/>
              </w:rPr>
              <w:t>尹兆铮</w:t>
            </w:r>
          </w:p>
        </w:tc>
        <w:tc>
          <w:tcPr>
            <w:tcW w:w="4261" w:type="dxa"/>
          </w:tcPr>
          <w:p w14:paraId="43A324BC">
            <w:pPr>
              <w:widowControl w:val="0"/>
              <w:jc w:val="both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审批时间</w:t>
            </w:r>
            <w:r>
              <w:rPr>
                <w:rFonts w:hint="eastAsia" w:asciiTheme="minorHAnsi" w:hAnsiTheme="minorHAnsi" w:eastAsiaTheme="minorEastAsia"/>
                <w:spacing w:val="227"/>
                <w:lang w:eastAsia="zh-CN"/>
              </w:rPr>
              <w:t>:</w:t>
            </w:r>
            <w:r>
              <w:rPr>
                <w:u w:val="single"/>
                <w:lang w:eastAsia="zh-CN"/>
              </w:rPr>
              <w:t>202</w:t>
            </w:r>
            <w:r>
              <w:rPr>
                <w:rFonts w:hint="eastAsia"/>
                <w:u w:val="single"/>
                <w:lang w:val="en-US" w:eastAsia="zh-CN"/>
              </w:rPr>
              <w:t>6</w:t>
            </w:r>
            <w:r>
              <w:rPr>
                <w:u w:val="single"/>
                <w:lang w:eastAsia="zh-CN"/>
              </w:rPr>
              <w:t>.</w:t>
            </w:r>
            <w:r>
              <w:rPr>
                <w:rFonts w:hint="eastAsia"/>
                <w:u w:val="single"/>
                <w:lang w:val="en-US" w:eastAsia="zh-CN"/>
              </w:rPr>
              <w:t>4</w:t>
            </w:r>
            <w:r>
              <w:rPr>
                <w:u w:val="single"/>
                <w:lang w:eastAsia="zh-CN"/>
              </w:rPr>
              <w:t>.31</w:t>
            </w:r>
          </w:p>
        </w:tc>
      </w:tr>
    </w:tbl>
    <w:p w14:paraId="4B7139DC">
      <w:r>
        <w:br w:type="page"/>
      </w:r>
    </w:p>
    <w:p w14:paraId="27D9A1A4">
      <w:pPr>
        <w:spacing w:before="153" w:line="225" w:lineRule="auto"/>
        <w:ind w:left="3634"/>
        <w:rPr>
          <w:rFonts w:hint="eastAsia" w:ascii="宋体" w:hAnsi="宋体" w:cs="宋体"/>
          <w:sz w:val="31"/>
          <w:szCs w:val="31"/>
        </w:rPr>
      </w:pPr>
      <w:r>
        <w:rPr>
          <w:rFonts w:ascii="宋体" w:hAnsi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6"/>
        <w:tblW w:w="8301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555"/>
        <w:gridCol w:w="919"/>
        <w:gridCol w:w="2289"/>
        <w:gridCol w:w="1148"/>
        <w:gridCol w:w="1150"/>
        <w:gridCol w:w="1240"/>
      </w:tblGrid>
      <w:tr w14:paraId="6B85621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</w:trPr>
        <w:tc>
          <w:tcPr>
            <w:tcW w:w="1555" w:type="dxa"/>
          </w:tcPr>
          <w:p w14:paraId="29612171">
            <w:pPr>
              <w:spacing w:before="176" w:line="228" w:lineRule="auto"/>
              <w:ind w:left="607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19" w:type="dxa"/>
          </w:tcPr>
          <w:p w14:paraId="34CAF826">
            <w:pPr>
              <w:spacing w:before="175" w:line="227" w:lineRule="auto"/>
              <w:ind w:left="253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2289" w:type="dxa"/>
          </w:tcPr>
          <w:p w14:paraId="511A78D5">
            <w:pPr>
              <w:spacing w:before="175" w:line="228" w:lineRule="auto"/>
              <w:ind w:left="730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148" w:type="dxa"/>
          </w:tcPr>
          <w:p w14:paraId="1C365E14">
            <w:pPr>
              <w:spacing w:before="175" w:line="228" w:lineRule="auto"/>
              <w:ind w:left="310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6"/>
                <w:sz w:val="20"/>
                <w:szCs w:val="20"/>
              </w:rPr>
              <w:t>编写人</w:t>
            </w:r>
          </w:p>
        </w:tc>
        <w:tc>
          <w:tcPr>
            <w:tcW w:w="1150" w:type="dxa"/>
          </w:tcPr>
          <w:p w14:paraId="1984DF5F">
            <w:pPr>
              <w:spacing w:before="175" w:line="228" w:lineRule="auto"/>
              <w:ind w:left="310"/>
              <w:rPr>
                <w:rFonts w:hint="eastAsia" w:ascii="宋体" w:hAnsi="宋体" w:cs="宋体"/>
                <w:spacing w:val="6"/>
                <w:sz w:val="20"/>
                <w:szCs w:val="20"/>
                <w:lang w:eastAsia="zh-CN"/>
              </w:rPr>
            </w:pPr>
            <w:r>
              <w:rPr>
                <w:rFonts w:hint="eastAsia" w:ascii="宋体" w:hAnsi="宋体" w:cs="宋体"/>
                <w:spacing w:val="6"/>
                <w:sz w:val="20"/>
                <w:szCs w:val="20"/>
                <w:lang w:eastAsia="zh-CN"/>
              </w:rPr>
              <w:t>审核人</w:t>
            </w:r>
          </w:p>
        </w:tc>
        <w:tc>
          <w:tcPr>
            <w:tcW w:w="1240" w:type="dxa"/>
          </w:tcPr>
          <w:p w14:paraId="672B0148">
            <w:pPr>
              <w:spacing w:before="176" w:line="229" w:lineRule="auto"/>
              <w:ind w:left="311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0BAEB05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0E4C67D0">
            <w:pPr>
              <w:spacing w:before="173" w:line="267" w:lineRule="exact"/>
              <w:ind w:left="260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3"/>
                <w:position w:val="1"/>
                <w:sz w:val="20"/>
                <w:szCs w:val="20"/>
              </w:rPr>
              <w:t>202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6</w:t>
            </w:r>
            <w:r>
              <w:rPr>
                <w:rFonts w:ascii="宋体" w:hAnsi="宋体" w:cs="宋体"/>
                <w:spacing w:val="3"/>
                <w:position w:val="1"/>
                <w:sz w:val="20"/>
                <w:szCs w:val="20"/>
              </w:rPr>
              <w:t>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4</w:t>
            </w:r>
            <w:r>
              <w:rPr>
                <w:rFonts w:ascii="宋体" w:hAnsi="宋体" w:cs="宋体"/>
                <w:spacing w:val="3"/>
                <w:position w:val="1"/>
                <w:sz w:val="20"/>
                <w:szCs w:val="20"/>
              </w:rPr>
              <w:t>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eastAsia="zh-CN"/>
              </w:rPr>
              <w:t>31</w:t>
            </w:r>
          </w:p>
        </w:tc>
        <w:tc>
          <w:tcPr>
            <w:tcW w:w="919" w:type="dxa"/>
          </w:tcPr>
          <w:p w14:paraId="65430288">
            <w:pPr>
              <w:spacing w:before="173" w:line="267" w:lineRule="exact"/>
              <w:ind w:left="248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2289" w:type="dxa"/>
          </w:tcPr>
          <w:p w14:paraId="14960C0E">
            <w:pPr>
              <w:spacing w:before="172" w:line="228" w:lineRule="auto"/>
              <w:ind w:left="114"/>
              <w:jc w:val="center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7"/>
                <w:sz w:val="20"/>
                <w:szCs w:val="20"/>
              </w:rPr>
              <w:t>新建文档</w:t>
            </w:r>
          </w:p>
        </w:tc>
        <w:tc>
          <w:tcPr>
            <w:tcW w:w="1148" w:type="dxa"/>
          </w:tcPr>
          <w:p w14:paraId="25A1EED3">
            <w:pPr>
              <w:spacing w:before="172" w:line="228" w:lineRule="auto"/>
              <w:ind w:left="313"/>
              <w:rPr>
                <w:rFonts w:hint="eastAsia" w:ascii="宋体" w:hAnsi="宋体" w:cs="宋体"/>
                <w:sz w:val="20"/>
                <w:szCs w:val="20"/>
                <w:lang w:eastAsia="zh-CN"/>
              </w:rPr>
            </w:pPr>
            <w:r>
              <w:rPr>
                <w:rFonts w:hint="eastAsia"/>
                <w:spacing w:val="1"/>
                <w:w w:val="95"/>
                <w:lang w:eastAsia="zh-CN"/>
              </w:rPr>
              <w:t>刘书峰</w:t>
            </w:r>
          </w:p>
        </w:tc>
        <w:tc>
          <w:tcPr>
            <w:tcW w:w="1150" w:type="dxa"/>
          </w:tcPr>
          <w:p w14:paraId="702EF55A">
            <w:pPr>
              <w:spacing w:before="172" w:line="228" w:lineRule="auto"/>
              <w:ind w:left="313"/>
              <w:rPr>
                <w:rFonts w:hint="eastAsia" w:ascii="宋体" w:hAnsi="宋体" w:eastAsia="宋体" w:cs="宋体"/>
                <w:spacing w:val="5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5"/>
                <w:sz w:val="20"/>
                <w:szCs w:val="20"/>
                <w:lang w:val="en-US" w:eastAsia="zh-CN"/>
              </w:rPr>
              <w:t>常海霞</w:t>
            </w:r>
          </w:p>
        </w:tc>
        <w:tc>
          <w:tcPr>
            <w:tcW w:w="1240" w:type="dxa"/>
          </w:tcPr>
          <w:p w14:paraId="39A8C31D">
            <w:pPr>
              <w:spacing w:before="173" w:line="229" w:lineRule="auto"/>
              <w:ind w:left="314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hint="eastAsia" w:ascii="宋体" w:hAnsi="宋体" w:cs="宋体"/>
                <w:spacing w:val="6"/>
                <w:sz w:val="20"/>
                <w:szCs w:val="20"/>
                <w:lang w:eastAsia="zh-CN"/>
              </w:rPr>
              <w:t>尹兆铮</w:t>
            </w:r>
          </w:p>
        </w:tc>
      </w:tr>
      <w:tr w14:paraId="21307F3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4C8C2053">
            <w:pPr>
              <w:pStyle w:val="27"/>
              <w:rPr>
                <w:rFonts w:hint="eastAsia"/>
              </w:rPr>
            </w:pPr>
          </w:p>
        </w:tc>
        <w:tc>
          <w:tcPr>
            <w:tcW w:w="919" w:type="dxa"/>
          </w:tcPr>
          <w:p w14:paraId="6B3BF8CA">
            <w:pPr>
              <w:pStyle w:val="27"/>
              <w:rPr>
                <w:rFonts w:hint="eastAsia"/>
              </w:rPr>
            </w:pPr>
          </w:p>
        </w:tc>
        <w:tc>
          <w:tcPr>
            <w:tcW w:w="2289" w:type="dxa"/>
          </w:tcPr>
          <w:p w14:paraId="5104349D">
            <w:pPr>
              <w:pStyle w:val="27"/>
              <w:rPr>
                <w:rFonts w:hint="eastAsia"/>
              </w:rPr>
            </w:pPr>
          </w:p>
        </w:tc>
        <w:tc>
          <w:tcPr>
            <w:tcW w:w="1148" w:type="dxa"/>
          </w:tcPr>
          <w:p w14:paraId="27D73CFB">
            <w:pPr>
              <w:spacing w:before="172" w:line="228" w:lineRule="auto"/>
              <w:ind w:left="313"/>
            </w:pPr>
          </w:p>
        </w:tc>
        <w:tc>
          <w:tcPr>
            <w:tcW w:w="1150" w:type="dxa"/>
          </w:tcPr>
          <w:p w14:paraId="76CB73BC">
            <w:pPr>
              <w:spacing w:before="172" w:line="228" w:lineRule="auto"/>
              <w:ind w:left="313"/>
            </w:pPr>
          </w:p>
        </w:tc>
        <w:tc>
          <w:tcPr>
            <w:tcW w:w="1240" w:type="dxa"/>
          </w:tcPr>
          <w:p w14:paraId="4151079F">
            <w:pPr>
              <w:pStyle w:val="27"/>
              <w:rPr>
                <w:rFonts w:hint="eastAsia"/>
              </w:rPr>
            </w:pPr>
          </w:p>
        </w:tc>
      </w:tr>
      <w:tr w14:paraId="0A2843C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7D93413A">
            <w:pPr>
              <w:pStyle w:val="27"/>
              <w:rPr>
                <w:rFonts w:hint="eastAsia"/>
              </w:rPr>
            </w:pPr>
          </w:p>
        </w:tc>
        <w:tc>
          <w:tcPr>
            <w:tcW w:w="919" w:type="dxa"/>
          </w:tcPr>
          <w:p w14:paraId="701380F1">
            <w:pPr>
              <w:pStyle w:val="27"/>
              <w:rPr>
                <w:rFonts w:hint="eastAsia"/>
              </w:rPr>
            </w:pPr>
          </w:p>
        </w:tc>
        <w:tc>
          <w:tcPr>
            <w:tcW w:w="2289" w:type="dxa"/>
          </w:tcPr>
          <w:p w14:paraId="7A13495A">
            <w:pPr>
              <w:pStyle w:val="27"/>
              <w:rPr>
                <w:rFonts w:hint="eastAsia"/>
              </w:rPr>
            </w:pPr>
          </w:p>
        </w:tc>
        <w:tc>
          <w:tcPr>
            <w:tcW w:w="1148" w:type="dxa"/>
          </w:tcPr>
          <w:p w14:paraId="75A24C40">
            <w:pPr>
              <w:spacing w:before="173" w:line="229" w:lineRule="auto"/>
              <w:ind w:left="314"/>
            </w:pPr>
          </w:p>
        </w:tc>
        <w:tc>
          <w:tcPr>
            <w:tcW w:w="1150" w:type="dxa"/>
          </w:tcPr>
          <w:p w14:paraId="668B8EFE">
            <w:pPr>
              <w:spacing w:before="173" w:line="229" w:lineRule="auto"/>
              <w:ind w:left="314"/>
            </w:pPr>
          </w:p>
        </w:tc>
        <w:tc>
          <w:tcPr>
            <w:tcW w:w="1240" w:type="dxa"/>
          </w:tcPr>
          <w:p w14:paraId="2660E551">
            <w:pPr>
              <w:pStyle w:val="27"/>
              <w:rPr>
                <w:rFonts w:hint="eastAsia"/>
              </w:rPr>
            </w:pPr>
          </w:p>
        </w:tc>
      </w:tr>
      <w:tr w14:paraId="33E6B80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</w:trPr>
        <w:tc>
          <w:tcPr>
            <w:tcW w:w="1555" w:type="dxa"/>
          </w:tcPr>
          <w:p w14:paraId="2C244C25">
            <w:pPr>
              <w:pStyle w:val="27"/>
              <w:rPr>
                <w:rFonts w:hint="eastAsia"/>
              </w:rPr>
            </w:pPr>
          </w:p>
        </w:tc>
        <w:tc>
          <w:tcPr>
            <w:tcW w:w="919" w:type="dxa"/>
          </w:tcPr>
          <w:p w14:paraId="35407329">
            <w:pPr>
              <w:pStyle w:val="27"/>
              <w:rPr>
                <w:rFonts w:hint="eastAsia"/>
              </w:rPr>
            </w:pPr>
          </w:p>
        </w:tc>
        <w:tc>
          <w:tcPr>
            <w:tcW w:w="2289" w:type="dxa"/>
          </w:tcPr>
          <w:p w14:paraId="330BE178">
            <w:pPr>
              <w:pStyle w:val="27"/>
              <w:rPr>
                <w:rFonts w:hint="eastAsia"/>
              </w:rPr>
            </w:pPr>
          </w:p>
        </w:tc>
        <w:tc>
          <w:tcPr>
            <w:tcW w:w="1148" w:type="dxa"/>
          </w:tcPr>
          <w:p w14:paraId="27531E80">
            <w:pPr>
              <w:pStyle w:val="27"/>
              <w:rPr>
                <w:rFonts w:hint="eastAsia"/>
              </w:rPr>
            </w:pPr>
          </w:p>
        </w:tc>
        <w:tc>
          <w:tcPr>
            <w:tcW w:w="1150" w:type="dxa"/>
          </w:tcPr>
          <w:p w14:paraId="2BB27667">
            <w:pPr>
              <w:pStyle w:val="27"/>
              <w:rPr>
                <w:rFonts w:hint="eastAsia"/>
              </w:rPr>
            </w:pPr>
          </w:p>
        </w:tc>
        <w:tc>
          <w:tcPr>
            <w:tcW w:w="1240" w:type="dxa"/>
          </w:tcPr>
          <w:p w14:paraId="2667081F">
            <w:pPr>
              <w:pStyle w:val="27"/>
              <w:rPr>
                <w:rFonts w:hint="eastAsia"/>
              </w:rPr>
            </w:pPr>
          </w:p>
        </w:tc>
      </w:tr>
      <w:tr w14:paraId="64232F5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50F63A30">
            <w:pPr>
              <w:pStyle w:val="27"/>
              <w:rPr>
                <w:rFonts w:hint="eastAsia"/>
              </w:rPr>
            </w:pPr>
          </w:p>
        </w:tc>
        <w:tc>
          <w:tcPr>
            <w:tcW w:w="919" w:type="dxa"/>
          </w:tcPr>
          <w:p w14:paraId="77258884">
            <w:pPr>
              <w:pStyle w:val="27"/>
              <w:rPr>
                <w:rFonts w:hint="eastAsia"/>
              </w:rPr>
            </w:pPr>
          </w:p>
        </w:tc>
        <w:tc>
          <w:tcPr>
            <w:tcW w:w="2289" w:type="dxa"/>
          </w:tcPr>
          <w:p w14:paraId="5D1F21AC">
            <w:pPr>
              <w:pStyle w:val="27"/>
              <w:rPr>
                <w:rFonts w:hint="eastAsia"/>
              </w:rPr>
            </w:pPr>
          </w:p>
        </w:tc>
        <w:tc>
          <w:tcPr>
            <w:tcW w:w="1148" w:type="dxa"/>
          </w:tcPr>
          <w:p w14:paraId="25E72940">
            <w:pPr>
              <w:pStyle w:val="27"/>
              <w:rPr>
                <w:rFonts w:hint="eastAsia"/>
              </w:rPr>
            </w:pPr>
          </w:p>
        </w:tc>
        <w:tc>
          <w:tcPr>
            <w:tcW w:w="1150" w:type="dxa"/>
          </w:tcPr>
          <w:p w14:paraId="67982201">
            <w:pPr>
              <w:pStyle w:val="27"/>
              <w:rPr>
                <w:rFonts w:hint="eastAsia"/>
              </w:rPr>
            </w:pPr>
          </w:p>
        </w:tc>
        <w:tc>
          <w:tcPr>
            <w:tcW w:w="1240" w:type="dxa"/>
          </w:tcPr>
          <w:p w14:paraId="383A9F04">
            <w:pPr>
              <w:pStyle w:val="27"/>
              <w:rPr>
                <w:rFonts w:hint="eastAsia"/>
              </w:rPr>
            </w:pPr>
          </w:p>
        </w:tc>
      </w:tr>
      <w:tr w14:paraId="53FD3CB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 w:hRule="atLeast"/>
        </w:trPr>
        <w:tc>
          <w:tcPr>
            <w:tcW w:w="1555" w:type="dxa"/>
          </w:tcPr>
          <w:p w14:paraId="5B856230">
            <w:pPr>
              <w:pStyle w:val="27"/>
              <w:rPr>
                <w:rFonts w:hint="eastAsia"/>
              </w:rPr>
            </w:pPr>
          </w:p>
        </w:tc>
        <w:tc>
          <w:tcPr>
            <w:tcW w:w="919" w:type="dxa"/>
          </w:tcPr>
          <w:p w14:paraId="5C9724F4">
            <w:pPr>
              <w:pStyle w:val="27"/>
              <w:rPr>
                <w:rFonts w:hint="eastAsia"/>
              </w:rPr>
            </w:pPr>
          </w:p>
        </w:tc>
        <w:tc>
          <w:tcPr>
            <w:tcW w:w="2289" w:type="dxa"/>
          </w:tcPr>
          <w:p w14:paraId="3B5AD289">
            <w:pPr>
              <w:pStyle w:val="27"/>
              <w:rPr>
                <w:rFonts w:hint="eastAsia"/>
              </w:rPr>
            </w:pPr>
          </w:p>
        </w:tc>
        <w:tc>
          <w:tcPr>
            <w:tcW w:w="1148" w:type="dxa"/>
          </w:tcPr>
          <w:p w14:paraId="7F7FF4EA">
            <w:pPr>
              <w:pStyle w:val="27"/>
              <w:rPr>
                <w:rFonts w:hint="eastAsia"/>
              </w:rPr>
            </w:pPr>
          </w:p>
        </w:tc>
        <w:tc>
          <w:tcPr>
            <w:tcW w:w="1150" w:type="dxa"/>
          </w:tcPr>
          <w:p w14:paraId="6467E5AE">
            <w:pPr>
              <w:pStyle w:val="27"/>
              <w:rPr>
                <w:rFonts w:hint="eastAsia"/>
              </w:rPr>
            </w:pPr>
          </w:p>
        </w:tc>
        <w:tc>
          <w:tcPr>
            <w:tcW w:w="1240" w:type="dxa"/>
          </w:tcPr>
          <w:p w14:paraId="5FCB6ED8">
            <w:pPr>
              <w:pStyle w:val="27"/>
              <w:rPr>
                <w:rFonts w:hint="eastAsia"/>
              </w:rPr>
            </w:pPr>
          </w:p>
        </w:tc>
      </w:tr>
    </w:tbl>
    <w:p w14:paraId="0091C7B8">
      <w:r>
        <w:br w:type="page"/>
      </w:r>
    </w:p>
    <w:sdt>
      <w:sdtPr>
        <w:rPr>
          <w:rFonts w:ascii="宋体" w:hAnsi="宋体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cs="宋体"/>
          <w:sz w:val="24"/>
          <w:szCs w:val="24"/>
        </w:rPr>
      </w:sdtEndPr>
      <w:sdtContent>
        <w:p w14:paraId="1911B261">
          <w:pPr>
            <w:spacing w:line="240" w:lineRule="auto"/>
            <w:jc w:val="center"/>
            <w:rPr>
              <w:rFonts w:hint="eastAsia" w:ascii="宋体" w:hAnsi="宋体" w:cs="宋体"/>
              <w:sz w:val="24"/>
              <w:szCs w:val="24"/>
            </w:rPr>
          </w:pPr>
          <w:r>
            <w:rPr>
              <w:rFonts w:hint="eastAsia" w:ascii="宋体" w:hAnsi="宋体" w:cs="宋体"/>
              <w:sz w:val="24"/>
              <w:szCs w:val="24"/>
            </w:rPr>
            <w:t>目录</w:t>
          </w:r>
        </w:p>
        <w:p w14:paraId="50BEF6D1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_Toc12923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lang w:eastAsia="zh-CN"/>
            </w:rPr>
            <w:t>天津通海信息技术有限公司</w:t>
          </w:r>
          <w:r>
            <w:tab/>
          </w:r>
          <w:r>
            <w:fldChar w:fldCharType="begin"/>
          </w:r>
          <w:r>
            <w:instrText xml:space="preserve"> PAGEREF _Toc12923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E657375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_Toc22903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eastAsia"/>
              <w:lang w:eastAsia="zh-CN"/>
            </w:rPr>
            <w:t>运维服务能力管理报告</w:t>
          </w:r>
          <w:r>
            <w:tab/>
          </w:r>
          <w:r>
            <w:fldChar w:fldCharType="begin"/>
          </w:r>
          <w:r>
            <w:instrText xml:space="preserve"> PAGEREF _Toc22903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470B6A25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_Toc29830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rPr>
              <w:rFonts w:hint="eastAsia"/>
              <w:lang w:eastAsia="zh-CN"/>
            </w:rPr>
            <w:t>概述</w:t>
          </w:r>
          <w:r>
            <w:tab/>
          </w:r>
          <w:r>
            <w:fldChar w:fldCharType="begin"/>
          </w:r>
          <w:r>
            <w:instrText xml:space="preserve"> PAGEREF _Toc29830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37954A95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_Toc2820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  <w:lang w:eastAsia="zh-CN"/>
            </w:rPr>
            <w:t xml:space="preserve">2. </w:t>
          </w:r>
          <w:r>
            <w:rPr>
              <w:rFonts w:hint="eastAsia"/>
              <w:lang w:eastAsia="zh-CN"/>
            </w:rPr>
            <w:t>能力管理总结</w:t>
          </w:r>
          <w:r>
            <w:tab/>
          </w:r>
          <w:r>
            <w:fldChar w:fldCharType="begin"/>
          </w:r>
          <w:r>
            <w:instrText xml:space="preserve"> PAGEREF _Toc2820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6F344207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_Toc2429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  <w:lang w:eastAsia="zh-CN"/>
            </w:rPr>
            <w:t xml:space="preserve">2.1. </w:t>
          </w:r>
          <w:r>
            <w:rPr>
              <w:rFonts w:hint="eastAsia"/>
              <w:lang w:eastAsia="zh-CN"/>
            </w:rPr>
            <w:t>人员管理管理情况总结</w:t>
          </w:r>
          <w:r>
            <w:tab/>
          </w:r>
          <w:r>
            <w:fldChar w:fldCharType="begin"/>
          </w:r>
          <w:r>
            <w:instrText xml:space="preserve"> PAGEREF _Toc2429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2C3E98DA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_Toc7526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2.1.1. </w:t>
          </w:r>
          <w:r>
            <w:t>人员</w:t>
          </w:r>
          <w:r>
            <w:rPr>
              <w:rFonts w:hint="eastAsia"/>
              <w:lang w:eastAsia="zh-CN"/>
            </w:rPr>
            <w:t>招聘管理情况总结</w:t>
          </w:r>
          <w:r>
            <w:tab/>
          </w:r>
          <w:r>
            <w:fldChar w:fldCharType="begin"/>
          </w:r>
          <w:r>
            <w:instrText xml:space="preserve"> PAGEREF _Toc7526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425E08D0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_Toc29725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2.1.2. </w:t>
          </w:r>
          <w:r>
            <w:t>人员</w:t>
          </w:r>
          <w:r>
            <w:rPr>
              <w:rFonts w:hint="eastAsia"/>
              <w:lang w:eastAsia="zh-CN"/>
            </w:rPr>
            <w:t>储备管理情况总结</w:t>
          </w:r>
          <w:r>
            <w:tab/>
          </w:r>
          <w:r>
            <w:fldChar w:fldCharType="begin"/>
          </w:r>
          <w:r>
            <w:instrText xml:space="preserve"> PAGEREF _Toc29725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72B024EF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_Toc14167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2.1.3. </w:t>
          </w:r>
          <w:r>
            <w:t>人员</w:t>
          </w:r>
          <w:r>
            <w:rPr>
              <w:rFonts w:hint="eastAsia"/>
              <w:lang w:eastAsia="zh-CN"/>
            </w:rPr>
            <w:t>备份管理情况总结</w:t>
          </w:r>
          <w:r>
            <w:tab/>
          </w:r>
          <w:r>
            <w:fldChar w:fldCharType="begin"/>
          </w:r>
          <w:r>
            <w:instrText xml:space="preserve"> PAGEREF _Toc14167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515B38B0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_Toc23417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  <w:lang w:eastAsia="zh-CN"/>
            </w:rPr>
            <w:t xml:space="preserve">2.1.4. </w:t>
          </w:r>
          <w:r>
            <w:rPr>
              <w:lang w:eastAsia="zh-CN"/>
            </w:rPr>
            <w:t>人员</w:t>
          </w:r>
          <w:r>
            <w:rPr>
              <w:rFonts w:hint="eastAsia"/>
              <w:lang w:eastAsia="zh-CN"/>
            </w:rPr>
            <w:t>培训管理情况总结</w:t>
          </w:r>
          <w:r>
            <w:tab/>
          </w:r>
          <w:r>
            <w:fldChar w:fldCharType="begin"/>
          </w:r>
          <w:r>
            <w:instrText xml:space="preserve"> PAGEREF _Toc23417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74C354E6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_Toc6612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  <w:lang w:eastAsia="zh-CN"/>
            </w:rPr>
            <w:t xml:space="preserve">2.1.5. </w:t>
          </w:r>
          <w:r>
            <w:rPr>
              <w:lang w:eastAsia="zh-CN"/>
            </w:rPr>
            <w:t>人员</w:t>
          </w:r>
          <w:r>
            <w:rPr>
              <w:rFonts w:hint="eastAsia"/>
              <w:lang w:eastAsia="zh-CN"/>
            </w:rPr>
            <w:t>绩效考核管理情况总结</w:t>
          </w:r>
          <w:r>
            <w:tab/>
          </w:r>
          <w:r>
            <w:fldChar w:fldCharType="begin"/>
          </w:r>
          <w:r>
            <w:instrText xml:space="preserve"> PAGEREF _Toc6612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4CF23C30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_Toc16876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  <w:lang w:eastAsia="zh-CN"/>
            </w:rPr>
            <w:t xml:space="preserve">2.1.6. </w:t>
          </w:r>
          <w:r>
            <w:rPr>
              <w:lang w:eastAsia="zh-CN"/>
            </w:rPr>
            <w:t>人员技能评价</w:t>
          </w:r>
          <w:r>
            <w:rPr>
              <w:rFonts w:hint="eastAsia"/>
              <w:lang w:eastAsia="zh-CN"/>
            </w:rPr>
            <w:t>管理情况总结</w:t>
          </w:r>
          <w:r>
            <w:tab/>
          </w:r>
          <w:r>
            <w:fldChar w:fldCharType="begin"/>
          </w:r>
          <w:r>
            <w:instrText xml:space="preserve"> PAGEREF _Toc16876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38E4EBC8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_Toc13785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2.1.7. </w:t>
          </w:r>
          <w:r>
            <w:t>岗位结构</w:t>
          </w:r>
          <w:r>
            <w:rPr>
              <w:rFonts w:hint="eastAsia"/>
              <w:lang w:eastAsia="zh-CN"/>
            </w:rPr>
            <w:t>管理情况总结</w:t>
          </w:r>
          <w:r>
            <w:tab/>
          </w:r>
          <w:r>
            <w:fldChar w:fldCharType="begin"/>
          </w:r>
          <w:r>
            <w:instrText xml:space="preserve"> PAGEREF _Toc13785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20EB90F4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_Toc5223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  <w:lang w:eastAsia="zh-CN"/>
            </w:rPr>
            <w:t xml:space="preserve">2.2. </w:t>
          </w:r>
          <w:r>
            <w:rPr>
              <w:rFonts w:hint="eastAsia"/>
              <w:lang w:eastAsia="zh-CN"/>
            </w:rPr>
            <w:t>资源管理情况总结</w:t>
          </w:r>
          <w:r>
            <w:tab/>
          </w:r>
          <w:r>
            <w:fldChar w:fldCharType="begin"/>
          </w:r>
          <w:r>
            <w:instrText xml:space="preserve"> PAGEREF _Toc5223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08171F14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_Toc3304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  <w:lang w:eastAsia="zh-CN"/>
            </w:rPr>
            <w:t xml:space="preserve">2.2.1. </w:t>
          </w:r>
          <w:r>
            <w:rPr>
              <w:rFonts w:hint="eastAsia"/>
              <w:lang w:eastAsia="zh-CN"/>
            </w:rPr>
            <w:t>运维工具管理情况总结</w:t>
          </w:r>
          <w:r>
            <w:tab/>
          </w:r>
          <w:r>
            <w:fldChar w:fldCharType="begin"/>
          </w:r>
          <w:r>
            <w:instrText xml:space="preserve"> PAGEREF _Toc3304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726764E0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_Toc23893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  <w:lang w:eastAsia="zh-CN"/>
            </w:rPr>
            <w:t xml:space="preserve">2.2.2. </w:t>
          </w:r>
          <w:r>
            <w:rPr>
              <w:rFonts w:hint="eastAsia"/>
              <w:lang w:eastAsia="zh-CN"/>
            </w:rPr>
            <w:t>服务台管理情况总结</w:t>
          </w:r>
          <w:r>
            <w:tab/>
          </w:r>
          <w:r>
            <w:fldChar w:fldCharType="begin"/>
          </w:r>
          <w:r>
            <w:instrText xml:space="preserve"> PAGEREF _Toc23893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49AC3299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_Toc6897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  <w:lang w:eastAsia="zh-CN"/>
            </w:rPr>
            <w:t xml:space="preserve">2.2.3. </w:t>
          </w:r>
          <w:r>
            <w:rPr>
              <w:rFonts w:hint="eastAsia"/>
              <w:lang w:eastAsia="zh-CN"/>
            </w:rPr>
            <w:t>备件库管理情况总结</w:t>
          </w:r>
          <w:r>
            <w:tab/>
          </w:r>
          <w:r>
            <w:fldChar w:fldCharType="begin"/>
          </w:r>
          <w:r>
            <w:instrText xml:space="preserve"> PAGEREF _Toc6897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3F73BA98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_Toc32615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  <w:lang w:eastAsia="zh-CN"/>
            </w:rPr>
            <w:t xml:space="preserve">2.2.4. </w:t>
          </w:r>
          <w:r>
            <w:rPr>
              <w:rFonts w:hint="eastAsia"/>
              <w:lang w:eastAsia="zh-CN"/>
            </w:rPr>
            <w:t>服务知识管理情况总结</w:t>
          </w:r>
          <w:r>
            <w:tab/>
          </w:r>
          <w:r>
            <w:fldChar w:fldCharType="begin"/>
          </w:r>
          <w:r>
            <w:instrText xml:space="preserve"> PAGEREF _Toc32615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613DA2FC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_Toc15445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  <w:lang w:eastAsia="zh-CN"/>
            </w:rPr>
            <w:t xml:space="preserve">2.2.5. </w:t>
          </w:r>
          <w:r>
            <w:rPr>
              <w:rFonts w:hint="eastAsia"/>
              <w:lang w:eastAsia="zh-CN"/>
            </w:rPr>
            <w:t>最终软件库管理情况总结</w:t>
          </w:r>
          <w:r>
            <w:tab/>
          </w:r>
          <w:r>
            <w:fldChar w:fldCharType="begin"/>
          </w:r>
          <w:r>
            <w:instrText xml:space="preserve"> PAGEREF _Toc15445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408382C6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_Toc16395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  <w:lang w:eastAsia="zh-CN"/>
            </w:rPr>
            <w:t xml:space="preserve">2.2.6. </w:t>
          </w:r>
          <w:r>
            <w:rPr>
              <w:rFonts w:hint="eastAsia"/>
              <w:lang w:eastAsia="zh-CN"/>
            </w:rPr>
            <w:t>服务数据管理情况总结</w:t>
          </w:r>
          <w:r>
            <w:tab/>
          </w:r>
          <w:r>
            <w:fldChar w:fldCharType="begin"/>
          </w:r>
          <w:r>
            <w:instrText xml:space="preserve"> PAGEREF _Toc16395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401B3858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_Toc22806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  <w:lang w:eastAsia="zh-CN"/>
            </w:rPr>
            <w:t xml:space="preserve">2.3. </w:t>
          </w:r>
          <w:r>
            <w:rPr>
              <w:rFonts w:hint="eastAsia"/>
              <w:lang w:eastAsia="zh-CN"/>
            </w:rPr>
            <w:t>技术管理情况总结</w:t>
          </w:r>
          <w:r>
            <w:tab/>
          </w:r>
          <w:r>
            <w:fldChar w:fldCharType="begin"/>
          </w:r>
          <w:r>
            <w:instrText xml:space="preserve"> PAGEREF _Toc22806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45DFF63A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_Toc26207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  <w:lang w:eastAsia="zh-CN"/>
            </w:rPr>
            <w:t xml:space="preserve">2.3.1. </w:t>
          </w:r>
          <w:r>
            <w:rPr>
              <w:rFonts w:hint="eastAsia"/>
              <w:lang w:eastAsia="zh-CN"/>
            </w:rPr>
            <w:t>运维工具研发情况总结</w:t>
          </w:r>
          <w:r>
            <w:tab/>
          </w:r>
          <w:r>
            <w:fldChar w:fldCharType="begin"/>
          </w:r>
          <w:r>
            <w:instrText xml:space="preserve"> PAGEREF _Toc26207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680AC860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_Toc9844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  <w:lang w:eastAsia="zh-CN"/>
            </w:rPr>
            <w:t xml:space="preserve">2.3.2. </w:t>
          </w:r>
          <w:r>
            <w:rPr>
              <w:rFonts w:hint="eastAsia"/>
              <w:lang w:eastAsia="zh-CN"/>
            </w:rPr>
            <w:t>运维手册研发情况总结</w:t>
          </w:r>
          <w:r>
            <w:tab/>
          </w:r>
          <w:r>
            <w:fldChar w:fldCharType="begin"/>
          </w:r>
          <w:r>
            <w:instrText xml:space="preserve"> PAGEREF _Toc9844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2CFFF725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_Toc6868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  <w:lang w:eastAsia="zh-CN"/>
            </w:rPr>
            <w:t xml:space="preserve">2.3.3. </w:t>
          </w:r>
          <w:r>
            <w:rPr>
              <w:rFonts w:hint="eastAsia"/>
              <w:lang w:eastAsia="zh-CN"/>
            </w:rPr>
            <w:t>研发</w:t>
          </w:r>
          <w:r>
            <w:rPr>
              <w:rFonts w:hint="eastAsia"/>
              <w:lang w:val="en-US" w:eastAsia="zh-CN"/>
            </w:rPr>
            <w:t>资源</w:t>
          </w:r>
          <w:r>
            <w:rPr>
              <w:rFonts w:hint="eastAsia"/>
              <w:lang w:eastAsia="zh-CN"/>
            </w:rPr>
            <w:t>使用情况总结</w:t>
          </w:r>
          <w:r>
            <w:tab/>
          </w:r>
          <w:r>
            <w:fldChar w:fldCharType="begin"/>
          </w:r>
          <w:r>
            <w:instrText xml:space="preserve"> PAGEREF _Toc6868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2C1DE747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_Toc6791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  <w:lang w:eastAsia="zh-CN"/>
            </w:rPr>
            <w:t xml:space="preserve">2.3.4. </w:t>
          </w:r>
          <w:r>
            <w:rPr>
              <w:rFonts w:hint="eastAsia"/>
              <w:lang w:eastAsia="zh-CN"/>
            </w:rPr>
            <w:t>新技术使用情况总结</w:t>
          </w:r>
          <w:r>
            <w:tab/>
          </w:r>
          <w:r>
            <w:fldChar w:fldCharType="begin"/>
          </w:r>
          <w:r>
            <w:instrText xml:space="preserve"> PAGEREF _Toc6791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526DA6D6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_Toc21734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  <w:lang w:eastAsia="zh-CN"/>
            </w:rPr>
            <w:t xml:space="preserve">2.4. </w:t>
          </w:r>
          <w:r>
            <w:rPr>
              <w:rFonts w:hint="eastAsia"/>
              <w:lang w:eastAsia="zh-CN"/>
            </w:rPr>
            <w:t>过程管理情况总结</w:t>
          </w:r>
          <w:r>
            <w:tab/>
          </w:r>
          <w:r>
            <w:fldChar w:fldCharType="begin"/>
          </w:r>
          <w:r>
            <w:instrText xml:space="preserve"> PAGEREF _Toc21734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6A6A8162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_Toc18838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  <w:lang w:eastAsia="zh-CN"/>
            </w:rPr>
            <w:t xml:space="preserve">2.4.1. </w:t>
          </w:r>
          <w:r>
            <w:rPr>
              <w:rFonts w:hint="eastAsia"/>
              <w:lang w:eastAsia="zh-CN"/>
            </w:rPr>
            <w:t>过程框架设计管理情况总结</w:t>
          </w:r>
          <w:r>
            <w:tab/>
          </w:r>
          <w:r>
            <w:fldChar w:fldCharType="begin"/>
          </w:r>
          <w:r>
            <w:instrText xml:space="preserve"> PAGEREF _Toc18838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089E092C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_Toc20366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  <w:lang w:eastAsia="zh-CN"/>
            </w:rPr>
            <w:t xml:space="preserve">2.4.2. </w:t>
          </w:r>
          <w:r>
            <w:rPr>
              <w:rFonts w:hint="eastAsia"/>
              <w:lang w:eastAsia="zh-CN"/>
            </w:rPr>
            <w:t>服务级别管理情况总结</w:t>
          </w:r>
          <w:r>
            <w:tab/>
          </w:r>
          <w:r>
            <w:fldChar w:fldCharType="begin"/>
          </w:r>
          <w:r>
            <w:instrText xml:space="preserve"> PAGEREF _Toc20366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725451BD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_Toc25404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  <w:lang w:eastAsia="zh-CN"/>
            </w:rPr>
            <w:t xml:space="preserve">2.4.3. </w:t>
          </w:r>
          <w:r>
            <w:rPr>
              <w:rFonts w:hint="eastAsia"/>
              <w:lang w:eastAsia="zh-CN"/>
            </w:rPr>
            <w:t>服务报告管理情况总结</w:t>
          </w:r>
          <w:r>
            <w:tab/>
          </w:r>
          <w:r>
            <w:fldChar w:fldCharType="begin"/>
          </w:r>
          <w:r>
            <w:instrText xml:space="preserve"> PAGEREF _Toc25404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5A76A1CA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_Toc609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  <w:lang w:eastAsia="zh-CN"/>
            </w:rPr>
            <w:t xml:space="preserve">2.4.4. </w:t>
          </w:r>
          <w:r>
            <w:rPr>
              <w:rFonts w:hint="eastAsia"/>
              <w:lang w:eastAsia="zh-CN"/>
            </w:rPr>
            <w:t>事件管理情况总结</w:t>
          </w:r>
          <w:r>
            <w:tab/>
          </w:r>
          <w:r>
            <w:fldChar w:fldCharType="begin"/>
          </w:r>
          <w:r>
            <w:instrText xml:space="preserve"> PAGEREF _Toc609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3BD39166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_Toc30104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  <w:lang w:eastAsia="zh-CN"/>
            </w:rPr>
            <w:t xml:space="preserve">2.4.5. </w:t>
          </w:r>
          <w:r>
            <w:rPr>
              <w:rFonts w:hint="eastAsia"/>
              <w:lang w:eastAsia="zh-CN"/>
            </w:rPr>
            <w:t>问题管理情况总结</w:t>
          </w:r>
          <w:r>
            <w:tab/>
          </w:r>
          <w:r>
            <w:fldChar w:fldCharType="begin"/>
          </w:r>
          <w:r>
            <w:instrText xml:space="preserve"> PAGEREF _Toc30104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45AC0B21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_Toc19568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  <w:lang w:eastAsia="zh-CN"/>
            </w:rPr>
            <w:t xml:space="preserve">2.4.6. </w:t>
          </w:r>
          <w:r>
            <w:rPr>
              <w:rFonts w:hint="eastAsia"/>
              <w:lang w:eastAsia="zh-CN"/>
            </w:rPr>
            <w:t>变更管理情况总结</w:t>
          </w:r>
          <w:r>
            <w:tab/>
          </w:r>
          <w:r>
            <w:fldChar w:fldCharType="begin"/>
          </w:r>
          <w:r>
            <w:instrText xml:space="preserve"> PAGEREF _Toc19568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574782A9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_Toc3868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  <w:lang w:eastAsia="zh-CN"/>
            </w:rPr>
            <w:t xml:space="preserve">2.4.7. </w:t>
          </w:r>
          <w:r>
            <w:rPr>
              <w:rFonts w:hint="eastAsia"/>
              <w:lang w:eastAsia="zh-CN"/>
            </w:rPr>
            <w:t>发布管理情况总结</w:t>
          </w:r>
          <w:r>
            <w:tab/>
          </w:r>
          <w:r>
            <w:fldChar w:fldCharType="begin"/>
          </w:r>
          <w:r>
            <w:instrText xml:space="preserve"> PAGEREF _Toc3868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6A23D696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_Toc10091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  <w:lang w:eastAsia="zh-CN"/>
            </w:rPr>
            <w:t xml:space="preserve">2.4.8. </w:t>
          </w:r>
          <w:r>
            <w:rPr>
              <w:rFonts w:hint="eastAsia"/>
              <w:lang w:eastAsia="zh-CN"/>
            </w:rPr>
            <w:t>配置管理情况总结</w:t>
          </w:r>
          <w:r>
            <w:tab/>
          </w:r>
          <w:r>
            <w:fldChar w:fldCharType="begin"/>
          </w:r>
          <w:r>
            <w:instrText xml:space="preserve"> PAGEREF _Toc10091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36062270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_Toc23480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  <w:lang w:eastAsia="zh-CN"/>
            </w:rPr>
            <w:t xml:space="preserve">2.4.9. </w:t>
          </w:r>
          <w:r>
            <w:rPr>
              <w:rFonts w:hint="eastAsia"/>
              <w:lang w:eastAsia="zh-CN"/>
            </w:rPr>
            <w:t>服务可用性和连续性管理情况总结</w:t>
          </w:r>
          <w:r>
            <w:tab/>
          </w:r>
          <w:r>
            <w:fldChar w:fldCharType="begin"/>
          </w:r>
          <w:r>
            <w:instrText xml:space="preserve"> PAGEREF _Toc23480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1296797D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_Toc11411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  <w:lang w:eastAsia="zh-CN"/>
            </w:rPr>
            <w:t xml:space="preserve">2.4.10. </w:t>
          </w:r>
          <w:r>
            <w:rPr>
              <w:rFonts w:hint="eastAsia"/>
              <w:lang w:eastAsia="zh-CN"/>
            </w:rPr>
            <w:t>容量管理情况总结</w:t>
          </w:r>
          <w:r>
            <w:tab/>
          </w:r>
          <w:r>
            <w:fldChar w:fldCharType="begin"/>
          </w:r>
          <w:r>
            <w:instrText xml:space="preserve"> PAGEREF _Toc11411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1F9DE093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_Toc112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  <w:lang w:eastAsia="zh-CN"/>
            </w:rPr>
            <w:t xml:space="preserve">2.4.11. </w:t>
          </w:r>
          <w:r>
            <w:rPr>
              <w:rFonts w:hint="eastAsia"/>
              <w:lang w:eastAsia="zh-CN"/>
            </w:rPr>
            <w:t>信息安全管理总结</w:t>
          </w:r>
          <w:r>
            <w:tab/>
          </w:r>
          <w:r>
            <w:fldChar w:fldCharType="begin"/>
          </w:r>
          <w:r>
            <w:instrText xml:space="preserve"> PAGEREF _Toc112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532874C8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_Toc17019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  <w:lang w:eastAsia="zh-CN"/>
            </w:rPr>
            <w:t xml:space="preserve">2.5. </w:t>
          </w:r>
          <w:r>
            <w:rPr>
              <w:rFonts w:hint="eastAsia"/>
              <w:lang w:eastAsia="zh-CN"/>
            </w:rPr>
            <w:t>交付管理情况总结</w:t>
          </w:r>
          <w:r>
            <w:tab/>
          </w:r>
          <w:r>
            <w:fldChar w:fldCharType="begin"/>
          </w:r>
          <w:r>
            <w:instrText xml:space="preserve"> PAGEREF _Toc17019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2D655174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_Toc20646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  <w:lang w:eastAsia="zh-CN"/>
            </w:rPr>
            <w:t xml:space="preserve">2.6. </w:t>
          </w:r>
          <w:r>
            <w:rPr>
              <w:rFonts w:hint="eastAsia"/>
              <w:lang w:eastAsia="zh-CN"/>
            </w:rPr>
            <w:t>应急管理情况总结</w:t>
          </w:r>
          <w:r>
            <w:tab/>
          </w:r>
          <w:r>
            <w:fldChar w:fldCharType="begin"/>
          </w:r>
          <w:r>
            <w:instrText xml:space="preserve"> PAGEREF _Toc20646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6C190115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_Toc16817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  <w:lang w:eastAsia="zh-CN"/>
            </w:rPr>
            <w:t xml:space="preserve">2.7. </w:t>
          </w:r>
          <w:r>
            <w:rPr>
              <w:rFonts w:hint="eastAsia"/>
              <w:lang w:eastAsia="zh-CN"/>
            </w:rPr>
            <w:t>质量管理情况总结</w:t>
          </w:r>
          <w:r>
            <w:tab/>
          </w:r>
          <w:r>
            <w:fldChar w:fldCharType="begin"/>
          </w:r>
          <w:r>
            <w:instrText xml:space="preserve"> PAGEREF _Toc16817 \h </w:instrText>
          </w:r>
          <w:r>
            <w:fldChar w:fldCharType="separate"/>
          </w:r>
          <w:r>
            <w:t>17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557E938C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_Toc4760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  <w:lang w:eastAsia="zh-CN"/>
            </w:rPr>
            <w:t xml:space="preserve">2.7.1. </w:t>
          </w:r>
          <w:r>
            <w:rPr>
              <w:rFonts w:hint="eastAsia"/>
              <w:lang w:eastAsia="zh-CN"/>
            </w:rPr>
            <w:t>运维服务质量内部审核情况总结</w:t>
          </w:r>
          <w:r>
            <w:tab/>
          </w:r>
          <w:r>
            <w:fldChar w:fldCharType="begin"/>
          </w:r>
          <w:r>
            <w:instrText xml:space="preserve"> PAGEREF _Toc4760 \h </w:instrText>
          </w:r>
          <w:r>
            <w:fldChar w:fldCharType="separate"/>
          </w:r>
          <w:r>
            <w:t>17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079A2A19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_Toc4032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  <w:lang w:eastAsia="zh-CN"/>
            </w:rPr>
            <w:t xml:space="preserve">2.7.2. </w:t>
          </w:r>
          <w:r>
            <w:rPr>
              <w:rFonts w:hint="eastAsia"/>
              <w:lang w:eastAsia="zh-CN"/>
            </w:rPr>
            <w:t>运维服务质量管理评审情况总结</w:t>
          </w:r>
          <w:r>
            <w:tab/>
          </w:r>
          <w:r>
            <w:fldChar w:fldCharType="begin"/>
          </w:r>
          <w:r>
            <w:instrText xml:space="preserve"> PAGEREF _Toc4032 \h </w:instrText>
          </w:r>
          <w:r>
            <w:fldChar w:fldCharType="separate"/>
          </w:r>
          <w:r>
            <w:t>17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77BCADA4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_Toc29919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  <w:lang w:eastAsia="zh-CN"/>
            </w:rPr>
            <w:t xml:space="preserve">2.7.3. </w:t>
          </w:r>
          <w:r>
            <w:rPr>
              <w:rFonts w:hint="eastAsia"/>
              <w:lang w:eastAsia="zh-CN"/>
            </w:rPr>
            <w:t>客户满意度调查及分析情况总结</w:t>
          </w:r>
          <w:r>
            <w:tab/>
          </w:r>
          <w:r>
            <w:fldChar w:fldCharType="begin"/>
          </w:r>
          <w:r>
            <w:instrText xml:space="preserve"> PAGEREF _Toc29919 \h </w:instrText>
          </w:r>
          <w:r>
            <w:fldChar w:fldCharType="separate"/>
          </w:r>
          <w:r>
            <w:t>17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4036FBDF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_Toc27436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  <w:lang w:eastAsia="zh-CN"/>
            </w:rPr>
            <w:t xml:space="preserve">2.8. </w:t>
          </w:r>
          <w:r>
            <w:rPr>
              <w:rFonts w:hint="eastAsia"/>
              <w:lang w:eastAsia="zh-CN"/>
            </w:rPr>
            <w:t>服务能力改进情况总结</w:t>
          </w:r>
          <w:r>
            <w:tab/>
          </w:r>
          <w:r>
            <w:fldChar w:fldCharType="begin"/>
          </w:r>
          <w:r>
            <w:instrText xml:space="preserve"> PAGEREF _Toc27436 \h </w:instrText>
          </w:r>
          <w:r>
            <w:fldChar w:fldCharType="separate"/>
          </w:r>
          <w:r>
            <w:t>17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26033B67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_Toc9468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  <w:lang w:eastAsia="zh-CN"/>
            </w:rPr>
            <w:t xml:space="preserve">3. </w:t>
          </w:r>
          <w:r>
            <w:rPr>
              <w:rFonts w:hint="eastAsia"/>
              <w:lang w:eastAsia="zh-CN"/>
            </w:rPr>
            <w:t>附则</w:t>
          </w:r>
          <w:r>
            <w:tab/>
          </w:r>
          <w:r>
            <w:fldChar w:fldCharType="begin"/>
          </w:r>
          <w:r>
            <w:instrText xml:space="preserve"> PAGEREF _Toc9468 \h </w:instrText>
          </w:r>
          <w:r>
            <w:fldChar w:fldCharType="separate"/>
          </w:r>
          <w:r>
            <w:t>18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11FA4F4D">
          <w:pPr>
            <w:rPr>
              <w:rFonts w:hint="eastAsia" w:ascii="宋体" w:hAnsi="宋体" w:cs="宋体"/>
              <w:sz w:val="24"/>
              <w:szCs w:val="24"/>
            </w:rPr>
          </w:pPr>
          <w:r>
            <w:rPr>
              <w:rFonts w:hint="eastAsia" w:ascii="宋体" w:hAnsi="宋体" w:cs="宋体"/>
              <w:szCs w:val="24"/>
            </w:rPr>
            <w:fldChar w:fldCharType="end"/>
          </w:r>
        </w:p>
      </w:sdtContent>
    </w:sdt>
    <w:p w14:paraId="4250191A">
      <w:pPr>
        <w:rPr>
          <w:rFonts w:eastAsia="Arial"/>
        </w:rPr>
      </w:pPr>
      <w:r>
        <w:rPr>
          <w:rFonts w:eastAsia="Arial"/>
        </w:rPr>
        <w:br w:type="page"/>
      </w:r>
    </w:p>
    <w:p w14:paraId="1A86592E">
      <w:pPr>
        <w:pStyle w:val="28"/>
      </w:pPr>
      <w:bookmarkStart w:id="2" w:name="_Toc29830"/>
      <w:r>
        <w:rPr>
          <w:rFonts w:hint="eastAsia"/>
          <w:lang w:eastAsia="zh-CN"/>
        </w:rPr>
        <w:t>概述</w:t>
      </w:r>
      <w:bookmarkEnd w:id="2"/>
    </w:p>
    <w:p w14:paraId="672CBE96">
      <w:pPr>
        <w:pStyle w:val="29"/>
        <w:ind w:firstLine="480"/>
      </w:pPr>
      <w:r>
        <w:t>2025年</w:t>
      </w:r>
      <w:r>
        <w:rPr>
          <w:rFonts w:hint="eastAsia"/>
          <w:lang w:val="en-US" w:eastAsia="zh-CN"/>
        </w:rPr>
        <w:t>7-2026年6月</w:t>
      </w:r>
      <w:r>
        <w:t>，公司设定全年运维服务收入目标为</w:t>
      </w:r>
      <w:r>
        <w:rPr>
          <w:rFonts w:hint="eastAsia"/>
          <w:lang w:val="en-US" w:eastAsia="zh-CN"/>
        </w:rPr>
        <w:t>1200</w:t>
      </w:r>
      <w:r>
        <w:rPr>
          <w:rFonts w:hint="eastAsia"/>
        </w:rPr>
        <w:t>万</w:t>
      </w:r>
      <w:r>
        <w:t>元。</w:t>
      </w:r>
      <w:r>
        <w:rPr>
          <w:rFonts w:hint="eastAsia"/>
        </w:rPr>
        <w:t>截止目前</w:t>
      </w:r>
      <w:r>
        <w:t>运维业务持续快速发展，公司始终秉持以客户满意为核心的服务导向，通过加强人才队伍建设、持续提升服务水平、加大研发支持力度，不断优化最终软件库管理，并增强各团队服务能力，为客户提供更加优质高效的运维服务支持。截至202</w:t>
      </w:r>
      <w:r>
        <w:rPr>
          <w:rFonts w:hint="eastAsia"/>
          <w:lang w:val="en-US" w:eastAsia="zh-CN"/>
        </w:rPr>
        <w:t>5</w:t>
      </w:r>
      <w:r>
        <w:t>年</w:t>
      </w:r>
      <w:r>
        <w:rPr>
          <w:rFonts w:hint="eastAsia"/>
          <w:lang w:val="en-US" w:eastAsia="zh-CN"/>
        </w:rPr>
        <w:t>12</w:t>
      </w:r>
      <w:r>
        <w:t>月，运维业务实现收入</w:t>
      </w:r>
      <w:r>
        <w:rPr>
          <w:rFonts w:hint="eastAsia"/>
          <w:lang w:val="en-US" w:eastAsia="zh-CN"/>
        </w:rPr>
        <w:t>110</w:t>
      </w:r>
      <w:r>
        <w:rPr>
          <w:rFonts w:hint="eastAsia"/>
        </w:rPr>
        <w:t>万</w:t>
      </w:r>
      <w:r>
        <w:t>元，</w:t>
      </w:r>
      <w:r>
        <w:rPr>
          <w:rFonts w:hint="eastAsia"/>
          <w:lang w:val="en-US" w:eastAsia="zh-CN"/>
        </w:rPr>
        <w:t>超过</w:t>
      </w:r>
      <w:r>
        <w:t>全年</w:t>
      </w:r>
      <w:r>
        <w:rPr>
          <w:rFonts w:hint="eastAsia"/>
          <w:lang w:val="en-US" w:eastAsia="zh-CN"/>
        </w:rPr>
        <w:t>度</w:t>
      </w:r>
      <w:r>
        <w:t>目标的</w:t>
      </w:r>
      <w:r>
        <w:rPr>
          <w:rFonts w:hint="eastAsia"/>
          <w:lang w:val="en-US" w:eastAsia="zh-CN"/>
        </w:rPr>
        <w:t>5</w:t>
      </w:r>
      <w:r>
        <w:rPr>
          <w:rFonts w:hint="eastAsia"/>
        </w:rPr>
        <w:t>0</w:t>
      </w:r>
      <w:r>
        <w:t>%，进度符合预期。</w:t>
      </w:r>
    </w:p>
    <w:p w14:paraId="49D57E2D">
      <w:pPr>
        <w:pStyle w:val="29"/>
        <w:ind w:firstLine="480"/>
      </w:pPr>
      <w:r>
        <w:t>为规范运维服务流程、提升服务品质与客户满意度，公司于2025年</w:t>
      </w:r>
      <w:r>
        <w:rPr>
          <w:rFonts w:hint="eastAsia"/>
        </w:rPr>
        <w:t>7</w:t>
      </w:r>
      <w:r>
        <w:t>月正式建立符合ITSS（信息技术服务标准）要求的运维服务能力管理体系，并全面推行实施。为充分发挥ITSS体系效能，公司制定了系统的运维服务能力管理规划，在过去半年中对各项运维能力目标的达成情况持续跟踪监督，并依据ITSS标准开展了内部符合性评估。从阶段性运行结果及内部评估情况来看，公司基本达成了年初制定的运维服务能力建设目标，体系运行总体有效。</w:t>
      </w:r>
    </w:p>
    <w:p w14:paraId="197309B8">
      <w:pPr>
        <w:pStyle w:val="28"/>
        <w:rPr>
          <w:lang w:eastAsia="zh-CN"/>
        </w:rPr>
      </w:pPr>
      <w:bookmarkStart w:id="3" w:name="_Toc2820"/>
      <w:r>
        <w:rPr>
          <w:rFonts w:hint="eastAsia"/>
          <w:lang w:eastAsia="zh-CN"/>
        </w:rPr>
        <w:t>能力管理总结</w:t>
      </w:r>
      <w:bookmarkEnd w:id="3"/>
    </w:p>
    <w:p w14:paraId="58F0AADD">
      <w:pPr>
        <w:pStyle w:val="30"/>
        <w:rPr>
          <w:lang w:eastAsia="zh-CN"/>
        </w:rPr>
      </w:pPr>
      <w:bookmarkStart w:id="4" w:name="_Toc2429"/>
      <w:r>
        <w:rPr>
          <w:rFonts w:hint="eastAsia"/>
          <w:lang w:eastAsia="zh-CN"/>
        </w:rPr>
        <w:t>人员管理管理情况总结</w:t>
      </w:r>
      <w:bookmarkEnd w:id="4"/>
    </w:p>
    <w:p w14:paraId="582494F8">
      <w:pPr>
        <w:pStyle w:val="31"/>
        <w:ind w:firstLine="474"/>
        <w:rPr>
          <w:rFonts w:hint="eastAsia"/>
        </w:rPr>
      </w:pPr>
      <w:bookmarkStart w:id="5" w:name="_Toc7526"/>
      <w:r>
        <w:t>人员</w:t>
      </w:r>
      <w:r>
        <w:rPr>
          <w:rFonts w:hint="eastAsia"/>
          <w:lang w:eastAsia="zh-CN"/>
        </w:rPr>
        <w:t>招聘管理情况总结</w:t>
      </w:r>
      <w:bookmarkEnd w:id="5"/>
    </w:p>
    <w:p w14:paraId="34824645">
      <w:pPr>
        <w:pStyle w:val="29"/>
        <w:ind w:firstLine="480"/>
      </w:pPr>
      <w:r>
        <w:rPr>
          <w:lang w:eastAsia="zh-CN"/>
        </w:rPr>
        <w:t>公司进一步拓展人员招聘渠道，除网络招聘外，参加线上远程招聘、市内组织的专场招聘会，鼓励员工内部推荐等方式。实现人才信息资源共享通道，选配合适人员2名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截止2026年4月，招聘软件运维工程师1名，研发工程师1名。招聘</w:t>
      </w:r>
      <w:r>
        <w:rPr>
          <w:lang w:eastAsia="zh-CN"/>
        </w:rPr>
        <w:t>完成计划任务。</w:t>
      </w:r>
      <w:r>
        <w:rPr>
          <w:rFonts w:hint="eastAsia"/>
          <w:lang w:val="en-US" w:eastAsia="zh-CN"/>
        </w:rPr>
        <w:t>招聘计划完成率为100%</w:t>
      </w:r>
      <w:r>
        <w:rPr>
          <w:lang w:eastAsia="zh-CN"/>
        </w:rPr>
        <w:t>。</w:t>
      </w:r>
      <w:r>
        <w:rPr>
          <w:rFonts w:hint="eastAsia"/>
          <w:lang w:eastAsia="zh-CN"/>
        </w:rPr>
        <w:t>招聘完成情况如表</w:t>
      </w:r>
      <w:r>
        <w:rPr>
          <w:rFonts w:hint="eastAsia"/>
          <w:lang w:val="en-US" w:eastAsia="zh-CN"/>
        </w:rPr>
        <w:t>2</w:t>
      </w:r>
      <w:r>
        <w:rPr>
          <w:rFonts w:hint="eastAsia"/>
          <w:lang w:eastAsia="zh-CN"/>
        </w:rPr>
        <w:t>-</w:t>
      </w:r>
      <w:r>
        <w:rPr>
          <w:rFonts w:hint="eastAsia"/>
          <w:lang w:val="en-US" w:eastAsia="zh-CN"/>
        </w:rPr>
        <w:t>1</w:t>
      </w:r>
      <w:r>
        <w:rPr>
          <w:rFonts w:hint="eastAsia"/>
          <w:lang w:eastAsia="zh-CN"/>
        </w:rPr>
        <w:t>所示。</w:t>
      </w:r>
    </w:p>
    <w:p w14:paraId="5F62D01B">
      <w:pPr>
        <w:pStyle w:val="29"/>
        <w:ind w:firstLine="480"/>
        <w:jc w:val="center"/>
      </w:pPr>
      <w:r>
        <w:rPr>
          <w:rFonts w:hint="eastAsia"/>
        </w:rPr>
        <w:t xml:space="preserve">表 </w:t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 STYLEREF "柴_标题1" \n \* Charformat </w:instrText>
      </w:r>
      <w:r>
        <w:rPr>
          <w:rFonts w:hint="eastAsia"/>
        </w:rPr>
        <w:fldChar w:fldCharType="separate"/>
      </w:r>
      <w:r>
        <w:rPr>
          <w:rFonts w:hint="eastAsia"/>
        </w:rPr>
        <w:t>2</w:t>
      </w:r>
      <w:r>
        <w:rPr>
          <w:rFonts w:hint="eastAsia"/>
        </w:rPr>
        <w:fldChar w:fldCharType="end"/>
      </w:r>
      <w:r>
        <w:rPr>
          <w:rFonts w:hint="eastAsia"/>
        </w:rPr>
        <w:t>-</w:t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SEQ 表 \* ARABIC  \s 1 </w:instrText>
      </w:r>
      <w:r>
        <w:rPr>
          <w:rFonts w:hint="eastAsia"/>
        </w:rPr>
        <w:fldChar w:fldCharType="separate"/>
      </w:r>
      <w:r>
        <w:rPr>
          <w:rFonts w:hint="eastAsia"/>
        </w:rPr>
        <w:t>1</w:t>
      </w:r>
      <w:r>
        <w:rPr>
          <w:rFonts w:hint="eastAsia"/>
        </w:rPr>
        <w:fldChar w:fldCharType="end"/>
      </w:r>
      <w:r>
        <w:rPr>
          <w:rFonts w:hint="eastAsia"/>
        </w:rPr>
        <w:t xml:space="preserve"> </w:t>
      </w:r>
      <w:r>
        <w:t>2025年运维相关人员招聘</w:t>
      </w:r>
      <w:r>
        <w:rPr>
          <w:rFonts w:hint="eastAsia"/>
        </w:rPr>
        <w:t>完成情况</w:t>
      </w:r>
    </w:p>
    <w:p w14:paraId="7C741636">
      <w:pPr>
        <w:spacing w:line="46" w:lineRule="exact"/>
        <w:rPr>
          <w:lang w:eastAsia="zh-CN"/>
        </w:rPr>
      </w:pPr>
    </w:p>
    <w:tbl>
      <w:tblPr>
        <w:tblStyle w:val="26"/>
        <w:tblW w:w="8215" w:type="dxa"/>
        <w:tblInd w:w="0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97"/>
        <w:gridCol w:w="1030"/>
        <w:gridCol w:w="1032"/>
        <w:gridCol w:w="2988"/>
        <w:gridCol w:w="1140"/>
        <w:gridCol w:w="1128"/>
      </w:tblGrid>
      <w:tr w14:paraId="242FC4B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2" w:hRule="atLeast"/>
        </w:trPr>
        <w:tc>
          <w:tcPr>
            <w:tcW w:w="897" w:type="dxa"/>
          </w:tcPr>
          <w:p w14:paraId="5B5C1296">
            <w:pPr>
              <w:widowControl w:val="0"/>
              <w:jc w:val="center"/>
            </w:pPr>
            <w:r>
              <w:t>部门</w:t>
            </w:r>
          </w:p>
        </w:tc>
        <w:tc>
          <w:tcPr>
            <w:tcW w:w="1030" w:type="dxa"/>
          </w:tcPr>
          <w:p w14:paraId="70BD8767">
            <w:pPr>
              <w:widowControl w:val="0"/>
              <w:jc w:val="center"/>
            </w:pPr>
            <w:r>
              <w:t>岗位</w:t>
            </w:r>
          </w:p>
        </w:tc>
        <w:tc>
          <w:tcPr>
            <w:tcW w:w="1032" w:type="dxa"/>
          </w:tcPr>
          <w:p w14:paraId="64984DC8">
            <w:pPr>
              <w:widowControl w:val="0"/>
            </w:pPr>
            <w:r>
              <w:t>到岗人数</w:t>
            </w:r>
          </w:p>
        </w:tc>
        <w:tc>
          <w:tcPr>
            <w:tcW w:w="2988" w:type="dxa"/>
          </w:tcPr>
          <w:p w14:paraId="26C5440A">
            <w:pPr>
              <w:widowControl w:val="0"/>
              <w:jc w:val="center"/>
            </w:pPr>
            <w:r>
              <w:t>技能状况</w:t>
            </w:r>
          </w:p>
        </w:tc>
        <w:tc>
          <w:tcPr>
            <w:tcW w:w="1140" w:type="dxa"/>
          </w:tcPr>
          <w:p w14:paraId="2A8A73FC">
            <w:pPr>
              <w:widowControl w:val="0"/>
              <w:jc w:val="center"/>
            </w:pPr>
            <w:r>
              <w:rPr>
                <w:rFonts w:hint="eastAsia"/>
                <w:lang w:eastAsia="zh-CN"/>
              </w:rPr>
              <w:t>计划</w:t>
            </w:r>
            <w:r>
              <w:t>时间</w:t>
            </w:r>
          </w:p>
        </w:tc>
        <w:tc>
          <w:tcPr>
            <w:tcW w:w="1128" w:type="dxa"/>
          </w:tcPr>
          <w:p w14:paraId="64541CAB">
            <w:pPr>
              <w:widowControl w:val="0"/>
              <w:jc w:val="center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招聘进度</w:t>
            </w:r>
          </w:p>
        </w:tc>
      </w:tr>
      <w:tr w14:paraId="33FE3FF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5" w:hRule="atLeast"/>
        </w:trPr>
        <w:tc>
          <w:tcPr>
            <w:tcW w:w="897" w:type="dxa"/>
          </w:tcPr>
          <w:p w14:paraId="2B7D18A1">
            <w:pPr>
              <w:widowControl w:val="0"/>
              <w:jc w:val="center"/>
            </w:pPr>
            <w:r>
              <w:t>运维部</w:t>
            </w:r>
          </w:p>
        </w:tc>
        <w:tc>
          <w:tcPr>
            <w:tcW w:w="1030" w:type="dxa"/>
          </w:tcPr>
          <w:p w14:paraId="5E4AD381">
            <w:pPr>
              <w:widowControl w:val="0"/>
            </w:pPr>
            <w:r>
              <w:t>软件运维工程师</w:t>
            </w:r>
          </w:p>
        </w:tc>
        <w:tc>
          <w:tcPr>
            <w:tcW w:w="1032" w:type="dxa"/>
          </w:tcPr>
          <w:p w14:paraId="4FA1E527">
            <w:pPr>
              <w:widowControl w:val="0"/>
              <w:jc w:val="center"/>
            </w:pPr>
            <w:r>
              <w:t>1</w:t>
            </w:r>
          </w:p>
        </w:tc>
        <w:tc>
          <w:tcPr>
            <w:tcW w:w="2988" w:type="dxa"/>
          </w:tcPr>
          <w:p w14:paraId="636F6BB1">
            <w:pPr>
              <w:widowControl w:val="0"/>
              <w:rPr>
                <w:lang w:eastAsia="zh-CN"/>
              </w:rPr>
            </w:pPr>
            <w:r>
              <w:rPr>
                <w:lang w:eastAsia="zh-CN"/>
              </w:rPr>
              <w:t>具备2年IT运维经验</w:t>
            </w:r>
          </w:p>
          <w:p w14:paraId="1D893CF7">
            <w:pPr>
              <w:widowControl w:val="0"/>
              <w:rPr>
                <w:lang w:eastAsia="zh-CN"/>
              </w:rPr>
            </w:pPr>
            <w:r>
              <w:rPr>
                <w:lang w:eastAsia="zh-CN"/>
              </w:rPr>
              <w:t>能独立处理应用软件运维故障</w:t>
            </w:r>
          </w:p>
        </w:tc>
        <w:tc>
          <w:tcPr>
            <w:tcW w:w="1140" w:type="dxa"/>
          </w:tcPr>
          <w:p w14:paraId="57E5A523">
            <w:pPr>
              <w:widowControl w:val="0"/>
              <w:jc w:val="center"/>
            </w:pPr>
            <w:r>
              <w:t>2025年</w:t>
            </w:r>
            <w:r>
              <w:rPr>
                <w:rFonts w:hint="eastAsia"/>
                <w:lang w:eastAsia="zh-CN"/>
              </w:rPr>
              <w:t>12</w:t>
            </w:r>
            <w:r>
              <w:t>月</w:t>
            </w:r>
          </w:p>
        </w:tc>
        <w:tc>
          <w:tcPr>
            <w:tcW w:w="1128" w:type="dxa"/>
          </w:tcPr>
          <w:p w14:paraId="4EA9CF73">
            <w:pPr>
              <w:widowControl w:val="0"/>
              <w:jc w:val="center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已完成</w:t>
            </w:r>
          </w:p>
        </w:tc>
      </w:tr>
      <w:tr w14:paraId="2CF040D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1" w:hRule="atLeast"/>
        </w:trPr>
        <w:tc>
          <w:tcPr>
            <w:tcW w:w="897" w:type="dxa"/>
          </w:tcPr>
          <w:p w14:paraId="0479DC15">
            <w:pPr>
              <w:widowControl w:val="0"/>
              <w:jc w:val="center"/>
            </w:pPr>
            <w:r>
              <w:t>研发部</w:t>
            </w:r>
          </w:p>
        </w:tc>
        <w:tc>
          <w:tcPr>
            <w:tcW w:w="1030" w:type="dxa"/>
          </w:tcPr>
          <w:p w14:paraId="1CF003D2">
            <w:pPr>
              <w:widowControl w:val="0"/>
            </w:pPr>
            <w:r>
              <w:t>研发工程师</w:t>
            </w:r>
          </w:p>
        </w:tc>
        <w:tc>
          <w:tcPr>
            <w:tcW w:w="1032" w:type="dxa"/>
          </w:tcPr>
          <w:p w14:paraId="6E83AA0C">
            <w:pPr>
              <w:widowControl w:val="0"/>
              <w:jc w:val="center"/>
            </w:pPr>
            <w:r>
              <w:t>1</w:t>
            </w:r>
          </w:p>
        </w:tc>
        <w:tc>
          <w:tcPr>
            <w:tcW w:w="2988" w:type="dxa"/>
          </w:tcPr>
          <w:p w14:paraId="5B00B7D6">
            <w:pPr>
              <w:widowControl w:val="0"/>
              <w:rPr>
                <w:lang w:eastAsia="zh-CN"/>
              </w:rPr>
            </w:pPr>
            <w:r>
              <w:rPr>
                <w:lang w:eastAsia="zh-CN"/>
              </w:rPr>
              <w:t>具备2年IT运维经验，</w:t>
            </w:r>
          </w:p>
          <w:p w14:paraId="507F8051">
            <w:pPr>
              <w:widowControl w:val="0"/>
              <w:rPr>
                <w:lang w:eastAsia="zh-CN"/>
              </w:rPr>
            </w:pPr>
            <w:r>
              <w:rPr>
                <w:lang w:eastAsia="zh-CN"/>
              </w:rPr>
              <w:t>能独立处理应用软件开发故障</w:t>
            </w:r>
          </w:p>
        </w:tc>
        <w:tc>
          <w:tcPr>
            <w:tcW w:w="1140" w:type="dxa"/>
          </w:tcPr>
          <w:p w14:paraId="259D9F5F">
            <w:pPr>
              <w:widowControl w:val="0"/>
              <w:jc w:val="center"/>
            </w:pPr>
            <w:r>
              <w:t>202</w:t>
            </w:r>
            <w:r>
              <w:rPr>
                <w:rFonts w:hint="eastAsia"/>
                <w:lang w:eastAsia="zh-CN"/>
              </w:rPr>
              <w:t>6</w:t>
            </w:r>
            <w:r>
              <w:t>年</w:t>
            </w:r>
            <w:r>
              <w:rPr>
                <w:rFonts w:hint="eastAsia"/>
                <w:lang w:eastAsia="zh-CN"/>
              </w:rPr>
              <w:t>2</w:t>
            </w:r>
            <w:r>
              <w:t>月</w:t>
            </w:r>
          </w:p>
        </w:tc>
        <w:tc>
          <w:tcPr>
            <w:tcW w:w="1128" w:type="dxa"/>
          </w:tcPr>
          <w:p w14:paraId="5C2F0D0F">
            <w:pPr>
              <w:widowControl w:val="0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eastAsia="zh-CN"/>
              </w:rPr>
              <w:t>已完成</w:t>
            </w:r>
          </w:p>
        </w:tc>
      </w:tr>
    </w:tbl>
    <w:p w14:paraId="16380A29">
      <w:pPr>
        <w:pStyle w:val="31"/>
        <w:ind w:firstLine="474"/>
        <w:rPr>
          <w:rFonts w:hint="eastAsia"/>
        </w:rPr>
      </w:pPr>
      <w:bookmarkStart w:id="6" w:name="_Toc29725"/>
      <w:r>
        <w:t>人员</w:t>
      </w:r>
      <w:r>
        <w:rPr>
          <w:rFonts w:hint="eastAsia"/>
          <w:lang w:eastAsia="zh-CN"/>
        </w:rPr>
        <w:t>储备管理情况总结</w:t>
      </w:r>
      <w:bookmarkEnd w:id="6"/>
    </w:p>
    <w:p w14:paraId="3D6322BB">
      <w:pPr>
        <w:pStyle w:val="29"/>
        <w:ind w:firstLine="480"/>
      </w:pPr>
      <w:r>
        <w:t>计划于202</w:t>
      </w:r>
      <w:r>
        <w:rPr>
          <w:rFonts w:hint="eastAsia"/>
          <w:lang w:val="en-US" w:eastAsia="zh-CN"/>
        </w:rPr>
        <w:t>6</w:t>
      </w:r>
      <w:r>
        <w:t>年</w:t>
      </w:r>
      <w:r>
        <w:rPr>
          <w:rFonts w:hint="eastAsia"/>
          <w:lang w:val="en-US" w:eastAsia="zh-CN"/>
        </w:rPr>
        <w:t>4</w:t>
      </w:r>
      <w:r>
        <w:t>月底前完成2名后备人员储备，</w:t>
      </w:r>
      <w:r>
        <w:rPr>
          <w:rFonts w:hint="eastAsia"/>
        </w:rPr>
        <w:t>截止202</w:t>
      </w:r>
      <w:r>
        <w:rPr>
          <w:rFonts w:hint="eastAsia"/>
          <w:lang w:val="en-US" w:eastAsia="zh-CN"/>
        </w:rPr>
        <w:t>5</w:t>
      </w:r>
      <w:r>
        <w:rPr>
          <w:rFonts w:hint="eastAsia"/>
        </w:rPr>
        <w:t>年</w:t>
      </w:r>
      <w:r>
        <w:rPr>
          <w:rFonts w:hint="eastAsia"/>
          <w:lang w:val="en-US" w:eastAsia="zh-CN"/>
        </w:rPr>
        <w:t>12</w:t>
      </w:r>
      <w:r>
        <w:rPr>
          <w:rFonts w:hint="eastAsia"/>
        </w:rPr>
        <w:t>月</w:t>
      </w:r>
      <w:r>
        <w:t>已全面落实2人储备任务，</w:t>
      </w:r>
      <w:r>
        <w:rPr>
          <w:rFonts w:hint="eastAsia"/>
        </w:rPr>
        <w:t>人员储备率100%，</w:t>
      </w:r>
      <w:r>
        <w:t>超过</w:t>
      </w:r>
      <w:r>
        <w:rPr>
          <w:rFonts w:hint="eastAsia"/>
        </w:rPr>
        <w:t>目标要求的</w:t>
      </w:r>
      <w:r>
        <w:t>90%，达到考核要求。</w:t>
      </w:r>
      <w:r>
        <w:rPr>
          <w:rFonts w:hint="eastAsia"/>
        </w:rPr>
        <w:t>人员储备完成情况如表2-2所示。</w:t>
      </w:r>
    </w:p>
    <w:p w14:paraId="18802481">
      <w:pPr>
        <w:pStyle w:val="29"/>
        <w:ind w:firstLine="0" w:firstLineChars="0"/>
        <w:jc w:val="center"/>
      </w:pPr>
      <w:r>
        <w:rPr>
          <w:rFonts w:hint="eastAsia"/>
        </w:rPr>
        <w:t>表</w:t>
      </w:r>
      <w:r>
        <w:fldChar w:fldCharType="begin"/>
      </w:r>
      <w:r>
        <w:instrText xml:space="preserve">  </w:instrText>
      </w:r>
      <w:r>
        <w:rPr>
          <w:rFonts w:hint="eastAsia"/>
        </w:rPr>
        <w:instrText xml:space="preserve">S</w:instrText>
      </w:r>
      <w:r>
        <w:instrText xml:space="preserve">TYLEREF "</w:instrText>
      </w:r>
      <w:r>
        <w:rPr>
          <w:rFonts w:hint="eastAsia"/>
        </w:rPr>
        <w:instrText xml:space="preserve">柴_标题1</w:instrText>
      </w:r>
      <w:r>
        <w:instrText xml:space="preserve">" \n \* Charformat</w:instrText>
      </w:r>
      <w:r>
        <w:fldChar w:fldCharType="separate"/>
      </w:r>
      <w:r>
        <w:rPr>
          <w:rFonts w:hint="eastAsia"/>
        </w:rPr>
        <w:t>2</w:t>
      </w:r>
      <w:r>
        <w:fldChar w:fldCharType="end"/>
      </w:r>
      <w:r>
        <w:rPr>
          <w:rFonts w:hint="eastAsia"/>
        </w:rPr>
        <w:t>-</w:t>
      </w:r>
      <w:r>
        <w:rPr>
          <w:rFonts w:hint="eastAsia"/>
        </w:rPr>
        <w:fldChar w:fldCharType="begin"/>
      </w:r>
      <w:r>
        <w:instrText xml:space="preserve"> </w:instrText>
      </w:r>
      <w:r>
        <w:rPr>
          <w:rFonts w:hint="eastAsia"/>
        </w:rPr>
        <w:instrText xml:space="preserve">S</w:instrText>
      </w:r>
      <w:r>
        <w:instrText xml:space="preserve">EQ </w:instrText>
      </w:r>
      <w:r>
        <w:rPr>
          <w:rFonts w:hint="eastAsia"/>
        </w:rPr>
        <w:instrText xml:space="preserve">表</w:instrText>
      </w:r>
      <w:r>
        <w:instrText xml:space="preserve"> \* ARABIC </w:instrText>
      </w:r>
      <w:r>
        <w:rPr>
          <w:rFonts w:hint="eastAsia"/>
        </w:rPr>
        <w:instrText xml:space="preserve">\s 1</w:instrText>
      </w:r>
      <w:r>
        <w:rPr>
          <w:rFonts w:hint="eastAsia"/>
        </w:rPr>
        <w:fldChar w:fldCharType="separate"/>
      </w:r>
      <w:r>
        <w:rPr>
          <w:rFonts w:hint="eastAsia"/>
        </w:rPr>
        <w:t>2</w:t>
      </w:r>
      <w:r>
        <w:rPr>
          <w:rFonts w:hint="eastAsia"/>
        </w:rPr>
        <w:fldChar w:fldCharType="end"/>
      </w:r>
      <w:r>
        <w:rPr>
          <w:rFonts w:hint="eastAsia"/>
        </w:rPr>
        <w:t xml:space="preserve"> 人员储备完成情况</w:t>
      </w:r>
    </w:p>
    <w:tbl>
      <w:tblPr>
        <w:tblStyle w:val="26"/>
        <w:tblW w:w="8504" w:type="dxa"/>
        <w:tblInd w:w="0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607"/>
        <w:gridCol w:w="1074"/>
        <w:gridCol w:w="1555"/>
        <w:gridCol w:w="948"/>
        <w:gridCol w:w="1644"/>
        <w:gridCol w:w="1416"/>
        <w:gridCol w:w="1260"/>
      </w:tblGrid>
      <w:tr w14:paraId="1FC66FA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0" w:hRule="atLeast"/>
        </w:trPr>
        <w:tc>
          <w:tcPr>
            <w:tcW w:w="607" w:type="dxa"/>
          </w:tcPr>
          <w:p w14:paraId="79B12589">
            <w:pPr>
              <w:widowControl w:val="0"/>
              <w:spacing w:before="153" w:line="228" w:lineRule="auto"/>
              <w:jc w:val="center"/>
              <w:rPr>
                <w:rFonts w:hint="eastAsia" w:ascii="宋体" w:hAnsi="宋体" w:cs="宋体"/>
                <w:b/>
                <w:bCs/>
                <w:spacing w:val="-3"/>
                <w:sz w:val="20"/>
                <w:szCs w:val="20"/>
                <w:lang w:eastAsia="zh-CN"/>
              </w:rPr>
            </w:pPr>
            <w:r>
              <w:rPr>
                <w:rFonts w:hint="eastAsia" w:ascii="宋体" w:hAnsi="宋体" w:cs="宋体"/>
                <w:b/>
                <w:bCs/>
                <w:spacing w:val="-3"/>
                <w:sz w:val="20"/>
                <w:szCs w:val="20"/>
                <w:lang w:eastAsia="zh-CN"/>
              </w:rPr>
              <w:t>编号</w:t>
            </w:r>
          </w:p>
        </w:tc>
        <w:tc>
          <w:tcPr>
            <w:tcW w:w="1074" w:type="dxa"/>
          </w:tcPr>
          <w:p w14:paraId="0E9FF63A">
            <w:pPr>
              <w:widowControl w:val="0"/>
              <w:spacing w:before="153" w:line="228" w:lineRule="auto"/>
              <w:jc w:val="center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b/>
                <w:bCs/>
                <w:spacing w:val="-3"/>
                <w:sz w:val="20"/>
                <w:szCs w:val="20"/>
              </w:rPr>
              <w:t>部门</w:t>
            </w:r>
          </w:p>
        </w:tc>
        <w:tc>
          <w:tcPr>
            <w:tcW w:w="1555" w:type="dxa"/>
          </w:tcPr>
          <w:p w14:paraId="32DF1AFD">
            <w:pPr>
              <w:widowControl w:val="0"/>
              <w:spacing w:before="154" w:line="228" w:lineRule="auto"/>
              <w:jc w:val="center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b/>
                <w:bCs/>
                <w:sz w:val="20"/>
                <w:szCs w:val="20"/>
              </w:rPr>
              <w:t>储备岗位</w:t>
            </w:r>
          </w:p>
        </w:tc>
        <w:tc>
          <w:tcPr>
            <w:tcW w:w="948" w:type="dxa"/>
          </w:tcPr>
          <w:p w14:paraId="066C4BA5">
            <w:pPr>
              <w:widowControl w:val="0"/>
              <w:spacing w:before="153" w:line="228" w:lineRule="auto"/>
              <w:jc w:val="center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b/>
                <w:bCs/>
                <w:sz w:val="20"/>
                <w:szCs w:val="20"/>
              </w:rPr>
              <w:t>储备数量</w:t>
            </w:r>
          </w:p>
        </w:tc>
        <w:tc>
          <w:tcPr>
            <w:tcW w:w="1644" w:type="dxa"/>
          </w:tcPr>
          <w:p w14:paraId="2A2665E2">
            <w:pPr>
              <w:widowControl w:val="0"/>
              <w:spacing w:before="153" w:line="228" w:lineRule="auto"/>
              <w:jc w:val="center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b/>
                <w:bCs/>
                <w:spacing w:val="-2"/>
                <w:sz w:val="20"/>
                <w:szCs w:val="20"/>
              </w:rPr>
              <w:t>来源</w:t>
            </w:r>
          </w:p>
        </w:tc>
        <w:tc>
          <w:tcPr>
            <w:tcW w:w="1416" w:type="dxa"/>
          </w:tcPr>
          <w:p w14:paraId="577462C3">
            <w:pPr>
              <w:widowControl w:val="0"/>
              <w:spacing w:before="154" w:line="228" w:lineRule="auto"/>
              <w:jc w:val="center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b/>
                <w:bCs/>
                <w:spacing w:val="-1"/>
                <w:sz w:val="20"/>
                <w:szCs w:val="20"/>
              </w:rPr>
              <w:t>储备就位时间</w:t>
            </w:r>
          </w:p>
        </w:tc>
        <w:tc>
          <w:tcPr>
            <w:tcW w:w="1260" w:type="dxa"/>
          </w:tcPr>
          <w:p w14:paraId="0A5D8034">
            <w:pPr>
              <w:widowControl w:val="0"/>
              <w:spacing w:before="154" w:line="228" w:lineRule="auto"/>
              <w:jc w:val="center"/>
              <w:rPr>
                <w:rFonts w:hint="eastAsia" w:ascii="宋体" w:hAnsi="宋体" w:cs="宋体"/>
                <w:b/>
                <w:bCs/>
                <w:spacing w:val="-1"/>
                <w:sz w:val="20"/>
                <w:szCs w:val="20"/>
                <w:lang w:eastAsia="zh-CN"/>
              </w:rPr>
            </w:pPr>
            <w:r>
              <w:rPr>
                <w:rFonts w:hint="eastAsia" w:ascii="宋体" w:hAnsi="宋体" w:cs="宋体"/>
                <w:b/>
                <w:bCs/>
                <w:spacing w:val="-1"/>
                <w:sz w:val="20"/>
                <w:szCs w:val="20"/>
                <w:lang w:eastAsia="zh-CN"/>
              </w:rPr>
              <w:t>完成情况</w:t>
            </w:r>
          </w:p>
        </w:tc>
      </w:tr>
      <w:tr w14:paraId="4106B70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6" w:hRule="atLeast"/>
        </w:trPr>
        <w:tc>
          <w:tcPr>
            <w:tcW w:w="607" w:type="dxa"/>
          </w:tcPr>
          <w:p w14:paraId="1ADDB2CB">
            <w:pPr>
              <w:widowControl w:val="0"/>
              <w:spacing w:before="65" w:line="228" w:lineRule="auto"/>
              <w:ind w:left="22"/>
              <w:jc w:val="center"/>
              <w:rPr>
                <w:rFonts w:hint="eastAsia" w:ascii="宋体" w:hAnsi="宋体" w:cs="宋体"/>
                <w:spacing w:val="4"/>
                <w:sz w:val="20"/>
                <w:szCs w:val="20"/>
                <w:lang w:eastAsia="zh-CN"/>
              </w:rPr>
            </w:pPr>
            <w:r>
              <w:rPr>
                <w:rFonts w:hint="eastAsia" w:ascii="宋体" w:hAnsi="宋体" w:cs="宋体"/>
                <w:spacing w:val="4"/>
                <w:sz w:val="20"/>
                <w:szCs w:val="20"/>
                <w:lang w:eastAsia="zh-CN"/>
              </w:rPr>
              <w:t>1</w:t>
            </w:r>
          </w:p>
        </w:tc>
        <w:tc>
          <w:tcPr>
            <w:tcW w:w="1074" w:type="dxa"/>
          </w:tcPr>
          <w:p w14:paraId="71EAFDBC">
            <w:pPr>
              <w:widowControl w:val="0"/>
              <w:spacing w:before="65" w:line="228" w:lineRule="auto"/>
              <w:ind w:left="22"/>
              <w:jc w:val="center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4"/>
                <w:sz w:val="20"/>
                <w:szCs w:val="20"/>
              </w:rPr>
              <w:t>运维部</w:t>
            </w:r>
          </w:p>
        </w:tc>
        <w:tc>
          <w:tcPr>
            <w:tcW w:w="1555" w:type="dxa"/>
          </w:tcPr>
          <w:p w14:paraId="0E92913A">
            <w:pPr>
              <w:widowControl w:val="0"/>
              <w:spacing w:before="65" w:line="228" w:lineRule="auto"/>
              <w:jc w:val="center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5"/>
                <w:sz w:val="20"/>
                <w:szCs w:val="20"/>
              </w:rPr>
              <w:t>运维项目经理</w:t>
            </w:r>
          </w:p>
        </w:tc>
        <w:tc>
          <w:tcPr>
            <w:tcW w:w="948" w:type="dxa"/>
          </w:tcPr>
          <w:p w14:paraId="1F187A4F">
            <w:pPr>
              <w:widowControl w:val="0"/>
              <w:spacing w:before="65" w:line="270" w:lineRule="exact"/>
              <w:jc w:val="center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position w:val="1"/>
                <w:sz w:val="20"/>
                <w:szCs w:val="20"/>
              </w:rPr>
              <w:t>2</w:t>
            </w:r>
          </w:p>
        </w:tc>
        <w:tc>
          <w:tcPr>
            <w:tcW w:w="1644" w:type="dxa"/>
          </w:tcPr>
          <w:p w14:paraId="432D1A10">
            <w:pPr>
              <w:widowControl w:val="0"/>
              <w:spacing w:before="65" w:line="228" w:lineRule="auto"/>
              <w:ind w:left="122"/>
              <w:jc w:val="center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4"/>
                <w:sz w:val="20"/>
                <w:szCs w:val="20"/>
              </w:rPr>
              <w:t>运维工程师</w:t>
            </w:r>
          </w:p>
        </w:tc>
        <w:tc>
          <w:tcPr>
            <w:tcW w:w="1416" w:type="dxa"/>
          </w:tcPr>
          <w:p w14:paraId="6A77995F">
            <w:pPr>
              <w:widowControl w:val="0"/>
              <w:spacing w:before="65" w:line="228" w:lineRule="auto"/>
              <w:ind w:left="134"/>
              <w:jc w:val="center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-1"/>
                <w:sz w:val="20"/>
                <w:szCs w:val="20"/>
              </w:rPr>
              <w:t>2025年</w:t>
            </w:r>
            <w:r>
              <w:rPr>
                <w:rFonts w:hint="eastAsia" w:ascii="宋体" w:hAnsi="宋体" w:cs="宋体"/>
                <w:spacing w:val="-1"/>
                <w:sz w:val="20"/>
                <w:szCs w:val="20"/>
                <w:lang w:eastAsia="zh-CN"/>
              </w:rPr>
              <w:t>12</w:t>
            </w:r>
            <w:r>
              <w:rPr>
                <w:rFonts w:ascii="宋体" w:hAnsi="宋体" w:cs="宋体"/>
                <w:spacing w:val="-1"/>
                <w:sz w:val="20"/>
                <w:szCs w:val="20"/>
              </w:rPr>
              <w:t>月</w:t>
            </w:r>
          </w:p>
        </w:tc>
        <w:tc>
          <w:tcPr>
            <w:tcW w:w="1260" w:type="dxa"/>
          </w:tcPr>
          <w:p w14:paraId="3AFB2967">
            <w:pPr>
              <w:widowControl w:val="0"/>
              <w:spacing w:before="65" w:line="228" w:lineRule="auto"/>
              <w:ind w:left="134"/>
              <w:jc w:val="center"/>
              <w:rPr>
                <w:rFonts w:hint="eastAsia" w:ascii="宋体" w:hAnsi="宋体" w:cs="宋体"/>
                <w:spacing w:val="-1"/>
                <w:sz w:val="20"/>
                <w:szCs w:val="20"/>
                <w:lang w:eastAsia="zh-CN"/>
              </w:rPr>
            </w:pPr>
            <w:r>
              <w:rPr>
                <w:rFonts w:hint="eastAsia" w:ascii="宋体" w:hAnsi="宋体" w:cs="宋体"/>
                <w:spacing w:val="-1"/>
                <w:sz w:val="20"/>
                <w:szCs w:val="20"/>
                <w:lang w:eastAsia="zh-CN"/>
              </w:rPr>
              <w:t>已完成</w:t>
            </w:r>
          </w:p>
        </w:tc>
      </w:tr>
    </w:tbl>
    <w:p w14:paraId="58166F96">
      <w:pPr>
        <w:pStyle w:val="31"/>
        <w:ind w:firstLine="474"/>
        <w:rPr>
          <w:rFonts w:hint="eastAsia"/>
        </w:rPr>
      </w:pPr>
      <w:bookmarkStart w:id="7" w:name="_Toc14167"/>
      <w:bookmarkStart w:id="8" w:name="_Toc21090"/>
      <w:r>
        <w:t>人员</w:t>
      </w:r>
      <w:r>
        <w:rPr>
          <w:rFonts w:hint="eastAsia"/>
          <w:lang w:eastAsia="zh-CN"/>
        </w:rPr>
        <w:t>备份管理情况总结</w:t>
      </w:r>
      <w:bookmarkEnd w:id="7"/>
      <w:bookmarkEnd w:id="8"/>
    </w:p>
    <w:p w14:paraId="777049D0">
      <w:pPr>
        <w:pStyle w:val="29"/>
        <w:ind w:firstLine="480"/>
      </w:pPr>
      <w:r>
        <w:t>2025年</w:t>
      </w:r>
      <w:r>
        <w:rPr>
          <w:rFonts w:hint="eastAsia"/>
        </w:rPr>
        <w:t>7</w:t>
      </w:r>
      <w:r>
        <w:t>月，公司在运维部经理、运维项目经理、软件运维工程师、</w:t>
      </w:r>
      <w:r>
        <w:rPr>
          <w:rFonts w:hint="eastAsia"/>
        </w:rPr>
        <w:t>研发项目经理等</w:t>
      </w:r>
      <w:r>
        <w:t>关键岗位全面推行AB岗备份机制，有效保障A岗员工因休假、请假等原因离岗时，其职责由具备相应业务能力的B岗员工承接，确保业务连续性与稳定性。</w:t>
      </w:r>
      <w:r>
        <w:rPr>
          <w:rFonts w:hint="eastAsia"/>
          <w:lang w:val="en-US" w:eastAsia="zh-CN"/>
        </w:rPr>
        <w:t>截止2026年4月，</w:t>
      </w:r>
      <w:r>
        <w:rPr>
          <w:rFonts w:hint="eastAsia"/>
        </w:rPr>
        <w:t>人员备份情况如表2-3所示。</w:t>
      </w:r>
    </w:p>
    <w:p w14:paraId="66EC4813">
      <w:pPr>
        <w:pStyle w:val="39"/>
        <w:jc w:val="center"/>
        <w:rPr>
          <w:rFonts w:hint="default" w:eastAsia="宋体"/>
          <w:lang w:val="en-US" w:eastAsia="zh-CN"/>
        </w:rPr>
      </w:pPr>
      <w:r>
        <w:rPr>
          <w:rFonts w:hint="eastAsia"/>
        </w:rPr>
        <w:t xml:space="preserve">表 </w:t>
      </w:r>
      <w:r>
        <w:fldChar w:fldCharType="begin"/>
      </w:r>
      <w:r>
        <w:instrText xml:space="preserve">  </w:instrText>
      </w:r>
      <w:r>
        <w:rPr>
          <w:rFonts w:hint="eastAsia"/>
        </w:rPr>
        <w:instrText xml:space="preserve">S</w:instrText>
      </w:r>
      <w:r>
        <w:instrText xml:space="preserve">TYLEREF "</w:instrText>
      </w:r>
      <w:r>
        <w:rPr>
          <w:rFonts w:hint="eastAsia"/>
        </w:rPr>
        <w:instrText xml:space="preserve">柴_标题1</w:instrText>
      </w:r>
      <w:r>
        <w:instrText xml:space="preserve">" \n \* Charformat</w:instrText>
      </w:r>
      <w:r>
        <w:fldChar w:fldCharType="separate"/>
      </w:r>
      <w:r>
        <w:rPr>
          <w:rFonts w:hint="eastAsia"/>
        </w:rPr>
        <w:t>2</w:t>
      </w:r>
      <w:r>
        <w:fldChar w:fldCharType="end"/>
      </w:r>
      <w:r>
        <w:rPr>
          <w:rFonts w:hint="eastAsia"/>
        </w:rPr>
        <w:t>-</w:t>
      </w:r>
      <w:r>
        <w:rPr>
          <w:rFonts w:hint="eastAsia"/>
        </w:rPr>
        <w:fldChar w:fldCharType="begin"/>
      </w:r>
      <w:r>
        <w:instrText xml:space="preserve"> </w:instrText>
      </w:r>
      <w:r>
        <w:rPr>
          <w:rFonts w:hint="eastAsia"/>
        </w:rPr>
        <w:instrText xml:space="preserve">S</w:instrText>
      </w:r>
      <w:r>
        <w:instrText xml:space="preserve">EQ </w:instrText>
      </w:r>
      <w:r>
        <w:rPr>
          <w:rFonts w:hint="eastAsia"/>
        </w:rPr>
        <w:instrText xml:space="preserve">表</w:instrText>
      </w:r>
      <w:r>
        <w:instrText xml:space="preserve"> \* ARABIC \s 1</w:instrText>
      </w:r>
      <w:r>
        <w:rPr>
          <w:rFonts w:hint="eastAsia"/>
        </w:rPr>
        <w:fldChar w:fldCharType="separate"/>
      </w:r>
      <w:r>
        <w:rPr>
          <w:rFonts w:hint="eastAsia"/>
        </w:rPr>
        <w:t>3</w:t>
      </w:r>
      <w:r>
        <w:rPr>
          <w:rFonts w:hint="eastAsia"/>
        </w:rPr>
        <w:fldChar w:fldCharType="end"/>
      </w:r>
      <w:r>
        <w:rPr>
          <w:rFonts w:hint="eastAsia"/>
        </w:rPr>
        <w:t xml:space="preserve"> 人员管理备份计划</w:t>
      </w:r>
      <w:r>
        <w:rPr>
          <w:rFonts w:hint="eastAsia"/>
          <w:lang w:val="en-US" w:eastAsia="zh-CN"/>
        </w:rPr>
        <w:t>完成情况</w:t>
      </w:r>
    </w:p>
    <w:tbl>
      <w:tblPr>
        <w:tblStyle w:val="21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55"/>
        <w:gridCol w:w="2016"/>
        <w:gridCol w:w="2108"/>
        <w:gridCol w:w="1820"/>
        <w:gridCol w:w="1196"/>
      </w:tblGrid>
      <w:tr w14:paraId="60A4C8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55" w:type="dxa"/>
          </w:tcPr>
          <w:p w14:paraId="40D9CA44">
            <w:pPr>
              <w:pStyle w:val="29"/>
              <w:widowControl w:val="0"/>
              <w:ind w:firstLine="0" w:firstLineChars="0"/>
              <w:jc w:val="center"/>
            </w:pPr>
            <w:r>
              <w:rPr>
                <w:rFonts w:hint="eastAsia"/>
              </w:rPr>
              <w:t>编号</w:t>
            </w:r>
          </w:p>
        </w:tc>
        <w:tc>
          <w:tcPr>
            <w:tcW w:w="2016" w:type="dxa"/>
          </w:tcPr>
          <w:p w14:paraId="789E102E">
            <w:pPr>
              <w:pStyle w:val="29"/>
              <w:widowControl w:val="0"/>
              <w:ind w:firstLine="0" w:firstLineChars="0"/>
              <w:jc w:val="center"/>
            </w:pPr>
            <w:r>
              <w:rPr>
                <w:rFonts w:hint="eastAsia"/>
              </w:rPr>
              <w:t>A岗</w:t>
            </w:r>
          </w:p>
        </w:tc>
        <w:tc>
          <w:tcPr>
            <w:tcW w:w="2108" w:type="dxa"/>
          </w:tcPr>
          <w:p w14:paraId="550DE7D3">
            <w:pPr>
              <w:pStyle w:val="29"/>
              <w:widowControl w:val="0"/>
              <w:ind w:firstLine="0" w:firstLineChars="0"/>
              <w:jc w:val="center"/>
            </w:pPr>
            <w:r>
              <w:rPr>
                <w:rFonts w:hint="eastAsia"/>
              </w:rPr>
              <w:t>B岗</w:t>
            </w:r>
          </w:p>
        </w:tc>
        <w:tc>
          <w:tcPr>
            <w:tcW w:w="1820" w:type="dxa"/>
          </w:tcPr>
          <w:p w14:paraId="5FCBD63C">
            <w:pPr>
              <w:pStyle w:val="29"/>
              <w:widowControl w:val="0"/>
              <w:ind w:firstLine="0" w:firstLineChars="0"/>
              <w:jc w:val="center"/>
            </w:pPr>
            <w:r>
              <w:rPr>
                <w:rFonts w:hint="eastAsia"/>
              </w:rPr>
              <w:t>计划时间</w:t>
            </w:r>
          </w:p>
        </w:tc>
        <w:tc>
          <w:tcPr>
            <w:tcW w:w="1196" w:type="dxa"/>
          </w:tcPr>
          <w:p w14:paraId="0007AA58">
            <w:pPr>
              <w:pStyle w:val="29"/>
              <w:widowControl w:val="0"/>
              <w:ind w:firstLine="0" w:firstLineChars="0"/>
              <w:jc w:val="center"/>
            </w:pPr>
            <w:r>
              <w:rPr>
                <w:rFonts w:hint="eastAsia"/>
              </w:rPr>
              <w:t>备份进度</w:t>
            </w:r>
          </w:p>
        </w:tc>
      </w:tr>
      <w:tr w14:paraId="664851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55" w:type="dxa"/>
          </w:tcPr>
          <w:p w14:paraId="291F4DA4">
            <w:pPr>
              <w:pStyle w:val="29"/>
              <w:widowControl w:val="0"/>
              <w:numPr>
                <w:ilvl w:val="0"/>
                <w:numId w:val="2"/>
              </w:numPr>
              <w:ind w:left="0" w:firstLine="0" w:firstLineChars="0"/>
              <w:jc w:val="center"/>
            </w:pPr>
          </w:p>
        </w:tc>
        <w:tc>
          <w:tcPr>
            <w:tcW w:w="2016" w:type="dxa"/>
          </w:tcPr>
          <w:p w14:paraId="37CE0C12">
            <w:pPr>
              <w:pStyle w:val="29"/>
              <w:widowControl w:val="0"/>
              <w:ind w:firstLine="0" w:firstLineChars="0"/>
              <w:jc w:val="center"/>
            </w:pPr>
            <w:r>
              <w:rPr>
                <w:rFonts w:hint="eastAsia"/>
              </w:rPr>
              <w:t>运维部经理</w:t>
            </w:r>
          </w:p>
        </w:tc>
        <w:tc>
          <w:tcPr>
            <w:tcW w:w="2108" w:type="dxa"/>
          </w:tcPr>
          <w:p w14:paraId="5427DDBD">
            <w:pPr>
              <w:pStyle w:val="29"/>
              <w:widowControl w:val="0"/>
              <w:ind w:firstLine="0" w:firstLineChars="0"/>
              <w:jc w:val="center"/>
            </w:pPr>
            <w:r>
              <w:rPr>
                <w:rFonts w:hint="eastAsia"/>
              </w:rPr>
              <w:t>运维项目经理</w:t>
            </w:r>
          </w:p>
        </w:tc>
        <w:tc>
          <w:tcPr>
            <w:tcW w:w="1820" w:type="dxa"/>
          </w:tcPr>
          <w:p w14:paraId="099AEAA9">
            <w:pPr>
              <w:pStyle w:val="29"/>
              <w:widowControl w:val="0"/>
              <w:ind w:firstLine="0" w:firstLineChars="0"/>
              <w:jc w:val="center"/>
            </w:pPr>
            <w:r>
              <w:rPr>
                <w:rFonts w:hint="eastAsia" w:ascii="Arial" w:hAnsi="Arial" w:cs="Arial"/>
              </w:rPr>
              <w:t>2025年</w:t>
            </w:r>
            <w:r>
              <w:rPr>
                <w:rFonts w:hint="eastAsia" w:ascii="Arial" w:hAnsi="Arial" w:cs="Arial"/>
                <w:lang w:val="en-US" w:eastAsia="zh-CN"/>
              </w:rPr>
              <w:t>9</w:t>
            </w:r>
            <w:r>
              <w:rPr>
                <w:rFonts w:hint="eastAsia" w:ascii="Arial" w:hAnsi="Arial" w:cs="Arial"/>
              </w:rPr>
              <w:t>月</w:t>
            </w:r>
          </w:p>
        </w:tc>
        <w:tc>
          <w:tcPr>
            <w:tcW w:w="1196" w:type="dxa"/>
          </w:tcPr>
          <w:p w14:paraId="3260358A">
            <w:pPr>
              <w:pStyle w:val="29"/>
              <w:widowControl w:val="0"/>
              <w:ind w:firstLine="0" w:firstLineChars="0"/>
              <w:jc w:val="center"/>
            </w:pPr>
            <w:r>
              <w:rPr>
                <w:rFonts w:hint="eastAsia"/>
              </w:rPr>
              <w:t>已完成</w:t>
            </w:r>
          </w:p>
        </w:tc>
      </w:tr>
      <w:tr w14:paraId="1663F3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55" w:type="dxa"/>
          </w:tcPr>
          <w:p w14:paraId="5FCAADFF">
            <w:pPr>
              <w:pStyle w:val="29"/>
              <w:widowControl w:val="0"/>
              <w:numPr>
                <w:ilvl w:val="0"/>
                <w:numId w:val="2"/>
              </w:numPr>
              <w:ind w:left="0" w:firstLine="0" w:firstLineChars="0"/>
              <w:jc w:val="center"/>
            </w:pPr>
          </w:p>
        </w:tc>
        <w:tc>
          <w:tcPr>
            <w:tcW w:w="2016" w:type="dxa"/>
          </w:tcPr>
          <w:p w14:paraId="0F3DB6B3">
            <w:pPr>
              <w:pStyle w:val="29"/>
              <w:widowControl w:val="0"/>
              <w:ind w:firstLine="0" w:firstLineChars="0"/>
              <w:jc w:val="center"/>
            </w:pPr>
            <w:r>
              <w:rPr>
                <w:rFonts w:hint="eastAsia"/>
              </w:rPr>
              <w:t>运维项目经理</w:t>
            </w:r>
          </w:p>
        </w:tc>
        <w:tc>
          <w:tcPr>
            <w:tcW w:w="2108" w:type="dxa"/>
          </w:tcPr>
          <w:p w14:paraId="64101D2E">
            <w:pPr>
              <w:pStyle w:val="29"/>
              <w:widowControl w:val="0"/>
              <w:ind w:firstLine="0" w:firstLineChars="0"/>
              <w:jc w:val="center"/>
            </w:pPr>
            <w:r>
              <w:rPr>
                <w:rFonts w:hint="eastAsia"/>
              </w:rPr>
              <w:t>运维实施工程师</w:t>
            </w:r>
          </w:p>
        </w:tc>
        <w:tc>
          <w:tcPr>
            <w:tcW w:w="1820" w:type="dxa"/>
          </w:tcPr>
          <w:p w14:paraId="639DB6E5">
            <w:pPr>
              <w:pStyle w:val="29"/>
              <w:widowControl w:val="0"/>
              <w:ind w:firstLine="0" w:firstLineChars="0"/>
              <w:jc w:val="center"/>
            </w:pPr>
            <w:r>
              <w:rPr>
                <w:rFonts w:hint="eastAsia" w:ascii="Arial" w:hAnsi="Arial" w:cs="Arial"/>
              </w:rPr>
              <w:t>2025年12月</w:t>
            </w:r>
          </w:p>
        </w:tc>
        <w:tc>
          <w:tcPr>
            <w:tcW w:w="1196" w:type="dxa"/>
          </w:tcPr>
          <w:p w14:paraId="35BCF2E3">
            <w:pPr>
              <w:widowControl w:val="0"/>
              <w:jc w:val="center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已完成</w:t>
            </w:r>
          </w:p>
        </w:tc>
      </w:tr>
      <w:tr w14:paraId="0D5B44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55" w:type="dxa"/>
          </w:tcPr>
          <w:p w14:paraId="7E4C1320">
            <w:pPr>
              <w:pStyle w:val="29"/>
              <w:widowControl w:val="0"/>
              <w:numPr>
                <w:ilvl w:val="0"/>
                <w:numId w:val="2"/>
              </w:numPr>
              <w:ind w:left="0" w:firstLine="0" w:firstLineChars="0"/>
              <w:jc w:val="center"/>
            </w:pPr>
          </w:p>
        </w:tc>
        <w:tc>
          <w:tcPr>
            <w:tcW w:w="2016" w:type="dxa"/>
          </w:tcPr>
          <w:p w14:paraId="603B2C05">
            <w:pPr>
              <w:pStyle w:val="29"/>
              <w:widowControl w:val="0"/>
              <w:ind w:firstLine="0" w:firstLineChars="0"/>
              <w:jc w:val="center"/>
            </w:pPr>
            <w:r>
              <w:rPr>
                <w:rFonts w:hint="eastAsia"/>
              </w:rPr>
              <w:t>软件运维工程师</w:t>
            </w:r>
          </w:p>
        </w:tc>
        <w:tc>
          <w:tcPr>
            <w:tcW w:w="2108" w:type="dxa"/>
          </w:tcPr>
          <w:p w14:paraId="656006DE">
            <w:pPr>
              <w:pStyle w:val="29"/>
              <w:widowControl w:val="0"/>
              <w:ind w:firstLine="0" w:firstLineChars="0"/>
              <w:jc w:val="center"/>
            </w:pPr>
            <w:r>
              <w:rPr>
                <w:rFonts w:hint="eastAsia"/>
              </w:rPr>
              <w:t>运维实施工程师</w:t>
            </w:r>
          </w:p>
        </w:tc>
        <w:tc>
          <w:tcPr>
            <w:tcW w:w="1820" w:type="dxa"/>
          </w:tcPr>
          <w:p w14:paraId="67AF8229">
            <w:pPr>
              <w:pStyle w:val="29"/>
              <w:widowControl w:val="0"/>
              <w:ind w:firstLine="0" w:firstLineChars="0"/>
              <w:jc w:val="center"/>
            </w:pPr>
            <w:r>
              <w:rPr>
                <w:rFonts w:hint="eastAsia" w:ascii="Arial" w:hAnsi="Arial" w:cs="Arial"/>
              </w:rPr>
              <w:t>2026年1月</w:t>
            </w:r>
          </w:p>
        </w:tc>
        <w:tc>
          <w:tcPr>
            <w:tcW w:w="1196" w:type="dxa"/>
          </w:tcPr>
          <w:p w14:paraId="6A6834DA">
            <w:pPr>
              <w:widowControl w:val="0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eastAsia"/>
              </w:rPr>
              <w:t>已完成</w:t>
            </w:r>
          </w:p>
        </w:tc>
      </w:tr>
      <w:tr w14:paraId="5F10FB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55" w:type="dxa"/>
          </w:tcPr>
          <w:p w14:paraId="43865231">
            <w:pPr>
              <w:pStyle w:val="29"/>
              <w:widowControl w:val="0"/>
              <w:numPr>
                <w:ilvl w:val="0"/>
                <w:numId w:val="2"/>
              </w:numPr>
              <w:ind w:left="0" w:firstLine="0" w:firstLineChars="0"/>
              <w:jc w:val="center"/>
            </w:pPr>
          </w:p>
        </w:tc>
        <w:tc>
          <w:tcPr>
            <w:tcW w:w="2016" w:type="dxa"/>
          </w:tcPr>
          <w:p w14:paraId="4B4E95CD">
            <w:pPr>
              <w:pStyle w:val="29"/>
              <w:widowControl w:val="0"/>
              <w:ind w:firstLine="0" w:firstLineChars="0"/>
              <w:jc w:val="center"/>
            </w:pPr>
            <w:r>
              <w:rPr>
                <w:rFonts w:hint="eastAsia"/>
              </w:rPr>
              <w:t>研发项目经理</w:t>
            </w:r>
          </w:p>
        </w:tc>
        <w:tc>
          <w:tcPr>
            <w:tcW w:w="2108" w:type="dxa"/>
          </w:tcPr>
          <w:p w14:paraId="3FC15F81">
            <w:pPr>
              <w:pStyle w:val="29"/>
              <w:widowControl w:val="0"/>
              <w:ind w:firstLine="0" w:firstLineChars="0"/>
              <w:jc w:val="center"/>
            </w:pPr>
            <w:r>
              <w:rPr>
                <w:rFonts w:hint="eastAsia"/>
              </w:rPr>
              <w:t>研发工程师</w:t>
            </w:r>
          </w:p>
        </w:tc>
        <w:tc>
          <w:tcPr>
            <w:tcW w:w="1820" w:type="dxa"/>
          </w:tcPr>
          <w:p w14:paraId="5767544F">
            <w:pPr>
              <w:pStyle w:val="29"/>
              <w:widowControl w:val="0"/>
              <w:ind w:firstLine="0" w:firstLineChars="0"/>
              <w:jc w:val="center"/>
            </w:pPr>
            <w:r>
              <w:rPr>
                <w:rFonts w:hint="eastAsia"/>
              </w:rPr>
              <w:t>2026年3月</w:t>
            </w:r>
          </w:p>
        </w:tc>
        <w:tc>
          <w:tcPr>
            <w:tcW w:w="1196" w:type="dxa"/>
          </w:tcPr>
          <w:p w14:paraId="54312C28">
            <w:pPr>
              <w:widowControl w:val="0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eastAsia"/>
              </w:rPr>
              <w:t>已完成</w:t>
            </w:r>
          </w:p>
        </w:tc>
      </w:tr>
    </w:tbl>
    <w:p w14:paraId="0373910A">
      <w:pPr>
        <w:pStyle w:val="31"/>
        <w:ind w:firstLine="474"/>
        <w:rPr>
          <w:rFonts w:hint="eastAsia"/>
          <w:lang w:eastAsia="zh-CN"/>
        </w:rPr>
      </w:pPr>
      <w:bookmarkStart w:id="9" w:name="_Toc23417"/>
      <w:r>
        <w:rPr>
          <w:lang w:eastAsia="zh-CN"/>
        </w:rPr>
        <w:t>人员</w:t>
      </w:r>
      <w:r>
        <w:rPr>
          <w:rFonts w:hint="eastAsia"/>
          <w:lang w:eastAsia="zh-CN"/>
        </w:rPr>
        <w:t>培训管理情况总结</w:t>
      </w:r>
      <w:bookmarkEnd w:id="9"/>
    </w:p>
    <w:p w14:paraId="5235ED67">
      <w:pPr>
        <w:pStyle w:val="29"/>
        <w:ind w:firstLine="480"/>
        <w:rPr>
          <w:rFonts w:hint="eastAsia"/>
        </w:rPr>
      </w:pPr>
      <w:r>
        <w:t>自2025年</w:t>
      </w:r>
      <w:r>
        <w:rPr>
          <w:rFonts w:hint="eastAsia"/>
        </w:rPr>
        <w:t>7月</w:t>
      </w:r>
      <w:r>
        <w:t>至今，按计划共组织开展ITSS相关培训</w:t>
      </w:r>
      <w:r>
        <w:rPr>
          <w:rFonts w:hint="eastAsia"/>
          <w:lang w:val="en-US" w:eastAsia="zh-CN"/>
        </w:rPr>
        <w:t>32</w:t>
      </w:r>
      <w:r>
        <w:t>场，涵盖ITSS标准宣贯、政务企业管理软件研发与运维、数据仓库与数据挖掘工具、过程管理、质量管理、事件管理及运维工具应用等内容。参训人员包括服务台、</w:t>
      </w:r>
      <w:r>
        <w:rPr>
          <w:rFonts w:hint="eastAsia"/>
        </w:rPr>
        <w:t>运维实施</w:t>
      </w:r>
      <w:r>
        <w:t>工程师等岗位，培训计划完成率100%，整体培训效果良好，达到设定目标。</w:t>
      </w:r>
      <w:r>
        <w:rPr>
          <w:rFonts w:hint="eastAsia"/>
        </w:rPr>
        <w:t>人员培训完成情况如表2-4所示。</w:t>
      </w:r>
    </w:p>
    <w:p w14:paraId="24B93510">
      <w:pPr>
        <w:rPr>
          <w:rFonts w:hint="eastAsia"/>
        </w:rPr>
      </w:pPr>
      <w:r>
        <w:rPr>
          <w:rFonts w:hint="eastAsia"/>
        </w:rPr>
        <w:br w:type="page"/>
      </w:r>
    </w:p>
    <w:p w14:paraId="31D6A7DF">
      <w:pPr>
        <w:pStyle w:val="29"/>
        <w:ind w:firstLine="0" w:firstLineChars="0"/>
        <w:jc w:val="center"/>
        <w:rPr>
          <w:rFonts w:hint="eastAsia"/>
        </w:rPr>
      </w:pPr>
      <w:r>
        <w:rPr>
          <w:rFonts w:hint="eastAsia"/>
        </w:rPr>
        <w:t xml:space="preserve">表 </w:t>
      </w:r>
      <w:r>
        <w:fldChar w:fldCharType="begin"/>
      </w:r>
      <w:r>
        <w:instrText xml:space="preserve">  </w:instrText>
      </w:r>
      <w:r>
        <w:rPr>
          <w:rFonts w:hint="eastAsia"/>
        </w:rPr>
        <w:instrText xml:space="preserve">S</w:instrText>
      </w:r>
      <w:r>
        <w:instrText xml:space="preserve">TYLEREF "</w:instrText>
      </w:r>
      <w:r>
        <w:rPr>
          <w:rFonts w:hint="eastAsia"/>
        </w:rPr>
        <w:instrText xml:space="preserve">柴_标题1</w:instrText>
      </w:r>
      <w:r>
        <w:instrText xml:space="preserve">" \n \* Charformat</w:instrText>
      </w:r>
      <w:r>
        <w:fldChar w:fldCharType="separate"/>
      </w:r>
      <w:r>
        <w:rPr>
          <w:rFonts w:hint="eastAsia"/>
        </w:rPr>
        <w:t>2</w:t>
      </w:r>
      <w:r>
        <w:fldChar w:fldCharType="end"/>
      </w:r>
      <w:r>
        <w:rPr>
          <w:rFonts w:hint="eastAsia"/>
        </w:rPr>
        <w:t>-</w:t>
      </w:r>
      <w:r>
        <w:rPr>
          <w:rFonts w:hint="eastAsia"/>
        </w:rPr>
        <w:fldChar w:fldCharType="begin"/>
      </w:r>
      <w:r>
        <w:instrText xml:space="preserve"> </w:instrText>
      </w:r>
      <w:r>
        <w:rPr>
          <w:rFonts w:hint="eastAsia"/>
        </w:rPr>
        <w:instrText xml:space="preserve">S</w:instrText>
      </w:r>
      <w:r>
        <w:instrText xml:space="preserve">EQ </w:instrText>
      </w:r>
      <w:r>
        <w:rPr>
          <w:rFonts w:hint="eastAsia"/>
        </w:rPr>
        <w:instrText xml:space="preserve">表</w:instrText>
      </w:r>
      <w:r>
        <w:instrText xml:space="preserve"> \* ARABIC </w:instrText>
      </w:r>
      <w:r>
        <w:rPr>
          <w:rFonts w:hint="eastAsia"/>
        </w:rPr>
        <w:instrText xml:space="preserve">\s 1</w:instrText>
      </w:r>
      <w:r>
        <w:rPr>
          <w:rFonts w:hint="eastAsia"/>
        </w:rPr>
        <w:fldChar w:fldCharType="separate"/>
      </w:r>
      <w:r>
        <w:rPr>
          <w:rFonts w:hint="eastAsia"/>
        </w:rPr>
        <w:t>4</w:t>
      </w:r>
      <w:r>
        <w:rPr>
          <w:rFonts w:hint="eastAsia"/>
        </w:rPr>
        <w:fldChar w:fldCharType="end"/>
      </w:r>
      <w:r>
        <w:rPr>
          <w:rFonts w:hint="eastAsia"/>
        </w:rPr>
        <w:t xml:space="preserve"> 人员培训完成情况</w:t>
      </w:r>
    </w:p>
    <w:tbl>
      <w:tblPr>
        <w:tblStyle w:val="20"/>
        <w:tblW w:w="7739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61"/>
        <w:gridCol w:w="2100"/>
        <w:gridCol w:w="1850"/>
        <w:gridCol w:w="750"/>
        <w:gridCol w:w="1189"/>
        <w:gridCol w:w="1189"/>
      </w:tblGrid>
      <w:tr w14:paraId="445F905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43B16264">
            <w:pPr>
              <w:widowControl w:val="0"/>
              <w:textAlignment w:val="center"/>
              <w:rPr>
                <w:rFonts w:hint="eastAsia" w:ascii="宋体" w:hAnsi="宋体" w:cs="宋体"/>
                <w:sz w:val="22"/>
                <w:szCs w:val="22"/>
                <w:lang w:eastAsia="zh-CN"/>
              </w:rPr>
            </w:pPr>
            <w:r>
              <w:rPr>
                <w:rFonts w:hint="eastAsia" w:ascii="宋体" w:hAnsi="宋体" w:cs="宋体"/>
                <w:sz w:val="22"/>
                <w:szCs w:val="22"/>
                <w:lang w:eastAsia="zh-CN"/>
              </w:rPr>
              <w:t>编号</w:t>
            </w: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132D2718">
            <w:pPr>
              <w:widowControl w:val="0"/>
              <w:textAlignment w:val="center"/>
              <w:rPr>
                <w:rFonts w:hint="eastAsia" w:ascii="宋体" w:hAnsi="宋体" w:cs="宋体"/>
                <w:sz w:val="22"/>
                <w:szCs w:val="22"/>
              </w:rPr>
            </w:pPr>
            <w:r>
              <w:rPr>
                <w:rFonts w:hint="eastAsia" w:ascii="宋体" w:hAnsi="宋体" w:cs="宋体"/>
                <w:sz w:val="22"/>
                <w:szCs w:val="22"/>
                <w:lang w:eastAsia="zh-CN"/>
              </w:rPr>
              <w:t>培训内容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773FDDB0">
            <w:pPr>
              <w:widowControl w:val="0"/>
              <w:textAlignment w:val="center"/>
              <w:rPr>
                <w:rFonts w:hint="eastAsia" w:ascii="宋体" w:hAnsi="宋体" w:cs="宋体"/>
                <w:sz w:val="22"/>
                <w:szCs w:val="22"/>
              </w:rPr>
            </w:pPr>
            <w:r>
              <w:rPr>
                <w:rFonts w:hint="eastAsia" w:ascii="宋体" w:hAnsi="宋体" w:cs="宋体"/>
                <w:sz w:val="22"/>
                <w:szCs w:val="22"/>
                <w:lang w:eastAsia="zh-CN"/>
              </w:rPr>
              <w:t>培训对象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21E03049">
            <w:pPr>
              <w:widowControl w:val="0"/>
              <w:textAlignment w:val="center"/>
              <w:rPr>
                <w:rFonts w:hint="eastAsia" w:ascii="宋体" w:hAnsi="宋体" w:cs="宋体"/>
                <w:sz w:val="22"/>
                <w:szCs w:val="22"/>
              </w:rPr>
            </w:pPr>
            <w:r>
              <w:rPr>
                <w:rFonts w:hint="eastAsia" w:ascii="宋体" w:hAnsi="宋体" w:cs="宋体"/>
                <w:sz w:val="22"/>
                <w:szCs w:val="22"/>
                <w:lang w:eastAsia="zh-CN"/>
              </w:rPr>
              <w:t>培训人员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16458E74">
            <w:pPr>
              <w:widowControl w:val="0"/>
              <w:textAlignment w:val="center"/>
              <w:rPr>
                <w:rFonts w:hint="eastAsia" w:ascii="宋体" w:hAnsi="宋体" w:cs="宋体"/>
                <w:sz w:val="22"/>
                <w:szCs w:val="22"/>
              </w:rPr>
            </w:pPr>
            <w:r>
              <w:rPr>
                <w:rFonts w:hint="eastAsia" w:ascii="宋体" w:hAnsi="宋体" w:cs="宋体"/>
                <w:sz w:val="22"/>
                <w:szCs w:val="22"/>
                <w:lang w:eastAsia="zh-CN"/>
              </w:rPr>
              <w:t>时间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18CE55D9">
            <w:pPr>
              <w:widowControl w:val="0"/>
              <w:textAlignment w:val="center"/>
              <w:rPr>
                <w:rFonts w:hint="eastAsia" w:ascii="宋体" w:hAnsi="宋体" w:cs="宋体"/>
                <w:sz w:val="22"/>
                <w:szCs w:val="22"/>
                <w:lang w:eastAsia="zh-CN"/>
              </w:rPr>
            </w:pPr>
            <w:r>
              <w:rPr>
                <w:rFonts w:hint="eastAsia" w:ascii="宋体" w:hAnsi="宋体" w:cs="宋体"/>
                <w:sz w:val="22"/>
                <w:szCs w:val="22"/>
                <w:lang w:eastAsia="zh-CN"/>
              </w:rPr>
              <w:t>完成情况</w:t>
            </w:r>
          </w:p>
        </w:tc>
      </w:tr>
      <w:tr w14:paraId="7728348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7E7958E">
            <w:pPr>
              <w:widowControl w:val="0"/>
              <w:numPr>
                <w:ilvl w:val="0"/>
                <w:numId w:val="3"/>
              </w:numPr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2EBAD07">
            <w:pPr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ITSS</w:t>
            </w:r>
            <w:r>
              <w:rPr>
                <w:rStyle w:val="42"/>
                <w:rFonts w:hint="default"/>
                <w:lang w:eastAsia="zh-CN"/>
              </w:rPr>
              <w:t>标准</w:t>
            </w:r>
            <w:r>
              <w:rPr>
                <w:rStyle w:val="42"/>
                <w:rFonts w:hint="eastAsia"/>
                <w:lang w:val="en-US" w:eastAsia="zh-CN"/>
              </w:rPr>
              <w:t>理解与应用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16D3578">
            <w:pPr>
              <w:widowControl w:val="0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运服务相关人员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3E55BEA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外聘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DCC2CF1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2025年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7月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00B0998">
            <w:pPr>
              <w:widowControl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完成</w:t>
            </w:r>
          </w:p>
        </w:tc>
      </w:tr>
      <w:tr w14:paraId="04D0AB9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DB445ED">
            <w:pPr>
              <w:widowControl w:val="0"/>
              <w:numPr>
                <w:ilvl w:val="0"/>
                <w:numId w:val="3"/>
              </w:numPr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0621E76">
            <w:pPr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运维</w:t>
            </w: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工具使用指南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5CBDB00">
            <w:pPr>
              <w:widowControl w:val="0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运维部全员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22A6596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耿宁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5DADF3E7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2025年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7月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557AC4A4">
            <w:pPr>
              <w:widowControl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完成</w:t>
            </w:r>
          </w:p>
        </w:tc>
      </w:tr>
      <w:tr w14:paraId="7E9073F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DACE559">
            <w:pPr>
              <w:widowControl w:val="0"/>
              <w:numPr>
                <w:ilvl w:val="0"/>
                <w:numId w:val="3"/>
              </w:numPr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BC5DC70">
            <w:pPr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新员工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入职培训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98DDD64">
            <w:pPr>
              <w:widowControl w:val="0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公司全员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AD99D4A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各模块负责人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F247DC9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2025年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9月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579084D">
            <w:pPr>
              <w:widowControl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完成</w:t>
            </w:r>
          </w:p>
        </w:tc>
      </w:tr>
      <w:tr w14:paraId="52394DE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9784A05">
            <w:pPr>
              <w:widowControl w:val="0"/>
              <w:numPr>
                <w:ilvl w:val="0"/>
                <w:numId w:val="3"/>
              </w:numPr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4A69617">
            <w:pPr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公司</w:t>
            </w: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核心产品介绍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C2D52CE">
            <w:pPr>
              <w:widowControl w:val="0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公司全员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C585330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耿宁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1380F5C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2025年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9月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890CC7C">
            <w:pPr>
              <w:widowControl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完成</w:t>
            </w:r>
          </w:p>
        </w:tc>
      </w:tr>
      <w:tr w14:paraId="004EEEB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23BFCA5">
            <w:pPr>
              <w:widowControl w:val="0"/>
              <w:numPr>
                <w:ilvl w:val="0"/>
                <w:numId w:val="3"/>
              </w:numPr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1A514DE">
            <w:pPr>
              <w:tabs>
                <w:tab w:val="center" w:pos="1320"/>
              </w:tabs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测试用例编写</w:t>
            </w: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规范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63FA6A9">
            <w:pPr>
              <w:widowControl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运维部、研发部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C2945B0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耿宁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05EA3A4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2025年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9月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424C607">
            <w:pPr>
              <w:widowControl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完成</w:t>
            </w:r>
          </w:p>
        </w:tc>
      </w:tr>
      <w:tr w14:paraId="7E9FA23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90310C1">
            <w:pPr>
              <w:widowControl w:val="0"/>
              <w:numPr>
                <w:ilvl w:val="0"/>
                <w:numId w:val="3"/>
              </w:numPr>
              <w:tabs>
                <w:tab w:val="center" w:pos="1320"/>
              </w:tabs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70C2537">
            <w:pPr>
              <w:tabs>
                <w:tab w:val="center" w:pos="1320"/>
              </w:tabs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运维服务服务知识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D0C7764">
            <w:pPr>
              <w:widowControl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全体运维人员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563561E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耿宁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7C252EE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2025年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9月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E1BFB7C">
            <w:pPr>
              <w:widowControl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完成</w:t>
            </w:r>
          </w:p>
        </w:tc>
      </w:tr>
      <w:tr w14:paraId="33A8093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5A91C32">
            <w:pPr>
              <w:widowControl w:val="0"/>
              <w:numPr>
                <w:ilvl w:val="0"/>
                <w:numId w:val="3"/>
              </w:numPr>
              <w:tabs>
                <w:tab w:val="center" w:pos="1320"/>
              </w:tabs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FE72211">
            <w:pPr>
              <w:tabs>
                <w:tab w:val="center" w:pos="1320"/>
              </w:tabs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运维</w:t>
            </w: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服务规范讲解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AF164B4">
            <w:pPr>
              <w:widowControl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各相关部门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E463F95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耿宁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6EE60DD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2025年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9月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DAD66D5">
            <w:pPr>
              <w:widowControl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完成</w:t>
            </w:r>
          </w:p>
        </w:tc>
      </w:tr>
      <w:tr w14:paraId="4835983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27D1E6C">
            <w:pPr>
              <w:widowControl w:val="0"/>
              <w:numPr>
                <w:ilvl w:val="0"/>
                <w:numId w:val="3"/>
              </w:numPr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C4A96EB">
            <w:pPr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高级开发培训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13F00EC">
            <w:pPr>
              <w:widowControl w:val="0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研发部全员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72FF354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刘书峰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52F97CE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2025年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10月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1A4FECC">
            <w:pPr>
              <w:widowControl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完成</w:t>
            </w:r>
          </w:p>
        </w:tc>
      </w:tr>
      <w:tr w14:paraId="70A02D1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0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8746F73">
            <w:pPr>
              <w:widowControl w:val="0"/>
              <w:numPr>
                <w:ilvl w:val="0"/>
                <w:numId w:val="3"/>
              </w:numPr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3F543AA">
            <w:pPr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代码质量审查规范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BBD7D72">
            <w:pPr>
              <w:widowControl w:val="0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研发部全员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65C2D13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刘书峰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4AB5CC5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2025年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10月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B699EE5">
            <w:pPr>
              <w:widowControl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完成</w:t>
            </w:r>
          </w:p>
        </w:tc>
      </w:tr>
      <w:tr w14:paraId="54BF109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0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A18EEA6">
            <w:pPr>
              <w:widowControl w:val="0"/>
              <w:numPr>
                <w:ilvl w:val="0"/>
                <w:numId w:val="3"/>
              </w:numPr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E374BFE">
            <w:pPr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数据安全常识及应对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2BF6F1B">
            <w:pPr>
              <w:widowControl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运维项目经理、网络工程师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BAF9385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耿宁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6CD9490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2025年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10月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297A30D">
            <w:pPr>
              <w:widowControl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完成</w:t>
            </w:r>
          </w:p>
        </w:tc>
      </w:tr>
      <w:tr w14:paraId="4539C5B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0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876D8BD">
            <w:pPr>
              <w:widowControl w:val="0"/>
              <w:numPr>
                <w:ilvl w:val="0"/>
                <w:numId w:val="3"/>
              </w:numPr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25D4BB7">
            <w:pPr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服务台管理制度培训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479F066">
            <w:pPr>
              <w:widowControl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服务台全员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8BE1703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耿宁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11C05DF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2025年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10月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C1376E6">
            <w:pPr>
              <w:widowControl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完成</w:t>
            </w:r>
          </w:p>
        </w:tc>
      </w:tr>
      <w:tr w14:paraId="5A5904A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0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0706DE6">
            <w:pPr>
              <w:widowControl w:val="0"/>
              <w:numPr>
                <w:ilvl w:val="0"/>
                <w:numId w:val="3"/>
              </w:numPr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4AF134E">
            <w:pPr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应急管理制度培训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169D678">
            <w:pPr>
              <w:widowControl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运维项目经理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DC75DBE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耿宁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5462213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2025年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10月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1D52AC1">
            <w:pPr>
              <w:widowControl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完成</w:t>
            </w:r>
          </w:p>
        </w:tc>
      </w:tr>
      <w:tr w14:paraId="4926AF4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0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BA05366">
            <w:pPr>
              <w:widowControl w:val="0"/>
              <w:numPr>
                <w:ilvl w:val="0"/>
                <w:numId w:val="3"/>
              </w:numPr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BD88B08">
            <w:pPr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ITSS</w:t>
            </w: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深度</w:t>
            </w:r>
            <w:r>
              <w:rPr>
                <w:rStyle w:val="42"/>
                <w:rFonts w:hint="default"/>
                <w:lang w:eastAsia="zh-CN"/>
              </w:rPr>
              <w:t>培训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F2A0095">
            <w:pPr>
              <w:widowControl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运服务相关人员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F2BF8CF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外聘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83EF62D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2025年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10月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FB9A29E">
            <w:pPr>
              <w:widowControl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完成</w:t>
            </w:r>
          </w:p>
        </w:tc>
      </w:tr>
      <w:tr w14:paraId="17E6F5B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0DBDFD7">
            <w:pPr>
              <w:widowControl w:val="0"/>
              <w:numPr>
                <w:ilvl w:val="0"/>
                <w:numId w:val="3"/>
              </w:numPr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631AE90">
            <w:pPr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硬件运维服务技能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82ABD9A">
            <w:pPr>
              <w:widowControl w:val="0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运维部全员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DFF3631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耿宁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C3AED01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2025年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11月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8BC21FD">
            <w:pPr>
              <w:widowControl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完成</w:t>
            </w:r>
          </w:p>
        </w:tc>
      </w:tr>
      <w:tr w14:paraId="471EEB0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56FA3BE">
            <w:pPr>
              <w:widowControl w:val="0"/>
              <w:numPr>
                <w:ilvl w:val="0"/>
                <w:numId w:val="3"/>
              </w:numPr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442C319">
            <w:pPr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新员工入职培训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21E2473">
            <w:pPr>
              <w:widowControl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公司全员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2CF529A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各模块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308B120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2025年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12月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AD24BE7">
            <w:pPr>
              <w:widowControl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完成</w:t>
            </w:r>
          </w:p>
        </w:tc>
      </w:tr>
      <w:tr w14:paraId="0C2E1D8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214B9AB">
            <w:pPr>
              <w:widowControl w:val="0"/>
              <w:numPr>
                <w:ilvl w:val="0"/>
                <w:numId w:val="3"/>
              </w:numPr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96589AB">
            <w:pPr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公司核心产品介绍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F73D718">
            <w:pPr>
              <w:widowControl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公司全员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7848FBB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刘瑞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0CEAB89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2025年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12月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DE47F31">
            <w:pPr>
              <w:widowControl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完成</w:t>
            </w:r>
          </w:p>
        </w:tc>
      </w:tr>
      <w:tr w14:paraId="276A0A1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E621805">
            <w:pPr>
              <w:widowControl w:val="0"/>
              <w:numPr>
                <w:ilvl w:val="0"/>
                <w:numId w:val="3"/>
              </w:numPr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207604E">
            <w:pPr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流行数据库运维技巧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516526F">
            <w:pPr>
              <w:widowControl w:val="0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运维部、研发部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116B98A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耿宁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07FBDF5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2025年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12月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1791FBB">
            <w:pPr>
              <w:widowControl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完成</w:t>
            </w:r>
          </w:p>
        </w:tc>
      </w:tr>
      <w:tr w14:paraId="6696E9F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2EEB780">
            <w:pPr>
              <w:widowControl w:val="0"/>
              <w:numPr>
                <w:ilvl w:val="0"/>
                <w:numId w:val="3"/>
              </w:numPr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B5DA95B">
            <w:pPr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项目经理技能培训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BF472DB">
            <w:pPr>
              <w:widowControl w:val="0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部分人员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860DF70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外聘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A07157A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2025年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12月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DB9040F">
            <w:pPr>
              <w:widowControl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完成</w:t>
            </w:r>
          </w:p>
        </w:tc>
      </w:tr>
      <w:tr w14:paraId="29226FD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FC5847C">
            <w:pPr>
              <w:widowControl w:val="0"/>
              <w:numPr>
                <w:ilvl w:val="0"/>
                <w:numId w:val="3"/>
              </w:numPr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62E3FDF">
            <w:pPr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运维服务</w:t>
            </w: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工具使用进阶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B21B9A7">
            <w:pPr>
              <w:widowControl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运维部全员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2382CE7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耿宁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DCECBF5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2025年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12月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D957E76">
            <w:pPr>
              <w:widowControl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完成</w:t>
            </w:r>
          </w:p>
        </w:tc>
      </w:tr>
      <w:tr w14:paraId="4234029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96066E8">
            <w:pPr>
              <w:widowControl w:val="0"/>
              <w:numPr>
                <w:ilvl w:val="0"/>
                <w:numId w:val="3"/>
              </w:numPr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5B0C310">
            <w:pPr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运维服务规范化培训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F7F4767">
            <w:pPr>
              <w:widowControl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运维部全员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27B2F39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耿宁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E13FF7D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20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26年1月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68BE706">
            <w:pPr>
              <w:widowControl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完成</w:t>
            </w:r>
          </w:p>
        </w:tc>
      </w:tr>
      <w:tr w14:paraId="170F6E2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D527645">
            <w:pPr>
              <w:widowControl w:val="0"/>
              <w:numPr>
                <w:ilvl w:val="0"/>
                <w:numId w:val="3"/>
              </w:numPr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3DC421E">
            <w:pPr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网络安全建设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6764252">
            <w:pPr>
              <w:widowControl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运维项目经理、网络工程师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369CAB0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耿宁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52CD97C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20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26年1月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A0477C1">
            <w:pPr>
              <w:widowControl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完成</w:t>
            </w:r>
          </w:p>
        </w:tc>
      </w:tr>
      <w:tr w14:paraId="5BE7B44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8F3E04B">
            <w:pPr>
              <w:widowControl w:val="0"/>
              <w:numPr>
                <w:ilvl w:val="0"/>
                <w:numId w:val="3"/>
              </w:numPr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2880FCA">
            <w:pPr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交付管理制度培训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1DB0841">
            <w:pPr>
              <w:widowControl w:val="0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运维部全员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8FFA3A0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耿宁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7A38A8B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20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26年1月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A98DD5F">
            <w:pPr>
              <w:widowControl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完成</w:t>
            </w:r>
          </w:p>
        </w:tc>
      </w:tr>
      <w:tr w14:paraId="52A3304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F746E1C">
            <w:pPr>
              <w:widowControl w:val="0"/>
              <w:numPr>
                <w:ilvl w:val="0"/>
                <w:numId w:val="3"/>
              </w:numPr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D6002C3">
            <w:pPr>
              <w:tabs>
                <w:tab w:val="center" w:pos="1320"/>
              </w:tabs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运维服务制度</w:t>
            </w: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宣贯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0F848E3">
            <w:pPr>
              <w:widowControl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各相关部门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B7874C5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耿宁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E69A52A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20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26年1月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2F41486">
            <w:pPr>
              <w:widowControl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完成</w:t>
            </w:r>
          </w:p>
        </w:tc>
      </w:tr>
      <w:tr w14:paraId="36D0F03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84109DE">
            <w:pPr>
              <w:widowControl w:val="0"/>
              <w:numPr>
                <w:ilvl w:val="0"/>
                <w:numId w:val="3"/>
              </w:numPr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DA39B09">
            <w:pPr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高级</w:t>
            </w: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研发技术培训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ABF9505">
            <w:pPr>
              <w:widowControl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研发部全员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9FEC824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刘书峰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0484695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20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26年2月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2F9BFF3">
            <w:pPr>
              <w:widowControl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完成</w:t>
            </w:r>
          </w:p>
        </w:tc>
      </w:tr>
      <w:tr w14:paraId="3020059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0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B63827F">
            <w:pPr>
              <w:widowControl w:val="0"/>
              <w:numPr>
                <w:ilvl w:val="0"/>
                <w:numId w:val="3"/>
              </w:numPr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5709180">
            <w:pPr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代码质量审查规范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596E63A">
            <w:pPr>
              <w:widowControl w:val="0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研发部全员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3E3CDB4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刘书峰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34F05D1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20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26年2月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E10634B">
            <w:pPr>
              <w:widowControl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完成</w:t>
            </w:r>
          </w:p>
        </w:tc>
      </w:tr>
      <w:tr w14:paraId="6C2141C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ECA19A3">
            <w:pPr>
              <w:widowControl w:val="0"/>
              <w:numPr>
                <w:ilvl w:val="0"/>
                <w:numId w:val="3"/>
              </w:numPr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EE2E6BD">
            <w:pPr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新员工入职培训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D35F6CA">
            <w:pPr>
              <w:widowControl w:val="0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公司全员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FDED50A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各模块负责人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501BD4F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20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26年3月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2F7A248">
            <w:pPr>
              <w:widowControl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完成</w:t>
            </w:r>
          </w:p>
        </w:tc>
      </w:tr>
      <w:tr w14:paraId="751E4B2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F053395">
            <w:pPr>
              <w:widowControl w:val="0"/>
              <w:numPr>
                <w:ilvl w:val="0"/>
                <w:numId w:val="3"/>
              </w:numPr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F488471">
            <w:pPr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公司核心产品介绍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3C1AD93">
            <w:pPr>
              <w:widowControl w:val="0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公司全员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5B64BA7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耿宁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84E2F47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20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26年3月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B95BADD">
            <w:pPr>
              <w:widowControl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完成</w:t>
            </w:r>
          </w:p>
        </w:tc>
      </w:tr>
      <w:tr w14:paraId="13CEF4F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8BA1A7F">
            <w:pPr>
              <w:widowControl w:val="0"/>
              <w:numPr>
                <w:ilvl w:val="0"/>
                <w:numId w:val="3"/>
              </w:numPr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A046698">
            <w:pPr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数据安全常识及应对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EF265F4">
            <w:pPr>
              <w:widowControl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运维项目经理、网络</w:t>
            </w:r>
            <w:r>
              <w:rPr>
                <w:rStyle w:val="42"/>
                <w:rFonts w:hint="default"/>
                <w:lang w:eastAsia="zh-CN"/>
              </w:rPr>
              <w:t>工程师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E43EF7D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耿宁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C1A4121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20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26年3月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4DBBC6A">
            <w:pPr>
              <w:widowControl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完成</w:t>
            </w:r>
          </w:p>
        </w:tc>
      </w:tr>
      <w:tr w14:paraId="04707C0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B777EAC">
            <w:pPr>
              <w:widowControl w:val="0"/>
              <w:numPr>
                <w:ilvl w:val="0"/>
                <w:numId w:val="3"/>
              </w:numPr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67809DC">
            <w:pPr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产品测试用例编写</w:t>
            </w: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规范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D370BFC">
            <w:pPr>
              <w:widowControl w:val="0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运维部、研发部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0355058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耿宁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A79ABB6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20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26年3月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FBA9554">
            <w:pPr>
              <w:widowControl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完成</w:t>
            </w:r>
          </w:p>
        </w:tc>
      </w:tr>
      <w:tr w14:paraId="0142672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A6AD417">
            <w:pPr>
              <w:widowControl w:val="0"/>
              <w:numPr>
                <w:ilvl w:val="0"/>
                <w:numId w:val="3"/>
              </w:numPr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9925528">
            <w:pPr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运维服务服务知识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88A99B5">
            <w:pPr>
              <w:widowControl w:val="0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全体运维人员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258BF61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耿宁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CF61FCB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20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26年3月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0B02CB5">
            <w:pPr>
              <w:widowControl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完成</w:t>
            </w:r>
          </w:p>
        </w:tc>
      </w:tr>
      <w:tr w14:paraId="0D74CCE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6642BCD">
            <w:pPr>
              <w:widowControl w:val="0"/>
              <w:numPr>
                <w:ilvl w:val="0"/>
                <w:numId w:val="3"/>
              </w:numPr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B81264F">
            <w:pPr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服务台管理制度培训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FC1CCA7">
            <w:pPr>
              <w:widowControl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服务台全员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AD3EC9C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耿宁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27FEAE0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20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26年3月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9257D1A">
            <w:pPr>
              <w:widowControl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完成</w:t>
            </w:r>
          </w:p>
        </w:tc>
      </w:tr>
      <w:tr w14:paraId="09AA5EF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DB00A7B">
            <w:pPr>
              <w:widowControl w:val="0"/>
              <w:numPr>
                <w:ilvl w:val="0"/>
                <w:numId w:val="3"/>
              </w:numPr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CB6D039">
            <w:pPr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应急响应规范与应急</w:t>
            </w:r>
            <w:r>
              <w:rPr>
                <w:rStyle w:val="42"/>
                <w:rFonts w:hint="default"/>
                <w:lang w:eastAsia="zh-CN"/>
              </w:rPr>
              <w:t>预案培训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E96FF5C">
            <w:pPr>
              <w:widowControl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运维项目经理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68C6E8E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耿宁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9ED7955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20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26年3月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538EA5E">
            <w:pPr>
              <w:widowControl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完成</w:t>
            </w:r>
          </w:p>
        </w:tc>
      </w:tr>
      <w:tr w14:paraId="4C9FEAE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9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E48A72B">
            <w:pPr>
              <w:widowControl w:val="0"/>
              <w:numPr>
                <w:ilvl w:val="0"/>
                <w:numId w:val="3"/>
              </w:numPr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26C0E5E">
            <w:pPr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Vue</w:t>
            </w:r>
            <w:r>
              <w:rPr>
                <w:rStyle w:val="42"/>
                <w:rFonts w:hint="default"/>
                <w:lang w:eastAsia="zh-CN"/>
              </w:rPr>
              <w:t>前端框架介绍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65C1C5D">
            <w:pPr>
              <w:widowControl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研发部全员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3CCC6E9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耿宁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36749E7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20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26年5月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31118B2">
            <w:pPr>
              <w:widowControl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未开始</w:t>
            </w:r>
          </w:p>
        </w:tc>
      </w:tr>
      <w:tr w14:paraId="73E889F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5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25D5435">
            <w:pPr>
              <w:widowControl w:val="0"/>
              <w:numPr>
                <w:ilvl w:val="0"/>
                <w:numId w:val="3"/>
              </w:numPr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56D4384">
            <w:pPr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新员工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入职培训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EB9376D">
            <w:pPr>
              <w:widowControl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公司全员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33FF09D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各模块负责人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05F023C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20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26年6月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5C1D751">
            <w:pPr>
              <w:widowControl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未开始</w:t>
            </w:r>
          </w:p>
        </w:tc>
      </w:tr>
      <w:tr w14:paraId="171D4E6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6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8E43F3E">
            <w:pPr>
              <w:widowControl w:val="0"/>
              <w:numPr>
                <w:ilvl w:val="0"/>
                <w:numId w:val="3"/>
              </w:numPr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B230653">
            <w:pPr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公司核心产品介绍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1B6CCB6">
            <w:pPr>
              <w:widowControl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公司全员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8F149B8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刘瑞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0EA9B30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20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26年6月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4501F2E">
            <w:pPr>
              <w:widowControl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未开始</w:t>
            </w:r>
          </w:p>
        </w:tc>
      </w:tr>
      <w:tr w14:paraId="1C1EE08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5FF1605">
            <w:pPr>
              <w:widowControl w:val="0"/>
              <w:numPr>
                <w:ilvl w:val="0"/>
                <w:numId w:val="3"/>
              </w:numPr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4860C03">
            <w:pPr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高级开发培训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A03A43E">
            <w:pPr>
              <w:widowControl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研发部全员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72BB569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刘书峰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6664306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20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26年6月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2AFB1F4">
            <w:pPr>
              <w:widowControl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未开始</w:t>
            </w:r>
          </w:p>
        </w:tc>
      </w:tr>
    </w:tbl>
    <w:p w14:paraId="0B665FE8">
      <w:pPr>
        <w:pStyle w:val="29"/>
        <w:ind w:firstLine="0" w:firstLineChars="0"/>
        <w:jc w:val="center"/>
        <w:rPr>
          <w:rFonts w:hint="eastAsia"/>
        </w:rPr>
      </w:pPr>
    </w:p>
    <w:p w14:paraId="4086D98D">
      <w:pPr>
        <w:pStyle w:val="31"/>
        <w:ind w:firstLine="474"/>
        <w:rPr>
          <w:rFonts w:hint="eastAsia"/>
          <w:lang w:eastAsia="zh-CN"/>
        </w:rPr>
      </w:pPr>
      <w:bookmarkStart w:id="10" w:name="_Toc6612"/>
      <w:r>
        <w:rPr>
          <w:lang w:eastAsia="zh-CN"/>
        </w:rPr>
        <w:t>人员</w:t>
      </w:r>
      <w:r>
        <w:rPr>
          <w:rFonts w:hint="eastAsia"/>
          <w:lang w:eastAsia="zh-CN"/>
        </w:rPr>
        <w:t>绩效考核管理情况总结</w:t>
      </w:r>
      <w:bookmarkEnd w:id="10"/>
    </w:p>
    <w:p w14:paraId="01861059">
      <w:pPr>
        <w:pStyle w:val="29"/>
        <w:ind w:firstLine="480"/>
      </w:pPr>
      <w:r>
        <w:t>人力部依据公司绩效考核制度，每季度组织对各岗位人员实施考核。统计显示，公司员工绩效平均得分约93分，绩效考核合格率100%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达到KPI指标要求的</w:t>
      </w:r>
      <w:r>
        <w:t>绩效考核合格率不低于95%，符合制度要求。</w:t>
      </w:r>
    </w:p>
    <w:p w14:paraId="6C83FB72">
      <w:pPr>
        <w:pStyle w:val="31"/>
        <w:ind w:firstLine="474"/>
        <w:rPr>
          <w:rFonts w:hint="eastAsia"/>
          <w:lang w:eastAsia="zh-CN"/>
        </w:rPr>
      </w:pPr>
      <w:bookmarkStart w:id="11" w:name="_Toc16876"/>
      <w:r>
        <w:rPr>
          <w:lang w:eastAsia="zh-CN"/>
        </w:rPr>
        <w:t>人员技能评价</w:t>
      </w:r>
      <w:r>
        <w:rPr>
          <w:rFonts w:hint="eastAsia"/>
          <w:lang w:eastAsia="zh-CN"/>
        </w:rPr>
        <w:t>管理情况总结</w:t>
      </w:r>
      <w:bookmarkEnd w:id="11"/>
    </w:p>
    <w:p w14:paraId="0BAC061C">
      <w:pPr>
        <w:pStyle w:val="29"/>
        <w:ind w:firstLine="480"/>
      </w:pPr>
      <w:r>
        <w:t>人力部根据人员技能评价制度，每季度对公司各岗位人员开展技能评估。</w:t>
      </w:r>
      <w:r>
        <w:br w:type="textWrapping"/>
      </w:r>
      <w:r>
        <w:t>经汇总，当前员工技能评价平均得分约为91分，绩效等级评定为五级，人员能力合格率≥95%，能够有效支持服务目录实现与运维业务发展需要。</w:t>
      </w:r>
    </w:p>
    <w:p w14:paraId="2069CC0E">
      <w:pPr>
        <w:pStyle w:val="31"/>
        <w:ind w:firstLine="474"/>
        <w:rPr>
          <w:rFonts w:hint="eastAsia"/>
        </w:rPr>
      </w:pPr>
      <w:bookmarkStart w:id="12" w:name="_Toc13785"/>
      <w:r>
        <w:t>岗位结构</w:t>
      </w:r>
      <w:r>
        <w:rPr>
          <w:rFonts w:hint="eastAsia"/>
          <w:lang w:eastAsia="zh-CN"/>
        </w:rPr>
        <w:t>管理情况总结</w:t>
      </w:r>
      <w:bookmarkEnd w:id="12"/>
    </w:p>
    <w:p w14:paraId="351A4CE3">
      <w:pPr>
        <w:pStyle w:val="29"/>
        <w:widowControl w:val="0"/>
        <w:ind w:firstLine="480"/>
      </w:pPr>
      <w:r>
        <w:rPr>
          <w:rFonts w:hint="eastAsia"/>
          <w:lang w:val="en-US" w:eastAsia="zh-CN"/>
        </w:rPr>
        <w:t>2025年7月</w:t>
      </w:r>
      <w:r>
        <w:t>制订计划中的组织架构及岗位结构得到落实</w:t>
      </w:r>
      <w:r>
        <w:rPr>
          <w:rFonts w:hint="eastAsia"/>
        </w:rPr>
        <w:t>，详见《人员岗位说明书》</w:t>
      </w:r>
    </w:p>
    <w:p w14:paraId="07CDFEF8">
      <w:pPr>
        <w:pStyle w:val="30"/>
        <w:rPr>
          <w:lang w:eastAsia="zh-CN"/>
        </w:rPr>
      </w:pPr>
      <w:bookmarkStart w:id="13" w:name="_Toc5223"/>
      <w:r>
        <w:rPr>
          <w:rFonts w:hint="eastAsia"/>
          <w:lang w:eastAsia="zh-CN"/>
        </w:rPr>
        <w:t>资源管理情况总结</w:t>
      </w:r>
      <w:bookmarkEnd w:id="13"/>
    </w:p>
    <w:p w14:paraId="2B534032">
      <w:pPr>
        <w:pStyle w:val="31"/>
        <w:ind w:firstLine="474"/>
        <w:rPr>
          <w:rFonts w:hint="eastAsia"/>
          <w:lang w:eastAsia="zh-CN"/>
        </w:rPr>
      </w:pPr>
      <w:bookmarkStart w:id="14" w:name="_Toc3304"/>
      <w:r>
        <w:rPr>
          <w:rFonts w:hint="eastAsia"/>
          <w:lang w:eastAsia="zh-CN"/>
        </w:rPr>
        <w:t>运维工具管理情况总结</w:t>
      </w:r>
      <w:bookmarkEnd w:id="14"/>
    </w:p>
    <w:p w14:paraId="67FF5DAE">
      <w:pPr>
        <w:pStyle w:val="29"/>
        <w:ind w:firstLine="480"/>
      </w:pPr>
      <w:r>
        <w:t>2025年</w:t>
      </w:r>
      <w:r>
        <w:rPr>
          <w:rFonts w:hint="eastAsia"/>
          <w:lang w:val="en-US" w:eastAsia="zh-CN"/>
        </w:rPr>
        <w:t>7月</w:t>
      </w:r>
      <w:r>
        <w:t>建立运维服务</w:t>
      </w:r>
      <w:r>
        <w:rPr>
          <w:rFonts w:hint="eastAsia"/>
        </w:rPr>
        <w:t>能力</w:t>
      </w:r>
      <w:r>
        <w:t>管理体系制度，各项管理初步实现通过运维工具进行管理。</w:t>
      </w:r>
    </w:p>
    <w:p w14:paraId="381A8937">
      <w:pPr>
        <w:pStyle w:val="29"/>
        <w:numPr>
          <w:ilvl w:val="0"/>
          <w:numId w:val="4"/>
        </w:numPr>
        <w:ind w:firstLineChars="0"/>
      </w:pPr>
      <w:r>
        <w:t>加强了流程管理工具的改进工作：收集使用意见，对工具进行了部分改进，提高了工具的实用性；</w:t>
      </w:r>
    </w:p>
    <w:p w14:paraId="17C9733F">
      <w:pPr>
        <w:pStyle w:val="29"/>
        <w:numPr>
          <w:ilvl w:val="0"/>
          <w:numId w:val="4"/>
        </w:numPr>
        <w:ind w:firstLineChars="0"/>
      </w:pPr>
      <w:r>
        <w:t>加强了自动化管理工具的应用 ：对主要的运维工程师加强了自动化管理工具的培训，提升了操作能力。</w:t>
      </w:r>
    </w:p>
    <w:p w14:paraId="05646E0B">
      <w:pPr>
        <w:pStyle w:val="29"/>
        <w:numPr>
          <w:ilvl w:val="0"/>
          <w:numId w:val="4"/>
        </w:numPr>
        <w:ind w:firstLineChars="0"/>
      </w:pPr>
      <w:r>
        <w:rPr>
          <w:rFonts w:hint="eastAsia"/>
        </w:rPr>
        <w:t>202</w:t>
      </w:r>
      <w:r>
        <w:rPr>
          <w:rFonts w:hint="eastAsia"/>
          <w:lang w:val="en-US" w:eastAsia="zh-CN"/>
        </w:rPr>
        <w:t>6</w:t>
      </w:r>
      <w:r>
        <w:rPr>
          <w:rFonts w:hint="eastAsia"/>
        </w:rPr>
        <w:t>年</w:t>
      </w:r>
      <w:r>
        <w:rPr>
          <w:rFonts w:hint="eastAsia"/>
          <w:lang w:val="en-US" w:eastAsia="zh-CN"/>
        </w:rPr>
        <w:t>4</w:t>
      </w:r>
      <w:r>
        <w:rPr>
          <w:rFonts w:hint="eastAsia"/>
        </w:rPr>
        <w:t>月对运维工具进行了一次自评估，达到设定目标。</w:t>
      </w:r>
    </w:p>
    <w:p w14:paraId="14A30DAD">
      <w:pPr>
        <w:pStyle w:val="31"/>
        <w:ind w:firstLine="474"/>
        <w:rPr>
          <w:rFonts w:hint="eastAsia"/>
          <w:lang w:eastAsia="zh-CN"/>
        </w:rPr>
      </w:pPr>
      <w:bookmarkStart w:id="15" w:name="_Toc23893"/>
      <w:r>
        <w:rPr>
          <w:rFonts w:hint="eastAsia"/>
          <w:lang w:eastAsia="zh-CN"/>
        </w:rPr>
        <w:t>服务台管理情况总结</w:t>
      </w:r>
      <w:bookmarkEnd w:id="15"/>
    </w:p>
    <w:p w14:paraId="5BFEFD94">
      <w:pPr>
        <w:pStyle w:val="29"/>
        <w:ind w:firstLine="480"/>
      </w:pPr>
      <w:r>
        <w:rPr>
          <w:rFonts w:hint="eastAsia"/>
        </w:rPr>
        <w:t>服务台专员严格执行《服务台管理制度》，作为一线人员及时对客户疑问进行解答，极大的提高了客户满意度，经过满意度调查得知，截止202</w:t>
      </w:r>
      <w:r>
        <w:rPr>
          <w:rFonts w:hint="eastAsia"/>
          <w:lang w:val="en-US" w:eastAsia="zh-CN"/>
        </w:rPr>
        <w:t>6</w:t>
      </w:r>
      <w:r>
        <w:rPr>
          <w:rFonts w:hint="eastAsia"/>
        </w:rPr>
        <w:t>年</w:t>
      </w:r>
      <w:r>
        <w:rPr>
          <w:rFonts w:hint="eastAsia"/>
          <w:lang w:val="en-US" w:eastAsia="zh-CN"/>
        </w:rPr>
        <w:t>4</w:t>
      </w:r>
      <w:r>
        <w:rPr>
          <w:rFonts w:hint="eastAsia"/>
        </w:rPr>
        <w:t>月，客户满意度得分为97.4分，达到客户满意度指标要求的95.5分。</w:t>
      </w:r>
    </w:p>
    <w:p w14:paraId="4B9E9781">
      <w:pPr>
        <w:pStyle w:val="29"/>
        <w:ind w:firstLine="480"/>
      </w:pPr>
      <w:r>
        <w:rPr>
          <w:rFonts w:hint="eastAsia"/>
        </w:rPr>
        <w:t>服务台专员及时、主动对事件进行回访，据统计，截止到</w:t>
      </w:r>
      <w:r>
        <w:rPr>
          <w:rFonts w:hint="eastAsia"/>
          <w:lang w:val="en-US" w:eastAsia="zh-CN"/>
        </w:rPr>
        <w:t>2026年4</w:t>
      </w:r>
      <w:r>
        <w:rPr>
          <w:rFonts w:hint="eastAsia"/>
        </w:rPr>
        <w:t>月成功回访事件覆盖率达到80%，并且没有客户投诉。</w:t>
      </w:r>
    </w:p>
    <w:p w14:paraId="0F3C8573">
      <w:pPr>
        <w:pStyle w:val="31"/>
        <w:ind w:firstLine="474"/>
        <w:rPr>
          <w:rFonts w:hint="eastAsia"/>
          <w:lang w:eastAsia="zh-CN"/>
        </w:rPr>
      </w:pPr>
      <w:bookmarkStart w:id="16" w:name="_Toc6897"/>
      <w:r>
        <w:rPr>
          <w:rFonts w:hint="eastAsia"/>
          <w:lang w:eastAsia="zh-CN"/>
        </w:rPr>
        <w:t>备件库管理情况总结</w:t>
      </w:r>
      <w:bookmarkEnd w:id="16"/>
    </w:p>
    <w:p w14:paraId="7F27B9A7">
      <w:pPr>
        <w:pStyle w:val="29"/>
        <w:ind w:firstLine="480"/>
      </w:pPr>
      <w:r>
        <w:rPr>
          <w:rFonts w:hint="eastAsia"/>
          <w:lang w:val="en-US" w:eastAsia="zh-CN"/>
        </w:rPr>
        <w:t>截止</w:t>
      </w:r>
      <w:r>
        <w:t>202</w:t>
      </w:r>
      <w:r>
        <w:rPr>
          <w:rFonts w:hint="eastAsia"/>
          <w:lang w:val="en-US" w:eastAsia="zh-CN"/>
        </w:rPr>
        <w:t>6</w:t>
      </w:r>
      <w:r>
        <w:t>年</w:t>
      </w:r>
      <w:r>
        <w:rPr>
          <w:rFonts w:hint="eastAsia"/>
          <w:lang w:val="en-US" w:eastAsia="zh-CN"/>
        </w:rPr>
        <w:t>4月</w:t>
      </w:r>
      <w:r>
        <w:t>，公司持续加强备件库的规范化管理，将其作为保障运维服务连续性与响应效率的重要基础。通过完善库存管理制度、推行定期盘点机制及强化流程执行，各季度备件库盘点准确率均保持在95%以上，达到既定质量目标，有效支持了一线运维工作的顺利开展。</w:t>
      </w:r>
    </w:p>
    <w:p w14:paraId="3035FEF7">
      <w:pPr>
        <w:pStyle w:val="31"/>
        <w:ind w:firstLine="474"/>
        <w:rPr>
          <w:rFonts w:hint="eastAsia"/>
          <w:lang w:eastAsia="zh-CN"/>
        </w:rPr>
      </w:pPr>
      <w:bookmarkStart w:id="17" w:name="_Toc32615"/>
      <w:r>
        <w:rPr>
          <w:rFonts w:hint="eastAsia"/>
          <w:lang w:eastAsia="zh-CN"/>
        </w:rPr>
        <w:t>服务知识管理情况总结</w:t>
      </w:r>
      <w:bookmarkEnd w:id="17"/>
    </w:p>
    <w:p w14:paraId="648BD6F4">
      <w:pPr>
        <w:pStyle w:val="29"/>
        <w:ind w:firstLine="480"/>
      </w:pPr>
      <w:r>
        <w:rPr>
          <w:rFonts w:hint="eastAsia"/>
          <w:lang w:val="en-US" w:eastAsia="zh-CN"/>
        </w:rPr>
        <w:t>截止</w:t>
      </w:r>
      <w:r>
        <w:t>202</w:t>
      </w:r>
      <w:r>
        <w:rPr>
          <w:rFonts w:hint="eastAsia"/>
          <w:lang w:val="en-US" w:eastAsia="zh-CN"/>
        </w:rPr>
        <w:t>6</w:t>
      </w:r>
      <w:r>
        <w:t>年</w:t>
      </w:r>
      <w:r>
        <w:rPr>
          <w:rFonts w:hint="eastAsia"/>
          <w:lang w:val="en-US" w:eastAsia="zh-CN"/>
        </w:rPr>
        <w:t>4月</w:t>
      </w:r>
      <w:r>
        <w:t>重点加强了</w:t>
      </w:r>
      <w:r>
        <w:rPr>
          <w:rFonts w:hint="eastAsia"/>
        </w:rPr>
        <w:t>服务知识</w:t>
      </w:r>
      <w:r>
        <w:t>管理工作：</w:t>
      </w:r>
    </w:p>
    <w:p w14:paraId="3E60EED0">
      <w:pPr>
        <w:pStyle w:val="29"/>
        <w:numPr>
          <w:ilvl w:val="0"/>
          <w:numId w:val="5"/>
        </w:numPr>
        <w:ind w:firstLineChars="0"/>
      </w:pPr>
      <w:r>
        <w:t>补充内容，提升质量：组织各个项目组对知识库的信息架构进行梳理，提升结构的合理性，对于通用知识，组织进行集中录入，规范入库管理和知识审核；</w:t>
      </w:r>
      <w:r>
        <w:rPr>
          <w:rFonts w:hint="eastAsia"/>
          <w:lang w:val="en-US" w:eastAsia="zh-CN"/>
        </w:rPr>
        <w:t>2025年第三季度</w:t>
      </w:r>
      <w:r>
        <w:rPr>
          <w:rFonts w:hint="eastAsia"/>
        </w:rPr>
        <w:t>知识准确</w:t>
      </w:r>
      <w:r>
        <w:t>率达到96%，第</w:t>
      </w:r>
      <w:r>
        <w:rPr>
          <w:rFonts w:hint="eastAsia"/>
        </w:rPr>
        <w:t>四</w:t>
      </w:r>
      <w:r>
        <w:t>季度达到</w:t>
      </w:r>
      <w:r>
        <w:rPr>
          <w:rFonts w:hint="eastAsia"/>
          <w:lang w:val="en-US" w:eastAsia="zh-CN"/>
        </w:rPr>
        <w:t>100</w:t>
      </w:r>
      <w:r>
        <w:t>%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2026年第一季度达到1</w:t>
      </w:r>
      <w:r>
        <w:rPr>
          <w:rFonts w:hint="eastAsia"/>
        </w:rPr>
        <w:t>。</w:t>
      </w:r>
      <w:r>
        <w:t>达到目标≥90%的要求。</w:t>
      </w:r>
    </w:p>
    <w:p w14:paraId="311E4865">
      <w:pPr>
        <w:pStyle w:val="29"/>
        <w:numPr>
          <w:ilvl w:val="0"/>
          <w:numId w:val="5"/>
        </w:numPr>
        <w:ind w:firstLineChars="0"/>
      </w:pPr>
      <w:r>
        <w:t>建立了</w:t>
      </w:r>
      <w:r>
        <w:rPr>
          <w:rFonts w:hint="eastAsia"/>
        </w:rPr>
        <w:t>《服务知识管理制度》</w:t>
      </w:r>
      <w:r>
        <w:t>，并使用</w:t>
      </w:r>
      <w:r>
        <w:rPr>
          <w:rFonts w:hint="eastAsia"/>
        </w:rPr>
        <w:t>IT运维知识库</w:t>
      </w:r>
      <w:r>
        <w:t>管理</w:t>
      </w:r>
      <w:r>
        <w:rPr>
          <w:rFonts w:hint="eastAsia"/>
        </w:rPr>
        <w:t>服务知识</w:t>
      </w:r>
      <w:r>
        <w:t>，加强对知识库的管理工作；</w:t>
      </w:r>
    </w:p>
    <w:p w14:paraId="0C88585C">
      <w:pPr>
        <w:pStyle w:val="29"/>
        <w:numPr>
          <w:ilvl w:val="0"/>
          <w:numId w:val="5"/>
        </w:numPr>
        <w:ind w:firstLineChars="0"/>
      </w:pPr>
      <w:r>
        <w:rPr>
          <w:rFonts w:hint="eastAsia"/>
        </w:rPr>
        <w:t>新知识和问题解决方案及时</w:t>
      </w:r>
      <w:r>
        <w:t>全部收录在</w:t>
      </w:r>
      <w:r>
        <w:rPr>
          <w:rFonts w:hint="eastAsia"/>
        </w:rPr>
        <w:t>服务知识</w:t>
      </w:r>
      <w:r>
        <w:t>中，并对知识条目进行分类，以便员工查阅。</w:t>
      </w:r>
    </w:p>
    <w:p w14:paraId="66E3FA66">
      <w:pPr>
        <w:pStyle w:val="31"/>
        <w:ind w:firstLine="474"/>
        <w:rPr>
          <w:rFonts w:hint="eastAsia"/>
          <w:lang w:eastAsia="zh-CN"/>
        </w:rPr>
      </w:pPr>
      <w:bookmarkStart w:id="18" w:name="_Toc15445"/>
      <w:r>
        <w:rPr>
          <w:rFonts w:hint="eastAsia"/>
          <w:lang w:eastAsia="zh-CN"/>
        </w:rPr>
        <w:t>最终软件库管理情况总结</w:t>
      </w:r>
      <w:bookmarkEnd w:id="18"/>
    </w:p>
    <w:p w14:paraId="2254ECE6">
      <w:pPr>
        <w:pStyle w:val="29"/>
        <w:ind w:firstLine="480"/>
      </w:pPr>
      <w:r>
        <w:rPr>
          <w:rFonts w:hint="eastAsia"/>
          <w:lang w:val="en-US" w:eastAsia="zh-CN"/>
        </w:rPr>
        <w:t>截止</w:t>
      </w:r>
      <w:r>
        <w:t>202</w:t>
      </w:r>
      <w:r>
        <w:rPr>
          <w:rFonts w:hint="eastAsia"/>
          <w:lang w:val="en-US" w:eastAsia="zh-CN"/>
        </w:rPr>
        <w:t>6</w:t>
      </w:r>
      <w:r>
        <w:t>年</w:t>
      </w:r>
      <w:r>
        <w:rPr>
          <w:rFonts w:hint="eastAsia"/>
          <w:lang w:val="en-US" w:eastAsia="zh-CN"/>
        </w:rPr>
        <w:t>4月</w:t>
      </w:r>
      <w:r>
        <w:t>重点加强了最终软件库管理工作：</w:t>
      </w:r>
    </w:p>
    <w:p w14:paraId="51360485">
      <w:pPr>
        <w:pStyle w:val="29"/>
        <w:numPr>
          <w:ilvl w:val="0"/>
          <w:numId w:val="6"/>
        </w:numPr>
        <w:ind w:firstLineChars="0"/>
      </w:pPr>
      <w:r>
        <w:t>规范了入库审核，运维部制定《</w:t>
      </w:r>
      <w:r>
        <w:rPr>
          <w:rFonts w:hint="eastAsia"/>
        </w:rPr>
        <w:t>最终软件库管理制度</w:t>
      </w:r>
      <w:r>
        <w:t>》，明确功能测试、安全漏洞扫描、兼容性验证等必检项目，只有全部达标方可入库。</w:t>
      </w:r>
      <w:r>
        <w:rPr>
          <w:rFonts w:hint="eastAsia"/>
        </w:rPr>
        <w:t>运维部经理审核</w:t>
      </w:r>
      <w:r>
        <w:t>，对入库软件进行全流程把关，留存测试报告及审核记录，确保可追溯。</w:t>
      </w:r>
    </w:p>
    <w:p w14:paraId="60CF0E2E">
      <w:pPr>
        <w:pStyle w:val="29"/>
        <w:widowControl w:val="0"/>
        <w:numPr>
          <w:ilvl w:val="0"/>
          <w:numId w:val="6"/>
        </w:numPr>
        <w:ind w:firstLineChars="0"/>
      </w:pPr>
      <w:r>
        <w:rPr>
          <w:rFonts w:hint="eastAsia"/>
        </w:rPr>
        <w:t>运维服务能力指标体系</w:t>
      </w:r>
      <w:r>
        <w:t>中最终软件库软件库中软件的可用率≥95%</w:t>
      </w:r>
      <w:r>
        <w:rPr>
          <w:rFonts w:hint="eastAsia"/>
        </w:rPr>
        <w:t>，跟踪软件库中软件的可用率发现，截止202</w:t>
      </w:r>
      <w:r>
        <w:rPr>
          <w:rFonts w:hint="eastAsia"/>
          <w:lang w:val="en-US" w:eastAsia="zh-CN"/>
        </w:rPr>
        <w:t>6</w:t>
      </w:r>
      <w:r>
        <w:rPr>
          <w:rFonts w:hint="eastAsia"/>
        </w:rPr>
        <w:t>年</w:t>
      </w:r>
      <w:r>
        <w:rPr>
          <w:rFonts w:hint="eastAsia"/>
          <w:lang w:val="en-US" w:eastAsia="zh-CN"/>
        </w:rPr>
        <w:t>4</w:t>
      </w:r>
      <w:r>
        <w:rPr>
          <w:rFonts w:hint="eastAsia"/>
        </w:rPr>
        <w:t>月实际值为90%，不满足考核指标的要求。</w:t>
      </w:r>
    </w:p>
    <w:p w14:paraId="0EB5E233">
      <w:pPr>
        <w:pStyle w:val="29"/>
        <w:widowControl w:val="0"/>
        <w:numPr>
          <w:ilvl w:val="0"/>
          <w:numId w:val="6"/>
        </w:numPr>
        <w:ind w:firstLineChars="0"/>
      </w:pPr>
      <w:r>
        <w:rPr>
          <w:rFonts w:hint="eastAsia"/>
        </w:rPr>
        <w:t>跟踪发现导致最终软件库不合格的原因为</w:t>
      </w:r>
      <w:r>
        <w:t>初期因部分开发与运维人员对Harbor操作流程不熟悉，导致镜像推送不规范、权限使用混乱等问题</w:t>
      </w:r>
      <w:r>
        <w:rPr>
          <w:rFonts w:hint="eastAsia"/>
        </w:rPr>
        <w:t>。针对此种现象，我们将双管齐下：首先，通过制定标准操作流程与组织强化培训，确保团队规范使用Harbor；其次，建立软件可用率专项跟踪机制，定期检查与通报，确保改进效果持续落实，全力保障下一阶段指标达成。</w:t>
      </w:r>
    </w:p>
    <w:p w14:paraId="4F294E2B">
      <w:pPr>
        <w:pStyle w:val="31"/>
        <w:ind w:firstLine="474"/>
        <w:rPr>
          <w:rFonts w:hint="eastAsia"/>
          <w:lang w:eastAsia="zh-CN"/>
        </w:rPr>
      </w:pPr>
      <w:bookmarkStart w:id="19" w:name="_Toc16395"/>
      <w:r>
        <w:rPr>
          <w:rFonts w:hint="eastAsia"/>
          <w:lang w:eastAsia="zh-CN"/>
        </w:rPr>
        <w:t>服务数据管理情况总结</w:t>
      </w:r>
      <w:bookmarkEnd w:id="19"/>
    </w:p>
    <w:p w14:paraId="505D7F56">
      <w:pPr>
        <w:pStyle w:val="29"/>
        <w:ind w:firstLine="480"/>
      </w:pPr>
      <w:r>
        <w:rPr>
          <w:rFonts w:hint="eastAsia"/>
          <w:lang w:val="en-US" w:eastAsia="zh-CN"/>
        </w:rPr>
        <w:t>截止</w:t>
      </w:r>
      <w:r>
        <w:t>202</w:t>
      </w:r>
      <w:r>
        <w:rPr>
          <w:rFonts w:hint="eastAsia"/>
          <w:lang w:val="en-US" w:eastAsia="zh-CN"/>
        </w:rPr>
        <w:t>6</w:t>
      </w:r>
      <w:r>
        <w:t>年</w:t>
      </w:r>
      <w:r>
        <w:rPr>
          <w:rFonts w:hint="eastAsia"/>
          <w:lang w:val="en-US" w:eastAsia="zh-CN"/>
        </w:rPr>
        <w:t>4月</w:t>
      </w:r>
      <w:r>
        <w:t>重点加强了服务数据管理工作：</w:t>
      </w:r>
    </w:p>
    <w:p w14:paraId="75BA229E">
      <w:pPr>
        <w:pStyle w:val="29"/>
        <w:numPr>
          <w:ilvl w:val="0"/>
          <w:numId w:val="7"/>
        </w:numPr>
        <w:ind w:firstLineChars="0"/>
      </w:pPr>
      <w:r>
        <w:t>规范采集源头：制定统一的《</w:t>
      </w:r>
      <w:r>
        <w:rPr>
          <w:rFonts w:hint="eastAsia"/>
        </w:rPr>
        <w:t>服务数据管理制度</w:t>
      </w:r>
      <w:r>
        <w:t>》，明确监控数据、故障记录、工单处理等各类数据的录入格式、必填字段。</w:t>
      </w:r>
    </w:p>
    <w:p w14:paraId="5B22CC0F">
      <w:pPr>
        <w:pStyle w:val="29"/>
        <w:numPr>
          <w:ilvl w:val="0"/>
          <w:numId w:val="7"/>
        </w:numPr>
        <w:ind w:firstLineChars="0"/>
      </w:pPr>
      <w:r>
        <w:t>对运维</w:t>
      </w:r>
      <w:r>
        <w:rPr>
          <w:rFonts w:hint="eastAsia"/>
        </w:rPr>
        <w:t>服务</w:t>
      </w:r>
      <w:r>
        <w:t>人员开展了专项培训，结合实际案例讲解标准要求，考核合格后方可参与数据采集，从源头减少错误。</w:t>
      </w:r>
      <w:r>
        <w:rPr>
          <w:rFonts w:hint="eastAsia"/>
        </w:rPr>
        <w:t>截止</w:t>
      </w:r>
      <w:r>
        <w:t>202</w:t>
      </w:r>
      <w:r>
        <w:rPr>
          <w:rFonts w:hint="eastAsia"/>
          <w:lang w:val="en-US" w:eastAsia="zh-CN"/>
        </w:rPr>
        <w:t>6</w:t>
      </w:r>
      <w:r>
        <w:t>年</w:t>
      </w:r>
      <w:r>
        <w:rPr>
          <w:rFonts w:hint="eastAsia"/>
          <w:lang w:val="en-US" w:eastAsia="zh-CN"/>
        </w:rPr>
        <w:t>4</w:t>
      </w:r>
      <w:r>
        <w:rPr>
          <w:rFonts w:hint="eastAsia"/>
        </w:rPr>
        <w:t>月</w:t>
      </w:r>
      <w:r>
        <w:t>服务数据的准确率达到99%</w:t>
      </w:r>
      <w:r>
        <w:rPr>
          <w:rFonts w:hint="eastAsia"/>
        </w:rPr>
        <w:t>，满足指标要求</w:t>
      </w:r>
      <w:r>
        <w:t>。</w:t>
      </w:r>
    </w:p>
    <w:p w14:paraId="3C075E58">
      <w:pPr>
        <w:pStyle w:val="30"/>
        <w:rPr>
          <w:lang w:eastAsia="zh-CN"/>
        </w:rPr>
      </w:pPr>
      <w:bookmarkStart w:id="20" w:name="_Toc22806"/>
      <w:r>
        <w:rPr>
          <w:rFonts w:hint="eastAsia"/>
          <w:lang w:eastAsia="zh-CN"/>
        </w:rPr>
        <w:t>技术管理情况总结</w:t>
      </w:r>
      <w:bookmarkEnd w:id="20"/>
    </w:p>
    <w:p w14:paraId="20A5853F">
      <w:pPr>
        <w:pStyle w:val="31"/>
        <w:ind w:firstLine="474"/>
        <w:rPr>
          <w:rFonts w:hint="eastAsia"/>
          <w:lang w:eastAsia="zh-CN"/>
        </w:rPr>
      </w:pPr>
      <w:bookmarkStart w:id="21" w:name="_Toc26207"/>
      <w:r>
        <w:rPr>
          <w:rFonts w:hint="eastAsia"/>
          <w:lang w:eastAsia="zh-CN"/>
        </w:rPr>
        <w:t>运维工具研发情况总结</w:t>
      </w:r>
      <w:bookmarkEnd w:id="21"/>
    </w:p>
    <w:p w14:paraId="62C00CAC">
      <w:pPr>
        <w:pStyle w:val="39"/>
        <w:jc w:val="center"/>
        <w:rPr>
          <w:rFonts w:hint="eastAsia"/>
        </w:rPr>
      </w:pPr>
      <w:r>
        <w:rPr>
          <w:rFonts w:hint="eastAsia"/>
        </w:rPr>
        <w:t xml:space="preserve">表 </w:t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STYLEREF "柴_标题1" \n \* Charformat </w:instrText>
      </w:r>
      <w:r>
        <w:rPr>
          <w:rFonts w:hint="eastAsia"/>
        </w:rPr>
        <w:fldChar w:fldCharType="separate"/>
      </w:r>
      <w:r>
        <w:rPr>
          <w:rFonts w:hint="eastAsia"/>
        </w:rPr>
        <w:t>2</w:t>
      </w:r>
      <w:r>
        <w:rPr>
          <w:rFonts w:hint="eastAsia"/>
        </w:rPr>
        <w:fldChar w:fldCharType="end"/>
      </w:r>
      <w:r>
        <w:rPr>
          <w:rFonts w:hint="eastAsia"/>
        </w:rPr>
        <w:t xml:space="preserve">- </w:t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SEQ 表 \* ARABIC  \s 1 </w:instrText>
      </w:r>
      <w:r>
        <w:rPr>
          <w:rFonts w:hint="eastAsia"/>
        </w:rPr>
        <w:fldChar w:fldCharType="separate"/>
      </w:r>
      <w:r>
        <w:rPr>
          <w:rFonts w:hint="eastAsia"/>
        </w:rPr>
        <w:t>5</w:t>
      </w:r>
      <w:r>
        <w:rPr>
          <w:rFonts w:hint="eastAsia"/>
        </w:rPr>
        <w:fldChar w:fldCharType="end"/>
      </w:r>
      <w:r>
        <w:rPr>
          <w:rFonts w:hint="eastAsia"/>
        </w:rPr>
        <w:t xml:space="preserve"> Prometheus+Grafana 监控系统进行功能扩展进度</w:t>
      </w:r>
    </w:p>
    <w:tbl>
      <w:tblPr>
        <w:tblStyle w:val="21"/>
        <w:tblpPr w:leftFromText="180" w:rightFromText="180" w:vertAnchor="text" w:horzAnchor="page" w:tblpX="1787" w:tblpY="392"/>
        <w:tblOverlap w:val="never"/>
        <w:tblW w:w="850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54"/>
        <w:gridCol w:w="1930"/>
        <w:gridCol w:w="3086"/>
        <w:gridCol w:w="1585"/>
        <w:gridCol w:w="1249"/>
      </w:tblGrid>
      <w:tr w14:paraId="4CED4A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54" w:type="dxa"/>
          </w:tcPr>
          <w:p w14:paraId="41746B3E">
            <w:pPr>
              <w:widowControl w:val="0"/>
              <w:jc w:val="both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序号</w:t>
            </w:r>
          </w:p>
        </w:tc>
        <w:tc>
          <w:tcPr>
            <w:tcW w:w="1930" w:type="dxa"/>
          </w:tcPr>
          <w:p w14:paraId="37F5A260">
            <w:pPr>
              <w:widowControl w:val="0"/>
              <w:jc w:val="both"/>
              <w:rPr>
                <w:rFonts w:hint="eastAsia" w:ascii="宋体" w:hAnsi="宋体" w:cs="宋体"/>
                <w:lang w:eastAsia="zh-CN"/>
              </w:rPr>
            </w:pPr>
            <w:r>
              <w:rPr>
                <w:rFonts w:hint="eastAsia" w:ascii="宋体" w:hAnsi="宋体" w:cs="宋体"/>
                <w:lang w:eastAsia="zh-CN"/>
              </w:rPr>
              <w:t>任务阶段</w:t>
            </w:r>
          </w:p>
        </w:tc>
        <w:tc>
          <w:tcPr>
            <w:tcW w:w="3086" w:type="dxa"/>
          </w:tcPr>
          <w:p w14:paraId="28A72CB8">
            <w:pPr>
              <w:widowControl w:val="0"/>
              <w:jc w:val="both"/>
              <w:rPr>
                <w:rFonts w:hint="eastAsia" w:ascii="宋体" w:hAnsi="宋体" w:cs="宋体"/>
                <w:lang w:eastAsia="zh-CN"/>
              </w:rPr>
            </w:pPr>
            <w:r>
              <w:rPr>
                <w:rFonts w:hint="eastAsia" w:ascii="宋体" w:hAnsi="宋体" w:cs="宋体"/>
                <w:lang w:eastAsia="zh-CN"/>
              </w:rPr>
              <w:t>任务内容</w:t>
            </w:r>
          </w:p>
        </w:tc>
        <w:tc>
          <w:tcPr>
            <w:tcW w:w="1585" w:type="dxa"/>
          </w:tcPr>
          <w:p w14:paraId="237BBBF8">
            <w:pPr>
              <w:widowControl w:val="0"/>
              <w:jc w:val="both"/>
              <w:rPr>
                <w:rFonts w:hint="eastAsia" w:ascii="宋体" w:hAnsi="宋体" w:cs="宋体"/>
                <w:lang w:eastAsia="zh-CN"/>
              </w:rPr>
            </w:pPr>
            <w:r>
              <w:rPr>
                <w:rFonts w:hint="eastAsia" w:ascii="宋体" w:hAnsi="宋体" w:cs="宋体"/>
                <w:lang w:eastAsia="zh-CN"/>
              </w:rPr>
              <w:t>计划时间</w:t>
            </w:r>
          </w:p>
        </w:tc>
        <w:tc>
          <w:tcPr>
            <w:tcW w:w="1249" w:type="dxa"/>
          </w:tcPr>
          <w:p w14:paraId="39C3D675">
            <w:pPr>
              <w:widowControl w:val="0"/>
              <w:jc w:val="both"/>
              <w:rPr>
                <w:rFonts w:hint="eastAsia" w:ascii="宋体" w:hAnsi="宋体" w:cs="宋体"/>
                <w:lang w:eastAsia="zh-CN"/>
              </w:rPr>
            </w:pPr>
            <w:r>
              <w:rPr>
                <w:rFonts w:hint="eastAsia" w:ascii="宋体" w:hAnsi="宋体" w:cs="宋体"/>
                <w:lang w:eastAsia="zh-CN"/>
              </w:rPr>
              <w:t>完成情况</w:t>
            </w:r>
          </w:p>
        </w:tc>
      </w:tr>
      <w:tr w14:paraId="7D7F26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54" w:type="dxa"/>
          </w:tcPr>
          <w:p w14:paraId="314B12A4">
            <w:pPr>
              <w:pStyle w:val="29"/>
              <w:widowControl w:val="0"/>
              <w:numPr>
                <w:ilvl w:val="0"/>
                <w:numId w:val="8"/>
              </w:numPr>
              <w:ind w:firstLineChars="0"/>
              <w:jc w:val="both"/>
            </w:pPr>
          </w:p>
        </w:tc>
        <w:tc>
          <w:tcPr>
            <w:tcW w:w="1930" w:type="dxa"/>
          </w:tcPr>
          <w:p w14:paraId="7ABA8BF7">
            <w:pPr>
              <w:pStyle w:val="29"/>
              <w:widowControl w:val="0"/>
              <w:ind w:firstLine="0" w:firstLineChars="0"/>
              <w:jc w:val="both"/>
              <w:rPr>
                <w:rFonts w:hint="eastAsia" w:ascii="宋体" w:hAnsi="宋体" w:cs="宋体"/>
                <w:sz w:val="21"/>
              </w:rPr>
            </w:pPr>
            <w:r>
              <w:rPr>
                <w:rFonts w:hint="eastAsia" w:ascii="宋体" w:hAnsi="宋体" w:cs="宋体"/>
                <w:sz w:val="21"/>
              </w:rPr>
              <w:t>项目规划</w:t>
            </w:r>
          </w:p>
        </w:tc>
        <w:tc>
          <w:tcPr>
            <w:tcW w:w="3086" w:type="dxa"/>
          </w:tcPr>
          <w:p w14:paraId="340728B4">
            <w:pPr>
              <w:widowControl w:val="0"/>
              <w:numPr>
                <w:ilvl w:val="0"/>
                <w:numId w:val="9"/>
              </w:numPr>
              <w:jc w:val="both"/>
              <w:rPr>
                <w:rFonts w:hint="eastAsia" w:ascii="宋体" w:hAnsi="宋体" w:cs="宋体"/>
                <w:lang w:eastAsia="zh-CN"/>
              </w:rPr>
            </w:pPr>
            <w:r>
              <w:rPr>
                <w:rFonts w:hint="eastAsia" w:ascii="宋体" w:hAnsi="宋体" w:cs="宋体"/>
                <w:lang w:eastAsia="zh-CN"/>
              </w:rPr>
              <w:t>项目相关人员沟通，进行相关技术调研及预演；</w:t>
            </w:r>
          </w:p>
          <w:p w14:paraId="7674C6B8">
            <w:pPr>
              <w:widowControl w:val="0"/>
              <w:numPr>
                <w:ilvl w:val="0"/>
                <w:numId w:val="9"/>
              </w:numPr>
              <w:jc w:val="both"/>
              <w:rPr>
                <w:rFonts w:hint="eastAsia" w:ascii="宋体" w:hAnsi="宋体" w:cs="宋体"/>
                <w:lang w:eastAsia="zh-CN"/>
              </w:rPr>
            </w:pPr>
            <w:r>
              <w:rPr>
                <w:rFonts w:hint="eastAsia" w:ascii="宋体" w:hAnsi="宋体" w:cs="宋体"/>
              </w:rPr>
              <w:t>编写项目规划</w:t>
            </w:r>
          </w:p>
        </w:tc>
        <w:tc>
          <w:tcPr>
            <w:tcW w:w="1585" w:type="dxa"/>
          </w:tcPr>
          <w:p w14:paraId="3C8598DB">
            <w:pPr>
              <w:widowControl w:val="0"/>
              <w:jc w:val="both"/>
              <w:rPr>
                <w:rFonts w:hint="eastAsia" w:ascii="宋体" w:hAnsi="宋体" w:cs="宋体"/>
                <w:lang w:eastAsia="zh-CN"/>
              </w:rPr>
            </w:pPr>
            <w:r>
              <w:rPr>
                <w:rFonts w:hint="eastAsia"/>
                <w:lang w:eastAsia="zh-CN"/>
              </w:rPr>
              <w:t>2025年</w:t>
            </w:r>
            <w:r>
              <w:rPr>
                <w:rFonts w:hint="eastAsia" w:eastAsiaTheme="minorEastAsia"/>
                <w:lang w:eastAsia="zh-CN"/>
              </w:rPr>
              <w:t>7</w:t>
            </w:r>
            <w:r>
              <w:rPr>
                <w:rFonts w:hint="eastAsia"/>
                <w:lang w:eastAsia="zh-CN"/>
              </w:rPr>
              <w:t>月</w:t>
            </w:r>
          </w:p>
        </w:tc>
        <w:tc>
          <w:tcPr>
            <w:tcW w:w="1249" w:type="dxa"/>
          </w:tcPr>
          <w:p w14:paraId="69AD4F3E">
            <w:pPr>
              <w:widowControl w:val="0"/>
              <w:jc w:val="both"/>
              <w:rPr>
                <w:rFonts w:hint="eastAsia" w:ascii="宋体" w:hAnsi="宋体" w:cs="宋体"/>
                <w:lang w:eastAsia="zh-CN"/>
              </w:rPr>
            </w:pPr>
            <w:r>
              <w:rPr>
                <w:rFonts w:hint="eastAsia" w:ascii="宋体" w:hAnsi="宋体" w:cs="宋体"/>
                <w:lang w:eastAsia="zh-CN"/>
              </w:rPr>
              <w:t>已完成</w:t>
            </w:r>
          </w:p>
        </w:tc>
      </w:tr>
      <w:tr w14:paraId="593030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54" w:type="dxa"/>
          </w:tcPr>
          <w:p w14:paraId="6705D80F">
            <w:pPr>
              <w:pStyle w:val="29"/>
              <w:widowControl w:val="0"/>
              <w:numPr>
                <w:ilvl w:val="0"/>
                <w:numId w:val="8"/>
              </w:numPr>
              <w:ind w:firstLineChars="0"/>
              <w:jc w:val="both"/>
            </w:pPr>
          </w:p>
        </w:tc>
        <w:tc>
          <w:tcPr>
            <w:tcW w:w="1930" w:type="dxa"/>
          </w:tcPr>
          <w:p w14:paraId="00F8108C">
            <w:pPr>
              <w:pStyle w:val="29"/>
              <w:widowControl w:val="0"/>
              <w:ind w:firstLine="0" w:firstLineChars="0"/>
              <w:jc w:val="both"/>
              <w:rPr>
                <w:rFonts w:hint="eastAsia" w:ascii="宋体" w:hAnsi="宋体" w:cs="宋体"/>
                <w:sz w:val="21"/>
              </w:rPr>
            </w:pPr>
            <w:r>
              <w:rPr>
                <w:rFonts w:hint="eastAsia" w:ascii="宋体" w:hAnsi="宋体" w:cs="宋体"/>
                <w:sz w:val="21"/>
              </w:rPr>
              <w:t>需求分析</w:t>
            </w:r>
          </w:p>
        </w:tc>
        <w:tc>
          <w:tcPr>
            <w:tcW w:w="3086" w:type="dxa"/>
          </w:tcPr>
          <w:p w14:paraId="4E7B94A9">
            <w:pPr>
              <w:widowControl w:val="0"/>
              <w:numPr>
                <w:ilvl w:val="0"/>
                <w:numId w:val="10"/>
              </w:numPr>
              <w:jc w:val="both"/>
              <w:rPr>
                <w:rFonts w:hint="eastAsia" w:ascii="宋体" w:hAnsi="宋体" w:cs="宋体"/>
                <w:lang w:eastAsia="zh-CN"/>
              </w:rPr>
            </w:pPr>
            <w:r>
              <w:rPr>
                <w:rFonts w:hint="eastAsia" w:ascii="宋体" w:hAnsi="宋体" w:cs="宋体"/>
                <w:lang w:eastAsia="zh-CN"/>
              </w:rPr>
              <w:t>调研用户需求及相关行业产品，形成优化需求说明</w:t>
            </w:r>
          </w:p>
        </w:tc>
        <w:tc>
          <w:tcPr>
            <w:tcW w:w="1585" w:type="dxa"/>
          </w:tcPr>
          <w:p w14:paraId="168C7136">
            <w:pPr>
              <w:widowControl w:val="0"/>
              <w:jc w:val="both"/>
              <w:rPr>
                <w:rFonts w:hint="eastAsia" w:ascii="宋体" w:hAnsi="宋体" w:cs="宋体"/>
                <w:lang w:eastAsia="zh-CN"/>
              </w:rPr>
            </w:pPr>
            <w:r>
              <w:rPr>
                <w:rFonts w:hint="eastAsia"/>
                <w:lang w:eastAsia="zh-CN"/>
              </w:rPr>
              <w:t>2025年</w:t>
            </w:r>
            <w:r>
              <w:rPr>
                <w:rFonts w:hint="eastAsia" w:eastAsiaTheme="minorEastAsia"/>
                <w:lang w:eastAsia="zh-CN"/>
              </w:rPr>
              <w:t>7</w:t>
            </w:r>
            <w:r>
              <w:rPr>
                <w:rFonts w:hint="eastAsia"/>
                <w:lang w:eastAsia="zh-CN"/>
              </w:rPr>
              <w:t>月</w:t>
            </w:r>
          </w:p>
        </w:tc>
        <w:tc>
          <w:tcPr>
            <w:tcW w:w="1249" w:type="dxa"/>
          </w:tcPr>
          <w:p w14:paraId="15045BBD">
            <w:pPr>
              <w:widowControl w:val="0"/>
              <w:jc w:val="both"/>
              <w:rPr>
                <w:rFonts w:hint="eastAsia" w:ascii="宋体" w:hAnsi="宋体" w:cs="宋体"/>
                <w:lang w:eastAsia="zh-CN"/>
              </w:rPr>
            </w:pPr>
            <w:r>
              <w:rPr>
                <w:rFonts w:hint="eastAsia" w:ascii="宋体" w:hAnsi="宋体" w:cs="宋体"/>
                <w:lang w:eastAsia="zh-CN"/>
              </w:rPr>
              <w:t>已完成</w:t>
            </w:r>
          </w:p>
        </w:tc>
      </w:tr>
      <w:tr w14:paraId="15E038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54" w:type="dxa"/>
          </w:tcPr>
          <w:p w14:paraId="3F2562AB">
            <w:pPr>
              <w:pStyle w:val="29"/>
              <w:widowControl w:val="0"/>
              <w:numPr>
                <w:ilvl w:val="0"/>
                <w:numId w:val="8"/>
              </w:numPr>
              <w:ind w:firstLineChars="0"/>
              <w:jc w:val="both"/>
            </w:pPr>
          </w:p>
        </w:tc>
        <w:tc>
          <w:tcPr>
            <w:tcW w:w="1930" w:type="dxa"/>
          </w:tcPr>
          <w:p w14:paraId="5E6C8427">
            <w:pPr>
              <w:pStyle w:val="29"/>
              <w:widowControl w:val="0"/>
              <w:ind w:firstLine="0" w:firstLineChars="0"/>
              <w:jc w:val="both"/>
              <w:rPr>
                <w:rFonts w:hint="eastAsia" w:ascii="宋体" w:hAnsi="宋体" w:cs="宋体"/>
                <w:sz w:val="21"/>
              </w:rPr>
            </w:pPr>
            <w:r>
              <w:rPr>
                <w:rFonts w:hint="eastAsia" w:ascii="宋体" w:hAnsi="宋体" w:cs="宋体"/>
                <w:sz w:val="21"/>
              </w:rPr>
              <w:t>项目筹划、设计</w:t>
            </w:r>
          </w:p>
        </w:tc>
        <w:tc>
          <w:tcPr>
            <w:tcW w:w="3086" w:type="dxa"/>
          </w:tcPr>
          <w:p w14:paraId="3AAB0C1D">
            <w:pPr>
              <w:widowControl w:val="0"/>
              <w:numPr>
                <w:ilvl w:val="0"/>
                <w:numId w:val="11"/>
              </w:numPr>
              <w:jc w:val="both"/>
              <w:rPr>
                <w:rFonts w:hint="eastAsia" w:ascii="宋体" w:hAnsi="宋体" w:cs="宋体"/>
              </w:rPr>
            </w:pPr>
            <w:r>
              <w:rPr>
                <w:rFonts w:hint="eastAsia" w:ascii="宋体" w:hAnsi="宋体" w:cs="宋体"/>
              </w:rPr>
              <w:t>组建小组；</w:t>
            </w:r>
          </w:p>
          <w:p w14:paraId="4AB28C79">
            <w:pPr>
              <w:widowControl w:val="0"/>
              <w:numPr>
                <w:ilvl w:val="0"/>
                <w:numId w:val="11"/>
              </w:numPr>
              <w:jc w:val="both"/>
              <w:rPr>
                <w:rFonts w:hint="eastAsia" w:ascii="宋体" w:hAnsi="宋体" w:cs="宋体"/>
                <w:lang w:eastAsia="zh-CN"/>
              </w:rPr>
            </w:pPr>
            <w:r>
              <w:rPr>
                <w:rFonts w:hint="eastAsia" w:ascii="宋体" w:hAnsi="宋体" w:cs="宋体"/>
                <w:lang w:eastAsia="zh-CN"/>
              </w:rPr>
              <w:t>完成系统设计方案编制；</w:t>
            </w:r>
          </w:p>
          <w:p w14:paraId="2794A365">
            <w:pPr>
              <w:widowControl w:val="0"/>
              <w:numPr>
                <w:ilvl w:val="0"/>
                <w:numId w:val="11"/>
              </w:numPr>
              <w:jc w:val="both"/>
              <w:rPr>
                <w:rFonts w:hint="eastAsia" w:ascii="宋体" w:hAnsi="宋体" w:cs="宋体"/>
                <w:lang w:eastAsia="zh-CN"/>
              </w:rPr>
            </w:pPr>
            <w:r>
              <w:rPr>
                <w:rFonts w:hint="eastAsia" w:ascii="宋体" w:hAnsi="宋体" w:cs="宋体"/>
                <w:lang w:eastAsia="zh-CN"/>
              </w:rPr>
              <w:t>规划评审，评审通过后进行立项；</w:t>
            </w:r>
          </w:p>
        </w:tc>
        <w:tc>
          <w:tcPr>
            <w:tcW w:w="1585" w:type="dxa"/>
          </w:tcPr>
          <w:p w14:paraId="30BEC97A">
            <w:pPr>
              <w:widowControl w:val="0"/>
              <w:jc w:val="both"/>
              <w:rPr>
                <w:rFonts w:hint="eastAsia" w:ascii="宋体" w:hAnsi="宋体" w:cs="宋体"/>
                <w:lang w:eastAsia="zh-CN"/>
              </w:rPr>
            </w:pPr>
            <w:r>
              <w:rPr>
                <w:rFonts w:hint="eastAsia"/>
                <w:lang w:eastAsia="zh-CN"/>
              </w:rPr>
              <w:t>2025年</w:t>
            </w:r>
            <w:r>
              <w:rPr>
                <w:rFonts w:hint="eastAsia" w:eastAsiaTheme="minorEastAsia"/>
                <w:lang w:eastAsia="zh-CN"/>
              </w:rPr>
              <w:t>8</w:t>
            </w:r>
            <w:r>
              <w:rPr>
                <w:rFonts w:hint="eastAsia"/>
                <w:lang w:eastAsia="zh-CN"/>
              </w:rPr>
              <w:t>月</w:t>
            </w:r>
          </w:p>
        </w:tc>
        <w:tc>
          <w:tcPr>
            <w:tcW w:w="1249" w:type="dxa"/>
          </w:tcPr>
          <w:p w14:paraId="2D48B041">
            <w:pPr>
              <w:widowControl w:val="0"/>
              <w:jc w:val="both"/>
              <w:rPr>
                <w:rFonts w:hint="eastAsia" w:ascii="宋体" w:hAnsi="宋体" w:cs="宋体"/>
                <w:lang w:eastAsia="zh-CN"/>
              </w:rPr>
            </w:pPr>
            <w:r>
              <w:rPr>
                <w:rFonts w:hint="eastAsia" w:ascii="宋体" w:hAnsi="宋体" w:cs="宋体"/>
                <w:lang w:eastAsia="zh-CN"/>
              </w:rPr>
              <w:t>已完成</w:t>
            </w:r>
          </w:p>
        </w:tc>
      </w:tr>
      <w:tr w14:paraId="1FD00E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54" w:type="dxa"/>
          </w:tcPr>
          <w:p w14:paraId="1F69C85A">
            <w:pPr>
              <w:pStyle w:val="29"/>
              <w:widowControl w:val="0"/>
              <w:numPr>
                <w:ilvl w:val="0"/>
                <w:numId w:val="8"/>
              </w:numPr>
              <w:ind w:firstLineChars="0"/>
              <w:jc w:val="both"/>
            </w:pPr>
          </w:p>
        </w:tc>
        <w:tc>
          <w:tcPr>
            <w:tcW w:w="1930" w:type="dxa"/>
            <w:vMerge w:val="restart"/>
          </w:tcPr>
          <w:p w14:paraId="4A4D72D4">
            <w:pPr>
              <w:pStyle w:val="29"/>
              <w:widowControl w:val="0"/>
              <w:ind w:firstLine="0" w:firstLineChars="0"/>
              <w:jc w:val="center"/>
              <w:rPr>
                <w:rFonts w:hint="eastAsia" w:ascii="宋体" w:hAnsi="宋体" w:cs="宋体"/>
                <w:sz w:val="21"/>
              </w:rPr>
            </w:pPr>
            <w:r>
              <w:rPr>
                <w:rFonts w:hint="eastAsia" w:ascii="宋体" w:hAnsi="宋体" w:cs="宋体"/>
                <w:sz w:val="21"/>
              </w:rPr>
              <w:t>开发、测试</w:t>
            </w:r>
          </w:p>
        </w:tc>
        <w:tc>
          <w:tcPr>
            <w:tcW w:w="3086" w:type="dxa"/>
          </w:tcPr>
          <w:p w14:paraId="364165B9">
            <w:pPr>
              <w:widowControl w:val="0"/>
              <w:numPr>
                <w:ilvl w:val="0"/>
                <w:numId w:val="12"/>
              </w:numPr>
              <w:jc w:val="both"/>
              <w:rPr>
                <w:rFonts w:hint="eastAsia" w:ascii="宋体" w:hAnsi="宋体" w:cs="宋体"/>
                <w:lang w:eastAsia="zh-CN"/>
              </w:rPr>
            </w:pPr>
            <w:r>
              <w:rPr>
                <w:rFonts w:hint="eastAsia" w:ascii="宋体" w:hAnsi="宋体" w:cs="宋体"/>
                <w:lang w:eastAsia="zh-CN"/>
              </w:rPr>
              <w:t>告警规则配置后台维护</w:t>
            </w:r>
          </w:p>
        </w:tc>
        <w:tc>
          <w:tcPr>
            <w:tcW w:w="1585" w:type="dxa"/>
          </w:tcPr>
          <w:p w14:paraId="7EA44DB8">
            <w:pPr>
              <w:widowControl w:val="0"/>
              <w:jc w:val="both"/>
              <w:rPr>
                <w:rFonts w:hint="eastAsia" w:ascii="宋体" w:hAnsi="宋体" w:cs="宋体"/>
                <w:lang w:eastAsia="zh-CN"/>
              </w:rPr>
            </w:pPr>
            <w:r>
              <w:rPr>
                <w:rFonts w:hint="eastAsia"/>
                <w:lang w:eastAsia="zh-CN"/>
              </w:rPr>
              <w:t>2025年</w:t>
            </w:r>
            <w:r>
              <w:rPr>
                <w:rFonts w:hint="eastAsia" w:eastAsiaTheme="minorEastAsia"/>
                <w:lang w:eastAsia="zh-CN"/>
              </w:rPr>
              <w:t>9</w:t>
            </w:r>
            <w:r>
              <w:rPr>
                <w:rFonts w:hint="eastAsia"/>
                <w:lang w:eastAsia="zh-CN"/>
              </w:rPr>
              <w:t>月</w:t>
            </w:r>
          </w:p>
        </w:tc>
        <w:tc>
          <w:tcPr>
            <w:tcW w:w="1249" w:type="dxa"/>
          </w:tcPr>
          <w:p w14:paraId="602BEF47">
            <w:pPr>
              <w:widowControl w:val="0"/>
              <w:jc w:val="both"/>
              <w:rPr>
                <w:rFonts w:hint="eastAsia" w:ascii="宋体" w:hAnsi="宋体" w:cs="宋体"/>
                <w:lang w:eastAsia="zh-CN"/>
              </w:rPr>
            </w:pPr>
            <w:r>
              <w:rPr>
                <w:rFonts w:hint="eastAsia" w:ascii="宋体" w:hAnsi="宋体" w:cs="宋体"/>
                <w:lang w:eastAsia="zh-CN"/>
              </w:rPr>
              <w:t>已完成</w:t>
            </w:r>
          </w:p>
        </w:tc>
      </w:tr>
      <w:tr w14:paraId="4E5ACE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54" w:type="dxa"/>
          </w:tcPr>
          <w:p w14:paraId="655BD282">
            <w:pPr>
              <w:pStyle w:val="29"/>
              <w:widowControl w:val="0"/>
              <w:numPr>
                <w:ilvl w:val="0"/>
                <w:numId w:val="8"/>
              </w:numPr>
              <w:ind w:firstLineChars="0"/>
              <w:jc w:val="both"/>
            </w:pPr>
          </w:p>
        </w:tc>
        <w:tc>
          <w:tcPr>
            <w:tcW w:w="1930" w:type="dxa"/>
            <w:vMerge w:val="continue"/>
          </w:tcPr>
          <w:p w14:paraId="4D8E192D">
            <w:pPr>
              <w:pStyle w:val="29"/>
              <w:widowControl w:val="0"/>
              <w:ind w:firstLine="0" w:firstLineChars="0"/>
              <w:jc w:val="both"/>
              <w:rPr>
                <w:rFonts w:hint="eastAsia" w:ascii="宋体" w:hAnsi="宋体" w:cs="宋体"/>
                <w:sz w:val="21"/>
              </w:rPr>
            </w:pPr>
          </w:p>
        </w:tc>
        <w:tc>
          <w:tcPr>
            <w:tcW w:w="3086" w:type="dxa"/>
          </w:tcPr>
          <w:p w14:paraId="7D72F335">
            <w:pPr>
              <w:widowControl w:val="0"/>
              <w:numPr>
                <w:ilvl w:val="0"/>
                <w:numId w:val="12"/>
              </w:numPr>
              <w:jc w:val="both"/>
              <w:rPr>
                <w:rFonts w:hint="eastAsia" w:ascii="宋体" w:hAnsi="宋体" w:cs="宋体"/>
                <w:lang w:eastAsia="zh-CN"/>
              </w:rPr>
            </w:pPr>
            <w:r>
              <w:rPr>
                <w:rFonts w:hint="eastAsia" w:ascii="宋体" w:hAnsi="宋体" w:cs="宋体"/>
                <w:lang w:eastAsia="zh-CN"/>
              </w:rPr>
              <w:t>Alertmanager集成与配置中心模块</w:t>
            </w:r>
          </w:p>
        </w:tc>
        <w:tc>
          <w:tcPr>
            <w:tcW w:w="1585" w:type="dxa"/>
          </w:tcPr>
          <w:p w14:paraId="577E6A58">
            <w:pPr>
              <w:widowControl w:val="0"/>
              <w:jc w:val="both"/>
              <w:rPr>
                <w:rFonts w:hint="eastAsia" w:ascii="宋体" w:hAnsi="宋体" w:cs="宋体"/>
                <w:lang w:eastAsia="zh-CN"/>
              </w:rPr>
            </w:pPr>
            <w:r>
              <w:rPr>
                <w:rFonts w:hint="eastAsia"/>
                <w:lang w:eastAsia="zh-CN"/>
              </w:rPr>
              <w:t>2025年</w:t>
            </w:r>
            <w:r>
              <w:rPr>
                <w:rFonts w:hint="eastAsia" w:eastAsiaTheme="minorEastAsia"/>
                <w:lang w:eastAsia="zh-CN"/>
              </w:rPr>
              <w:t>10</w:t>
            </w:r>
            <w:r>
              <w:rPr>
                <w:rFonts w:hint="eastAsia"/>
                <w:lang w:eastAsia="zh-CN"/>
              </w:rPr>
              <w:t>月</w:t>
            </w:r>
          </w:p>
        </w:tc>
        <w:tc>
          <w:tcPr>
            <w:tcW w:w="1249" w:type="dxa"/>
          </w:tcPr>
          <w:p w14:paraId="44D74245">
            <w:pPr>
              <w:widowControl w:val="0"/>
              <w:jc w:val="both"/>
              <w:rPr>
                <w:rFonts w:hint="eastAsia" w:ascii="宋体" w:hAnsi="宋体" w:cs="宋体"/>
                <w:lang w:eastAsia="zh-CN"/>
              </w:rPr>
            </w:pPr>
            <w:r>
              <w:rPr>
                <w:rFonts w:hint="eastAsia" w:ascii="宋体" w:hAnsi="宋体" w:cs="宋体"/>
                <w:lang w:eastAsia="zh-CN"/>
              </w:rPr>
              <w:t>已完成</w:t>
            </w:r>
          </w:p>
        </w:tc>
      </w:tr>
      <w:tr w14:paraId="40AFBE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54" w:type="dxa"/>
          </w:tcPr>
          <w:p w14:paraId="3754CBF2">
            <w:pPr>
              <w:pStyle w:val="29"/>
              <w:widowControl w:val="0"/>
              <w:numPr>
                <w:ilvl w:val="0"/>
                <w:numId w:val="8"/>
              </w:numPr>
              <w:ind w:firstLineChars="0"/>
              <w:jc w:val="both"/>
            </w:pPr>
          </w:p>
        </w:tc>
        <w:tc>
          <w:tcPr>
            <w:tcW w:w="1930" w:type="dxa"/>
            <w:vMerge w:val="continue"/>
          </w:tcPr>
          <w:p w14:paraId="276F541E">
            <w:pPr>
              <w:pStyle w:val="29"/>
              <w:widowControl w:val="0"/>
              <w:ind w:firstLine="0" w:firstLineChars="0"/>
              <w:jc w:val="both"/>
              <w:rPr>
                <w:rFonts w:hint="eastAsia" w:ascii="宋体" w:hAnsi="宋体" w:cs="宋体"/>
                <w:sz w:val="21"/>
              </w:rPr>
            </w:pPr>
          </w:p>
        </w:tc>
        <w:tc>
          <w:tcPr>
            <w:tcW w:w="3086" w:type="dxa"/>
          </w:tcPr>
          <w:p w14:paraId="496B2786">
            <w:pPr>
              <w:widowControl w:val="0"/>
              <w:numPr>
                <w:ilvl w:val="0"/>
                <w:numId w:val="12"/>
              </w:numPr>
              <w:jc w:val="both"/>
              <w:rPr>
                <w:rFonts w:hint="eastAsia" w:ascii="宋体" w:hAnsi="宋体" w:cs="宋体"/>
                <w:lang w:eastAsia="zh-CN"/>
              </w:rPr>
            </w:pPr>
            <w:r>
              <w:rPr>
                <w:rFonts w:hint="eastAsia" w:ascii="宋体" w:hAnsi="宋体" w:cs="宋体"/>
                <w:lang w:eastAsia="zh-CN"/>
              </w:rPr>
              <w:t>邮件告警通道实现模块</w:t>
            </w:r>
          </w:p>
        </w:tc>
        <w:tc>
          <w:tcPr>
            <w:tcW w:w="1585" w:type="dxa"/>
          </w:tcPr>
          <w:p w14:paraId="60340676">
            <w:pPr>
              <w:widowControl w:val="0"/>
              <w:jc w:val="both"/>
              <w:rPr>
                <w:rFonts w:hint="eastAsia" w:ascii="宋体" w:hAnsi="宋体" w:cs="宋体"/>
                <w:lang w:eastAsia="zh-CN"/>
              </w:rPr>
            </w:pPr>
            <w:r>
              <w:rPr>
                <w:rFonts w:hint="eastAsia"/>
                <w:lang w:eastAsia="zh-CN"/>
              </w:rPr>
              <w:t>2025年</w:t>
            </w:r>
            <w:r>
              <w:rPr>
                <w:rFonts w:hint="eastAsia" w:eastAsiaTheme="minorEastAsia"/>
                <w:lang w:val="en-US" w:eastAsia="zh-CN"/>
              </w:rPr>
              <w:t>10</w:t>
            </w:r>
            <w:r>
              <w:rPr>
                <w:rFonts w:hint="eastAsia"/>
                <w:lang w:eastAsia="zh-CN"/>
              </w:rPr>
              <w:t>月</w:t>
            </w:r>
          </w:p>
        </w:tc>
        <w:tc>
          <w:tcPr>
            <w:tcW w:w="1249" w:type="dxa"/>
          </w:tcPr>
          <w:p w14:paraId="260C0FF9">
            <w:pPr>
              <w:widowControl w:val="0"/>
              <w:jc w:val="both"/>
              <w:rPr>
                <w:rFonts w:hint="eastAsia" w:ascii="宋体" w:hAnsi="宋体" w:cs="宋体"/>
                <w:lang w:eastAsia="zh-CN"/>
              </w:rPr>
            </w:pPr>
            <w:r>
              <w:rPr>
                <w:rFonts w:hint="eastAsia" w:ascii="宋体" w:hAnsi="宋体" w:cs="宋体"/>
                <w:lang w:eastAsia="zh-CN"/>
              </w:rPr>
              <w:t>已完成</w:t>
            </w:r>
          </w:p>
        </w:tc>
      </w:tr>
      <w:tr w14:paraId="401297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54" w:type="dxa"/>
          </w:tcPr>
          <w:p w14:paraId="065DECA1">
            <w:pPr>
              <w:pStyle w:val="29"/>
              <w:widowControl w:val="0"/>
              <w:numPr>
                <w:ilvl w:val="0"/>
                <w:numId w:val="8"/>
              </w:numPr>
              <w:ind w:firstLineChars="0"/>
              <w:jc w:val="both"/>
            </w:pPr>
          </w:p>
        </w:tc>
        <w:tc>
          <w:tcPr>
            <w:tcW w:w="1930" w:type="dxa"/>
            <w:vMerge w:val="continue"/>
          </w:tcPr>
          <w:p w14:paraId="0CF0746E">
            <w:pPr>
              <w:pStyle w:val="29"/>
              <w:widowControl w:val="0"/>
              <w:ind w:firstLine="0" w:firstLineChars="0"/>
              <w:jc w:val="both"/>
              <w:rPr>
                <w:rFonts w:hint="eastAsia" w:ascii="宋体" w:hAnsi="宋体" w:cs="宋体"/>
                <w:sz w:val="21"/>
              </w:rPr>
            </w:pPr>
          </w:p>
        </w:tc>
        <w:tc>
          <w:tcPr>
            <w:tcW w:w="3086" w:type="dxa"/>
          </w:tcPr>
          <w:p w14:paraId="51556EA3">
            <w:pPr>
              <w:widowControl w:val="0"/>
              <w:numPr>
                <w:ilvl w:val="0"/>
                <w:numId w:val="12"/>
              </w:numPr>
              <w:jc w:val="both"/>
              <w:rPr>
                <w:rFonts w:hint="eastAsia" w:ascii="宋体" w:hAnsi="宋体" w:cs="宋体"/>
                <w:lang w:eastAsia="zh-CN"/>
              </w:rPr>
            </w:pPr>
            <w:r>
              <w:rPr>
                <w:rFonts w:hint="eastAsia" w:ascii="宋体" w:hAnsi="宋体" w:cs="宋体"/>
                <w:lang w:eastAsia="zh-CN"/>
              </w:rPr>
              <w:t>企业微信告警通道实现模块</w:t>
            </w:r>
          </w:p>
        </w:tc>
        <w:tc>
          <w:tcPr>
            <w:tcW w:w="1585" w:type="dxa"/>
          </w:tcPr>
          <w:p w14:paraId="072E36DC">
            <w:pPr>
              <w:widowControl w:val="0"/>
              <w:jc w:val="both"/>
              <w:rPr>
                <w:rFonts w:hint="eastAsia" w:ascii="宋体" w:hAnsi="宋体" w:cs="宋体"/>
                <w:lang w:eastAsia="zh-CN"/>
              </w:rPr>
            </w:pPr>
            <w:r>
              <w:rPr>
                <w:rFonts w:hint="eastAsia"/>
                <w:lang w:eastAsia="zh-CN"/>
              </w:rPr>
              <w:t>2025年</w:t>
            </w:r>
            <w:r>
              <w:rPr>
                <w:rFonts w:hint="eastAsia" w:eastAsiaTheme="minorEastAsia"/>
                <w:lang w:val="en-US" w:eastAsia="zh-CN"/>
              </w:rPr>
              <w:t>11</w:t>
            </w:r>
            <w:r>
              <w:rPr>
                <w:rFonts w:hint="eastAsia"/>
                <w:lang w:eastAsia="zh-CN"/>
              </w:rPr>
              <w:t>月</w:t>
            </w:r>
          </w:p>
        </w:tc>
        <w:tc>
          <w:tcPr>
            <w:tcW w:w="1249" w:type="dxa"/>
          </w:tcPr>
          <w:p w14:paraId="12EF0B5B">
            <w:pPr>
              <w:widowControl w:val="0"/>
              <w:jc w:val="both"/>
              <w:rPr>
                <w:rFonts w:hint="eastAsia" w:ascii="宋体" w:hAnsi="宋体" w:cs="宋体"/>
                <w:lang w:eastAsia="zh-CN"/>
              </w:rPr>
            </w:pPr>
            <w:r>
              <w:rPr>
                <w:rFonts w:hint="eastAsia" w:ascii="宋体" w:hAnsi="宋体" w:cs="宋体"/>
                <w:lang w:eastAsia="zh-CN"/>
              </w:rPr>
              <w:t>已完成</w:t>
            </w:r>
          </w:p>
        </w:tc>
      </w:tr>
      <w:tr w14:paraId="06FD1E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54" w:type="dxa"/>
          </w:tcPr>
          <w:p w14:paraId="1AA726A2">
            <w:pPr>
              <w:pStyle w:val="29"/>
              <w:widowControl w:val="0"/>
              <w:numPr>
                <w:ilvl w:val="0"/>
                <w:numId w:val="8"/>
              </w:numPr>
              <w:ind w:firstLineChars="0"/>
              <w:jc w:val="both"/>
            </w:pPr>
          </w:p>
        </w:tc>
        <w:tc>
          <w:tcPr>
            <w:tcW w:w="1930" w:type="dxa"/>
            <w:vMerge w:val="continue"/>
          </w:tcPr>
          <w:p w14:paraId="4798D791">
            <w:pPr>
              <w:pStyle w:val="29"/>
              <w:widowControl w:val="0"/>
              <w:ind w:firstLine="0" w:firstLineChars="0"/>
              <w:jc w:val="both"/>
              <w:rPr>
                <w:rFonts w:hint="eastAsia" w:ascii="宋体" w:hAnsi="宋体" w:cs="宋体"/>
                <w:sz w:val="21"/>
              </w:rPr>
            </w:pPr>
          </w:p>
        </w:tc>
        <w:tc>
          <w:tcPr>
            <w:tcW w:w="3086" w:type="dxa"/>
          </w:tcPr>
          <w:p w14:paraId="6711B47C">
            <w:pPr>
              <w:widowControl w:val="0"/>
              <w:numPr>
                <w:ilvl w:val="0"/>
                <w:numId w:val="12"/>
              </w:numPr>
              <w:jc w:val="both"/>
              <w:rPr>
                <w:rFonts w:hint="eastAsia" w:ascii="宋体" w:hAnsi="宋体" w:cs="宋体"/>
                <w:lang w:eastAsia="zh-CN"/>
              </w:rPr>
            </w:pPr>
            <w:r>
              <w:rPr>
                <w:rFonts w:hint="eastAsia" w:ascii="宋体" w:hAnsi="宋体" w:cs="宋体"/>
                <w:lang w:eastAsia="zh-CN"/>
              </w:rPr>
              <w:t>手机告警通道实现模块</w:t>
            </w:r>
          </w:p>
        </w:tc>
        <w:tc>
          <w:tcPr>
            <w:tcW w:w="1585" w:type="dxa"/>
          </w:tcPr>
          <w:p w14:paraId="686445ED">
            <w:pPr>
              <w:widowControl w:val="0"/>
              <w:jc w:val="both"/>
              <w:rPr>
                <w:rFonts w:hint="eastAsia" w:ascii="宋体" w:hAnsi="宋体" w:cs="宋体"/>
                <w:lang w:eastAsia="zh-CN"/>
              </w:rPr>
            </w:pPr>
            <w:r>
              <w:rPr>
                <w:rFonts w:hint="eastAsia"/>
                <w:lang w:eastAsia="zh-CN"/>
              </w:rPr>
              <w:t>202</w:t>
            </w:r>
            <w:r>
              <w:rPr>
                <w:rFonts w:hint="eastAsia"/>
                <w:lang w:val="en-US" w:eastAsia="zh-CN"/>
              </w:rPr>
              <w:t>5</w:t>
            </w:r>
            <w:r>
              <w:rPr>
                <w:rFonts w:hint="eastAsia"/>
                <w:lang w:eastAsia="zh-CN"/>
              </w:rPr>
              <w:t>年</w:t>
            </w:r>
            <w:r>
              <w:rPr>
                <w:rFonts w:hint="eastAsia" w:eastAsiaTheme="minorEastAsia"/>
                <w:lang w:eastAsia="zh-CN"/>
              </w:rPr>
              <w:t>1</w:t>
            </w:r>
            <w:r>
              <w:rPr>
                <w:rFonts w:hint="eastAsia" w:eastAsiaTheme="minorEastAsia"/>
                <w:lang w:val="en-US" w:eastAsia="zh-CN"/>
              </w:rPr>
              <w:t>1</w:t>
            </w:r>
            <w:r>
              <w:rPr>
                <w:rFonts w:hint="eastAsia"/>
                <w:lang w:eastAsia="zh-CN"/>
              </w:rPr>
              <w:t>月</w:t>
            </w:r>
          </w:p>
        </w:tc>
        <w:tc>
          <w:tcPr>
            <w:tcW w:w="1249" w:type="dxa"/>
          </w:tcPr>
          <w:p w14:paraId="0D0C9549">
            <w:pPr>
              <w:widowControl w:val="0"/>
              <w:jc w:val="both"/>
              <w:rPr>
                <w:rFonts w:hint="eastAsia" w:ascii="宋体" w:hAnsi="宋体" w:cs="宋体"/>
                <w:lang w:eastAsia="zh-CN"/>
              </w:rPr>
            </w:pPr>
            <w:r>
              <w:rPr>
                <w:rFonts w:hint="eastAsia" w:ascii="宋体" w:hAnsi="宋体" w:cs="宋体"/>
                <w:lang w:eastAsia="zh-CN"/>
              </w:rPr>
              <w:t>已完成</w:t>
            </w:r>
          </w:p>
        </w:tc>
      </w:tr>
      <w:tr w14:paraId="3095F3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39" w:hRule="atLeast"/>
        </w:trPr>
        <w:tc>
          <w:tcPr>
            <w:tcW w:w="654" w:type="dxa"/>
          </w:tcPr>
          <w:p w14:paraId="6984351D">
            <w:pPr>
              <w:pStyle w:val="29"/>
              <w:widowControl w:val="0"/>
              <w:numPr>
                <w:ilvl w:val="0"/>
                <w:numId w:val="8"/>
              </w:numPr>
              <w:ind w:firstLineChars="0"/>
              <w:jc w:val="both"/>
            </w:pPr>
          </w:p>
        </w:tc>
        <w:tc>
          <w:tcPr>
            <w:tcW w:w="1930" w:type="dxa"/>
          </w:tcPr>
          <w:p w14:paraId="1B94C4B5">
            <w:pPr>
              <w:pStyle w:val="29"/>
              <w:widowControl w:val="0"/>
              <w:ind w:firstLine="0" w:firstLineChars="0"/>
              <w:jc w:val="both"/>
              <w:rPr>
                <w:rFonts w:hint="eastAsia" w:ascii="宋体" w:hAnsi="宋体" w:cs="宋体"/>
                <w:sz w:val="21"/>
              </w:rPr>
            </w:pPr>
            <w:r>
              <w:rPr>
                <w:rFonts w:hint="eastAsia" w:ascii="宋体" w:hAnsi="宋体" w:cs="宋体"/>
                <w:sz w:val="21"/>
              </w:rPr>
              <w:t>上线试运行</w:t>
            </w:r>
          </w:p>
        </w:tc>
        <w:tc>
          <w:tcPr>
            <w:tcW w:w="3086" w:type="dxa"/>
          </w:tcPr>
          <w:p w14:paraId="1D380937">
            <w:pPr>
              <w:widowControl w:val="0"/>
              <w:numPr>
                <w:ilvl w:val="0"/>
                <w:numId w:val="13"/>
              </w:numPr>
              <w:jc w:val="both"/>
              <w:rPr>
                <w:rFonts w:hint="eastAsia" w:ascii="宋体" w:hAnsi="宋体" w:cs="宋体"/>
                <w:lang w:eastAsia="zh-CN"/>
              </w:rPr>
            </w:pPr>
            <w:r>
              <w:rPr>
                <w:rFonts w:hint="eastAsia" w:ascii="宋体" w:hAnsi="宋体" w:cs="宋体"/>
                <w:lang w:eastAsia="zh-CN"/>
              </w:rPr>
              <w:t>测试完成后，首先在运维部试运行</w:t>
            </w:r>
          </w:p>
        </w:tc>
        <w:tc>
          <w:tcPr>
            <w:tcW w:w="1585" w:type="dxa"/>
          </w:tcPr>
          <w:p w14:paraId="52294CB7">
            <w:pPr>
              <w:widowControl w:val="0"/>
              <w:jc w:val="both"/>
              <w:rPr>
                <w:rFonts w:hint="eastAsia" w:ascii="宋体" w:hAnsi="宋体" w:cs="宋体"/>
                <w:lang w:eastAsia="zh-CN"/>
              </w:rPr>
            </w:pPr>
            <w:r>
              <w:rPr>
                <w:rFonts w:hint="eastAsia"/>
                <w:lang w:eastAsia="zh-CN"/>
              </w:rPr>
              <w:t>202</w:t>
            </w:r>
            <w:r>
              <w:rPr>
                <w:rFonts w:hint="eastAsia"/>
                <w:lang w:val="en-US" w:eastAsia="zh-CN"/>
              </w:rPr>
              <w:t>5</w:t>
            </w:r>
            <w:r>
              <w:rPr>
                <w:rFonts w:hint="eastAsia" w:ascii="宋体" w:hAnsi="宋体" w:eastAsia="宋体" w:cs="宋体"/>
                <w:lang w:eastAsia="zh-CN"/>
              </w:rPr>
              <w:t>年</w:t>
            </w:r>
            <w:r>
              <w:rPr>
                <w:rFonts w:hint="eastAsia" w:eastAsiaTheme="minorEastAsia"/>
                <w:lang w:eastAsia="zh-CN"/>
              </w:rPr>
              <w:t>1</w:t>
            </w:r>
            <w:r>
              <w:rPr>
                <w:rFonts w:hint="eastAsia" w:eastAsiaTheme="minorEastAsia"/>
                <w:lang w:val="en-US" w:eastAsia="zh-CN"/>
              </w:rPr>
              <w:t>2</w:t>
            </w:r>
            <w:r>
              <w:rPr>
                <w:rFonts w:hint="eastAsia" w:ascii="宋体" w:hAnsi="宋体" w:eastAsia="宋体" w:cs="宋体"/>
                <w:lang w:eastAsia="zh-CN"/>
              </w:rPr>
              <w:t>月</w:t>
            </w:r>
          </w:p>
        </w:tc>
        <w:tc>
          <w:tcPr>
            <w:tcW w:w="1249" w:type="dxa"/>
          </w:tcPr>
          <w:p w14:paraId="5E83C87A">
            <w:pPr>
              <w:widowControl w:val="0"/>
              <w:jc w:val="both"/>
              <w:rPr>
                <w:rFonts w:hint="eastAsia" w:ascii="宋体" w:hAnsi="宋体" w:cs="宋体"/>
                <w:lang w:eastAsia="zh-CN"/>
              </w:rPr>
            </w:pPr>
            <w:r>
              <w:rPr>
                <w:rFonts w:hint="eastAsia" w:ascii="宋体" w:hAnsi="宋体" w:cs="宋体"/>
                <w:lang w:eastAsia="zh-CN"/>
              </w:rPr>
              <w:t>已完成</w:t>
            </w:r>
          </w:p>
        </w:tc>
      </w:tr>
      <w:tr w14:paraId="017983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5" w:hRule="atLeast"/>
        </w:trPr>
        <w:tc>
          <w:tcPr>
            <w:tcW w:w="654" w:type="dxa"/>
          </w:tcPr>
          <w:p w14:paraId="3350AF6E">
            <w:pPr>
              <w:pStyle w:val="29"/>
              <w:widowControl w:val="0"/>
              <w:numPr>
                <w:ilvl w:val="0"/>
                <w:numId w:val="8"/>
              </w:numPr>
              <w:ind w:firstLineChars="0"/>
              <w:jc w:val="both"/>
            </w:pPr>
          </w:p>
        </w:tc>
        <w:tc>
          <w:tcPr>
            <w:tcW w:w="1930" w:type="dxa"/>
          </w:tcPr>
          <w:p w14:paraId="118A3F47">
            <w:pPr>
              <w:pStyle w:val="29"/>
              <w:widowControl w:val="0"/>
              <w:ind w:firstLine="0" w:firstLineChars="0"/>
              <w:jc w:val="both"/>
              <w:rPr>
                <w:rFonts w:hint="eastAsia" w:ascii="宋体" w:hAnsi="宋体" w:cs="宋体"/>
                <w:sz w:val="21"/>
              </w:rPr>
            </w:pPr>
            <w:r>
              <w:rPr>
                <w:rFonts w:hint="eastAsia" w:ascii="宋体" w:hAnsi="宋体" w:cs="宋体"/>
                <w:sz w:val="21"/>
              </w:rPr>
              <w:t>BUG修复功能完善</w:t>
            </w:r>
          </w:p>
        </w:tc>
        <w:tc>
          <w:tcPr>
            <w:tcW w:w="3086" w:type="dxa"/>
          </w:tcPr>
          <w:p w14:paraId="2B34B7A2">
            <w:pPr>
              <w:widowControl w:val="0"/>
              <w:numPr>
                <w:ilvl w:val="0"/>
                <w:numId w:val="14"/>
              </w:numPr>
              <w:jc w:val="both"/>
              <w:rPr>
                <w:rFonts w:hint="eastAsia" w:ascii="宋体" w:hAnsi="宋体" w:cs="宋体"/>
                <w:lang w:eastAsia="zh-CN"/>
              </w:rPr>
            </w:pPr>
            <w:r>
              <w:rPr>
                <w:rFonts w:hint="eastAsia" w:ascii="宋体" w:hAnsi="宋体" w:cs="宋体"/>
                <w:lang w:eastAsia="zh-CN"/>
              </w:rPr>
              <w:t>修复使用过程中发现的BUG</w:t>
            </w:r>
          </w:p>
        </w:tc>
        <w:tc>
          <w:tcPr>
            <w:tcW w:w="1585" w:type="dxa"/>
          </w:tcPr>
          <w:p w14:paraId="747E96E0">
            <w:pPr>
              <w:widowControl w:val="0"/>
              <w:jc w:val="both"/>
              <w:rPr>
                <w:rFonts w:hint="eastAsia" w:ascii="宋体" w:hAnsi="宋体" w:cs="宋体"/>
                <w:lang w:eastAsia="zh-CN"/>
              </w:rPr>
            </w:pPr>
            <w:r>
              <w:rPr>
                <w:rFonts w:hint="eastAsia"/>
                <w:lang w:eastAsia="zh-CN"/>
              </w:rPr>
              <w:t>2026</w:t>
            </w:r>
            <w:r>
              <w:rPr>
                <w:rFonts w:hint="eastAsia" w:ascii="宋体" w:hAnsi="宋体" w:eastAsia="宋体" w:cs="宋体"/>
                <w:lang w:eastAsia="zh-CN"/>
              </w:rPr>
              <w:t>年</w:t>
            </w:r>
            <w:r>
              <w:rPr>
                <w:rFonts w:hint="eastAsia" w:ascii="宋体" w:hAnsi="宋体" w:eastAsia="宋体" w:cs="宋体"/>
                <w:lang w:val="en-US" w:eastAsia="zh-CN"/>
              </w:rPr>
              <w:t>1</w:t>
            </w:r>
            <w:r>
              <w:rPr>
                <w:rFonts w:hint="eastAsia" w:ascii="宋体" w:hAnsi="宋体" w:eastAsia="宋体" w:cs="宋体"/>
                <w:lang w:eastAsia="zh-CN"/>
              </w:rPr>
              <w:t>月</w:t>
            </w:r>
          </w:p>
        </w:tc>
        <w:tc>
          <w:tcPr>
            <w:tcW w:w="1249" w:type="dxa"/>
            <w:vAlign w:val="top"/>
          </w:tcPr>
          <w:p w14:paraId="4C4DB06F">
            <w:pPr>
              <w:widowControl w:val="0"/>
              <w:jc w:val="both"/>
              <w:rPr>
                <w:rFonts w:hint="default" w:ascii="宋体" w:hAnsi="宋体" w:cs="宋体"/>
                <w:lang w:val="en-US" w:eastAsia="zh-CN"/>
              </w:rPr>
            </w:pPr>
            <w:r>
              <w:rPr>
                <w:rFonts w:hint="eastAsia" w:ascii="宋体" w:hAnsi="宋体" w:cs="宋体"/>
                <w:lang w:eastAsia="zh-CN"/>
              </w:rPr>
              <w:t>已完成</w:t>
            </w:r>
          </w:p>
        </w:tc>
      </w:tr>
      <w:tr w14:paraId="3B8F49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54" w:type="dxa"/>
          </w:tcPr>
          <w:p w14:paraId="446EA78C">
            <w:pPr>
              <w:pStyle w:val="29"/>
              <w:widowControl w:val="0"/>
              <w:numPr>
                <w:ilvl w:val="0"/>
                <w:numId w:val="8"/>
              </w:numPr>
              <w:ind w:firstLineChars="0"/>
              <w:jc w:val="both"/>
              <w:rPr>
                <w:szCs w:val="24"/>
              </w:rPr>
            </w:pPr>
          </w:p>
        </w:tc>
        <w:tc>
          <w:tcPr>
            <w:tcW w:w="1930" w:type="dxa"/>
          </w:tcPr>
          <w:p w14:paraId="07D4EE7C">
            <w:pPr>
              <w:pStyle w:val="29"/>
              <w:widowControl w:val="0"/>
              <w:ind w:firstLine="0" w:firstLineChars="0"/>
              <w:jc w:val="both"/>
              <w:rPr>
                <w:rFonts w:hint="eastAsia" w:ascii="宋体" w:hAnsi="宋体" w:cs="宋体"/>
                <w:sz w:val="21"/>
              </w:rPr>
            </w:pPr>
            <w:r>
              <w:rPr>
                <w:rFonts w:hint="eastAsia" w:ascii="宋体" w:hAnsi="宋体" w:cs="宋体"/>
                <w:sz w:val="21"/>
              </w:rPr>
              <w:t>回归测试正式上线</w:t>
            </w:r>
          </w:p>
        </w:tc>
        <w:tc>
          <w:tcPr>
            <w:tcW w:w="3086" w:type="dxa"/>
          </w:tcPr>
          <w:p w14:paraId="16FD5216">
            <w:pPr>
              <w:widowControl w:val="0"/>
              <w:numPr>
                <w:ilvl w:val="0"/>
                <w:numId w:val="15"/>
              </w:numPr>
              <w:jc w:val="both"/>
              <w:rPr>
                <w:rFonts w:hint="eastAsia" w:ascii="宋体" w:hAnsi="宋体" w:cs="宋体"/>
                <w:lang w:eastAsia="zh-CN"/>
              </w:rPr>
            </w:pPr>
            <w:r>
              <w:rPr>
                <w:rFonts w:hint="eastAsia" w:ascii="宋体" w:hAnsi="宋体" w:cs="宋体"/>
                <w:lang w:eastAsia="zh-CN"/>
              </w:rPr>
              <w:t>BUG修复并验证后正式上线</w:t>
            </w:r>
          </w:p>
        </w:tc>
        <w:tc>
          <w:tcPr>
            <w:tcW w:w="1585" w:type="dxa"/>
          </w:tcPr>
          <w:p w14:paraId="26085891">
            <w:pPr>
              <w:widowControl w:val="0"/>
              <w:jc w:val="both"/>
              <w:rPr>
                <w:rFonts w:hint="eastAsia" w:ascii="宋体" w:hAnsi="宋体" w:cs="宋体"/>
                <w:lang w:eastAsia="zh-CN"/>
              </w:rPr>
            </w:pPr>
            <w:r>
              <w:rPr>
                <w:rFonts w:hint="eastAsia" w:ascii="Arial" w:hAnsi="Arial" w:eastAsia="Arial" w:cs="Arial"/>
                <w:lang w:eastAsia="zh-CN"/>
              </w:rPr>
              <w:t>2026年</w:t>
            </w:r>
            <w:r>
              <w:rPr>
                <w:rFonts w:hint="eastAsia" w:ascii="Arial" w:hAnsi="Arial" w:eastAsia="Arial" w:cs="Arial"/>
                <w:lang w:val="en-US" w:eastAsia="zh-CN"/>
              </w:rPr>
              <w:t>2</w:t>
            </w:r>
            <w:r>
              <w:rPr>
                <w:rFonts w:hint="eastAsia" w:ascii="Arial" w:hAnsi="Arial" w:eastAsia="Arial" w:cs="Arial"/>
                <w:lang w:eastAsia="zh-CN"/>
              </w:rPr>
              <w:t>月</w:t>
            </w:r>
          </w:p>
        </w:tc>
        <w:tc>
          <w:tcPr>
            <w:tcW w:w="1249" w:type="dxa"/>
            <w:vAlign w:val="top"/>
          </w:tcPr>
          <w:p w14:paraId="3032A128">
            <w:pPr>
              <w:widowControl w:val="0"/>
              <w:jc w:val="both"/>
              <w:rPr>
                <w:rFonts w:hint="default" w:ascii="宋体" w:hAnsi="宋体" w:cs="宋体"/>
                <w:lang w:val="en-US" w:eastAsia="zh-CN"/>
              </w:rPr>
            </w:pPr>
            <w:r>
              <w:rPr>
                <w:rFonts w:hint="eastAsia" w:ascii="宋体" w:hAnsi="宋体" w:cs="宋体"/>
                <w:lang w:eastAsia="zh-CN"/>
              </w:rPr>
              <w:t>已完成</w:t>
            </w:r>
          </w:p>
        </w:tc>
      </w:tr>
    </w:tbl>
    <w:p w14:paraId="0E3B0511">
      <w:pPr>
        <w:pStyle w:val="29"/>
        <w:rPr>
          <w:rFonts w:hint="eastAsia"/>
          <w:lang w:eastAsia="zh-CN"/>
        </w:rPr>
      </w:pPr>
      <w:r>
        <w:rPr>
          <w:rFonts w:hint="eastAsia"/>
          <w:lang w:eastAsia="zh-CN"/>
        </w:rPr>
        <w:t>截至2025年12月，Prometheus+Grafana监控系统功能扩展项目已按计划完成所有开发与测试工作，并于2025年12月正式上线试运行。邮件告警、企业微信告警、手机告警三大核心功能模块均已交付使用，系统运行稳定，告警推送及时准确，有效提升了运维团队的响应效率。后续根据试运行期间收集的反馈意见，持续进行BUG修复和功能优化，</w:t>
      </w:r>
      <w:r>
        <w:rPr>
          <w:rFonts w:hint="eastAsia"/>
          <w:lang w:val="en-US" w:eastAsia="zh-CN"/>
        </w:rPr>
        <w:t>并</w:t>
      </w:r>
      <w:r>
        <w:rPr>
          <w:rFonts w:hint="eastAsia"/>
          <w:lang w:eastAsia="zh-CN"/>
        </w:rPr>
        <w:t>于2026年2月完成回归测试并正式全面上线。</w:t>
      </w:r>
    </w:p>
    <w:p w14:paraId="70FDB662">
      <w:pPr>
        <w:pStyle w:val="31"/>
        <w:ind w:firstLine="474"/>
        <w:rPr>
          <w:rFonts w:hint="eastAsia"/>
          <w:lang w:eastAsia="zh-CN"/>
        </w:rPr>
      </w:pPr>
      <w:bookmarkStart w:id="22" w:name="_Toc9844"/>
      <w:r>
        <w:rPr>
          <w:rFonts w:hint="eastAsia"/>
          <w:lang w:eastAsia="zh-CN"/>
        </w:rPr>
        <w:t>运维手册研发情况总结</w:t>
      </w:r>
      <w:bookmarkEnd w:id="22"/>
    </w:p>
    <w:p w14:paraId="30F807CA">
      <w:pPr>
        <w:pStyle w:val="29"/>
        <w:ind w:firstLine="480"/>
      </w:pPr>
      <w:r>
        <w:rPr>
          <w:rFonts w:hint="eastAsia"/>
        </w:rPr>
        <w:t>研发成果总结：禅道项目管理系统研发进度正常，研发手册3本，研发手册如图所示。</w:t>
      </w:r>
    </w:p>
    <w:p w14:paraId="35FEFB94">
      <w:pPr>
        <w:pStyle w:val="29"/>
        <w:ind w:firstLine="0" w:firstLineChars="0"/>
        <w:jc w:val="center"/>
      </w:pPr>
      <w:r>
        <w:rPr>
          <w:rFonts w:hint="eastAsia"/>
        </w:rPr>
        <w:t xml:space="preserve">图 </w:t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 STYLEREF "柴_标题1" \n \* Charformat </w:instrText>
      </w:r>
      <w:r>
        <w:rPr>
          <w:rFonts w:hint="eastAsia"/>
        </w:rPr>
        <w:fldChar w:fldCharType="separate"/>
      </w:r>
      <w:r>
        <w:rPr>
          <w:rFonts w:hint="eastAsia"/>
        </w:rPr>
        <w:t>2</w:t>
      </w:r>
      <w:r>
        <w:rPr>
          <w:rFonts w:hint="eastAsia"/>
        </w:rPr>
        <w:fldChar w:fldCharType="end"/>
      </w:r>
      <w:r>
        <w:rPr>
          <w:rFonts w:hint="eastAsia"/>
        </w:rPr>
        <w:t>-</w:t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SEQ 图 \* ARABIC  \s 1 </w:instrText>
      </w:r>
      <w:r>
        <w:rPr>
          <w:rFonts w:hint="eastAsia"/>
        </w:rPr>
        <w:fldChar w:fldCharType="separate"/>
      </w:r>
      <w:r>
        <w:rPr>
          <w:rFonts w:hint="eastAsia"/>
        </w:rPr>
        <w:t>1</w:t>
      </w:r>
      <w:r>
        <w:rPr>
          <w:rFonts w:hint="eastAsia"/>
        </w:rPr>
        <w:fldChar w:fldCharType="end"/>
      </w:r>
      <w:r>
        <w:rPr>
          <w:rFonts w:hint="eastAsia"/>
        </w:rPr>
        <w:t xml:space="preserve"> 研发手册完成情况</w:t>
      </w:r>
    </w:p>
    <w:p w14:paraId="6551E033">
      <w:pPr>
        <w:pStyle w:val="29"/>
        <w:ind w:firstLine="0" w:firstLineChars="0"/>
        <w:jc w:val="center"/>
      </w:pPr>
      <w:r>
        <w:drawing>
          <wp:inline distT="0" distB="0" distL="114300" distR="114300">
            <wp:extent cx="3870960" cy="1250315"/>
            <wp:effectExtent l="0" t="0" r="0" b="1460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870960" cy="1250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C3C441">
      <w:pPr>
        <w:pStyle w:val="31"/>
        <w:ind w:firstLine="474"/>
        <w:rPr>
          <w:rFonts w:hint="eastAsia"/>
          <w:lang w:eastAsia="zh-CN"/>
        </w:rPr>
      </w:pPr>
      <w:bookmarkStart w:id="23" w:name="_Toc6868"/>
      <w:r>
        <w:rPr>
          <w:rFonts w:hint="eastAsia"/>
          <w:lang w:eastAsia="zh-CN"/>
        </w:rPr>
        <w:t>研发</w:t>
      </w:r>
      <w:r>
        <w:rPr>
          <w:rFonts w:hint="eastAsia"/>
          <w:lang w:val="en-US" w:eastAsia="zh-CN"/>
        </w:rPr>
        <w:t>资源</w:t>
      </w:r>
      <w:r>
        <w:rPr>
          <w:rFonts w:hint="eastAsia"/>
          <w:lang w:eastAsia="zh-CN"/>
        </w:rPr>
        <w:t>使用情况总结</w:t>
      </w:r>
      <w:bookmarkEnd w:id="23"/>
    </w:p>
    <w:p w14:paraId="6D4A1DFD">
      <w:pPr>
        <w:pStyle w:val="29"/>
        <w:numPr>
          <w:ilvl w:val="0"/>
          <w:numId w:val="16"/>
        </w:numPr>
        <w:bidi w:val="0"/>
        <w:ind w:left="425" w:leftChars="0" w:hanging="425" w:firstLineChars="0"/>
        <w:rPr>
          <w:lang w:eastAsia="zh-CN"/>
        </w:rPr>
      </w:pPr>
      <w:bookmarkStart w:id="24" w:name="_Toc4577"/>
      <w:r>
        <w:rPr>
          <w:rFonts w:hint="eastAsia"/>
          <w:lang w:eastAsia="zh-CN"/>
        </w:rPr>
        <w:t>研发经费使用情况</w:t>
      </w:r>
      <w:bookmarkEnd w:id="24"/>
    </w:p>
    <w:p w14:paraId="0B385E87">
      <w:pPr>
        <w:pStyle w:val="29"/>
        <w:widowControl w:val="0"/>
        <w:ind w:firstLine="480"/>
      </w:pPr>
      <w:r>
        <w:rPr>
          <w:rFonts w:hint="eastAsia"/>
        </w:rPr>
        <w:t>截止目前，研发经费使用情况，如表</w:t>
      </w:r>
      <w:r>
        <w:rPr>
          <w:rFonts w:hint="eastAsia"/>
          <w:lang w:val="en-US" w:eastAsia="zh-CN"/>
        </w:rPr>
        <w:t>2</w:t>
      </w:r>
      <w:r>
        <w:rPr>
          <w:rFonts w:hint="eastAsia"/>
        </w:rPr>
        <w:t>-</w:t>
      </w:r>
      <w:r>
        <w:rPr>
          <w:rFonts w:hint="eastAsia"/>
          <w:lang w:val="en-US" w:eastAsia="zh-CN"/>
        </w:rPr>
        <w:t>6</w:t>
      </w:r>
      <w:r>
        <w:rPr>
          <w:rFonts w:hint="eastAsia"/>
        </w:rPr>
        <w:t>所示：</w:t>
      </w:r>
    </w:p>
    <w:p w14:paraId="265D1FA6">
      <w:pPr>
        <w:widowControl w:val="0"/>
        <w:spacing w:before="106"/>
        <w:jc w:val="center"/>
        <w:rPr>
          <w:lang w:eastAsia="zh-CN"/>
        </w:rPr>
      </w:pPr>
      <w:r>
        <w:rPr>
          <w:rFonts w:hint="eastAsia"/>
          <w:lang w:eastAsia="zh-CN"/>
        </w:rPr>
        <w:t xml:space="preserve">表 </w:t>
      </w:r>
      <w:r>
        <w:rPr>
          <w:rFonts w:hint="eastAsia"/>
          <w:lang w:eastAsia="zh-CN"/>
        </w:rPr>
        <w:fldChar w:fldCharType="begin"/>
      </w:r>
      <w:r>
        <w:rPr>
          <w:rFonts w:hint="eastAsia"/>
          <w:lang w:eastAsia="zh-CN"/>
        </w:rPr>
        <w:instrText xml:space="preserve"> STYLEREF "柴_标题1" \n \* Charformat </w:instrText>
      </w:r>
      <w:r>
        <w:rPr>
          <w:rFonts w:hint="eastAsia"/>
          <w:lang w:eastAsia="zh-CN"/>
        </w:rPr>
        <w:fldChar w:fldCharType="separate"/>
      </w:r>
      <w:r>
        <w:rPr>
          <w:rFonts w:hint="eastAsia"/>
          <w:lang w:eastAsia="zh-CN"/>
        </w:rPr>
        <w:t>2</w:t>
      </w:r>
      <w:r>
        <w:rPr>
          <w:rFonts w:hint="eastAsia"/>
          <w:lang w:eastAsia="zh-CN"/>
        </w:rPr>
        <w:fldChar w:fldCharType="end"/>
      </w:r>
      <w:r>
        <w:rPr>
          <w:rFonts w:hint="eastAsia"/>
          <w:lang w:eastAsia="zh-CN"/>
        </w:rPr>
        <w:t xml:space="preserve">- </w:t>
      </w:r>
      <w:r>
        <w:rPr>
          <w:rFonts w:hint="eastAsia"/>
          <w:lang w:eastAsia="zh-CN"/>
        </w:rPr>
        <w:fldChar w:fldCharType="begin"/>
      </w:r>
      <w:r>
        <w:rPr>
          <w:rFonts w:hint="eastAsia"/>
          <w:lang w:eastAsia="zh-CN"/>
        </w:rPr>
        <w:instrText xml:space="preserve"> SEQ 表 \* ARABIC  \s 1 </w:instrText>
      </w:r>
      <w:r>
        <w:rPr>
          <w:rFonts w:hint="eastAsia"/>
          <w:lang w:eastAsia="zh-CN"/>
        </w:rPr>
        <w:fldChar w:fldCharType="separate"/>
      </w:r>
      <w:r>
        <w:rPr>
          <w:rFonts w:hint="eastAsia"/>
          <w:lang w:eastAsia="zh-CN"/>
        </w:rPr>
        <w:t>6</w:t>
      </w:r>
      <w:r>
        <w:rPr>
          <w:rFonts w:hint="eastAsia"/>
          <w:lang w:eastAsia="zh-CN"/>
        </w:rPr>
        <w:fldChar w:fldCharType="end"/>
      </w:r>
      <w:r>
        <w:rPr>
          <w:rFonts w:hint="eastAsia"/>
          <w:lang w:eastAsia="zh-CN"/>
        </w:rPr>
        <w:t xml:space="preserve"> 研发经费使用情况</w:t>
      </w:r>
    </w:p>
    <w:tbl>
      <w:tblPr>
        <w:tblStyle w:val="26"/>
        <w:tblW w:w="6442" w:type="dxa"/>
        <w:jc w:val="center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15"/>
        <w:gridCol w:w="2399"/>
        <w:gridCol w:w="1614"/>
        <w:gridCol w:w="1614"/>
      </w:tblGrid>
      <w:tr w14:paraId="385F9D9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  <w:jc w:val="center"/>
        </w:trPr>
        <w:tc>
          <w:tcPr>
            <w:tcW w:w="815" w:type="dxa"/>
          </w:tcPr>
          <w:p w14:paraId="1EB5900C">
            <w:pPr>
              <w:widowControl w:val="0"/>
              <w:spacing w:before="90" w:line="222" w:lineRule="auto"/>
              <w:ind w:left="192"/>
              <w:rPr>
                <w:rFonts w:hint="eastAsia" w:ascii="宋体" w:hAnsi="宋体" w:cs="宋体"/>
                <w:sz w:val="22"/>
                <w:szCs w:val="22"/>
                <w:lang w:eastAsia="zh-CN"/>
              </w:rPr>
            </w:pPr>
            <w:r>
              <w:rPr>
                <w:rFonts w:hint="eastAsia" w:ascii="宋体" w:hAnsi="宋体" w:cs="宋体"/>
                <w:sz w:val="22"/>
                <w:szCs w:val="22"/>
                <w:lang w:eastAsia="zh-CN"/>
              </w:rPr>
              <w:t>编号</w:t>
            </w:r>
          </w:p>
        </w:tc>
        <w:tc>
          <w:tcPr>
            <w:tcW w:w="2399" w:type="dxa"/>
          </w:tcPr>
          <w:p w14:paraId="30BD5B9B">
            <w:pPr>
              <w:widowControl w:val="0"/>
              <w:spacing w:before="90" w:line="222" w:lineRule="auto"/>
              <w:ind w:left="552"/>
              <w:rPr>
                <w:rFonts w:hint="eastAsia" w:ascii="宋体" w:hAnsi="宋体" w:cs="宋体"/>
                <w:sz w:val="22"/>
                <w:szCs w:val="22"/>
                <w:lang w:eastAsia="zh-CN"/>
              </w:rPr>
            </w:pPr>
            <w:r>
              <w:rPr>
                <w:rFonts w:hint="eastAsia" w:ascii="宋体" w:hAnsi="宋体" w:cs="宋体"/>
                <w:spacing w:val="-3"/>
                <w:sz w:val="22"/>
                <w:szCs w:val="22"/>
                <w:lang w:eastAsia="zh-CN"/>
              </w:rPr>
              <w:t>投入项目</w:t>
            </w:r>
          </w:p>
        </w:tc>
        <w:tc>
          <w:tcPr>
            <w:tcW w:w="1614" w:type="dxa"/>
          </w:tcPr>
          <w:p w14:paraId="4F0BD9C8">
            <w:pPr>
              <w:widowControl w:val="0"/>
              <w:spacing w:before="90" w:line="220" w:lineRule="auto"/>
              <w:ind w:left="251"/>
              <w:rPr>
                <w:rFonts w:hint="eastAsia" w:ascii="宋体" w:hAnsi="宋体" w:cs="宋体"/>
                <w:sz w:val="22"/>
                <w:szCs w:val="22"/>
                <w:lang w:eastAsia="zh-CN"/>
              </w:rPr>
            </w:pPr>
            <w:r>
              <w:rPr>
                <w:rFonts w:hint="eastAsia" w:ascii="宋体" w:hAnsi="宋体" w:cs="宋体"/>
                <w:sz w:val="22"/>
                <w:szCs w:val="22"/>
                <w:lang w:eastAsia="zh-CN"/>
              </w:rPr>
              <w:t>投入费用</w:t>
            </w:r>
          </w:p>
        </w:tc>
        <w:tc>
          <w:tcPr>
            <w:tcW w:w="1614" w:type="dxa"/>
          </w:tcPr>
          <w:p w14:paraId="7F8AD471">
            <w:pPr>
              <w:widowControl w:val="0"/>
              <w:spacing w:before="90" w:line="220" w:lineRule="auto"/>
              <w:ind w:left="251"/>
              <w:rPr>
                <w:rFonts w:hint="eastAsia" w:ascii="宋体" w:hAnsi="宋体" w:cs="宋体"/>
                <w:sz w:val="22"/>
                <w:szCs w:val="22"/>
                <w:lang w:eastAsia="zh-CN"/>
              </w:rPr>
            </w:pPr>
            <w:r>
              <w:rPr>
                <w:rFonts w:hint="eastAsia" w:ascii="宋体" w:hAnsi="宋体" w:cs="宋体"/>
                <w:sz w:val="22"/>
                <w:szCs w:val="22"/>
                <w:lang w:eastAsia="zh-CN"/>
              </w:rPr>
              <w:t>已使用</w:t>
            </w:r>
          </w:p>
        </w:tc>
      </w:tr>
      <w:tr w14:paraId="0A38DF3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4" w:hRule="atLeast"/>
          <w:jc w:val="center"/>
        </w:trPr>
        <w:tc>
          <w:tcPr>
            <w:tcW w:w="815" w:type="dxa"/>
          </w:tcPr>
          <w:p w14:paraId="36A473E5">
            <w:pPr>
              <w:widowControl w:val="0"/>
              <w:numPr>
                <w:ilvl w:val="0"/>
                <w:numId w:val="17"/>
              </w:numPr>
              <w:spacing w:before="89" w:line="242" w:lineRule="auto"/>
              <w:jc w:val="center"/>
              <w:rPr>
                <w:rFonts w:hint="eastAsia" w:ascii="宋体" w:hAnsi="宋体" w:cs="宋体"/>
                <w:sz w:val="22"/>
                <w:szCs w:val="22"/>
              </w:rPr>
            </w:pPr>
          </w:p>
        </w:tc>
        <w:tc>
          <w:tcPr>
            <w:tcW w:w="2399" w:type="dxa"/>
          </w:tcPr>
          <w:p w14:paraId="2B540EAB">
            <w:pPr>
              <w:widowControl w:val="0"/>
              <w:spacing w:before="89" w:line="220" w:lineRule="auto"/>
              <w:ind w:left="111"/>
              <w:rPr>
                <w:rFonts w:hint="eastAsia" w:ascii="宋体" w:hAnsi="宋体" w:cs="宋体"/>
                <w:sz w:val="22"/>
                <w:szCs w:val="22"/>
                <w:lang w:eastAsia="zh-CN"/>
              </w:rPr>
            </w:pPr>
            <w:r>
              <w:rPr>
                <w:rFonts w:hint="eastAsia" w:ascii="宋体" w:hAnsi="宋体" w:cs="宋体"/>
                <w:spacing w:val="-2"/>
                <w:sz w:val="22"/>
                <w:szCs w:val="22"/>
                <w:lang w:eastAsia="zh-CN"/>
              </w:rPr>
              <w:t>人员研发经费</w:t>
            </w:r>
          </w:p>
        </w:tc>
        <w:tc>
          <w:tcPr>
            <w:tcW w:w="1614" w:type="dxa"/>
          </w:tcPr>
          <w:p w14:paraId="0DD5959D">
            <w:pPr>
              <w:widowControl w:val="0"/>
              <w:spacing w:before="90" w:line="219" w:lineRule="auto"/>
              <w:ind w:left="113"/>
              <w:rPr>
                <w:rFonts w:hint="eastAsia" w:ascii="宋体" w:hAnsi="宋体" w:cs="宋体"/>
                <w:sz w:val="22"/>
                <w:szCs w:val="22"/>
                <w:lang w:eastAsia="zh-CN"/>
              </w:rPr>
            </w:pPr>
            <w:r>
              <w:rPr>
                <w:rFonts w:hint="eastAsia" w:ascii="宋体" w:hAnsi="宋体" w:cs="宋体"/>
                <w:sz w:val="22"/>
                <w:szCs w:val="22"/>
                <w:lang w:eastAsia="zh-CN"/>
              </w:rPr>
              <w:t>21万</w:t>
            </w:r>
          </w:p>
        </w:tc>
        <w:tc>
          <w:tcPr>
            <w:tcW w:w="1614" w:type="dxa"/>
          </w:tcPr>
          <w:p w14:paraId="34EA3D3F">
            <w:pPr>
              <w:widowControl w:val="0"/>
              <w:spacing w:before="90" w:line="219" w:lineRule="auto"/>
              <w:ind w:left="113"/>
              <w:rPr>
                <w:rFonts w:hint="eastAsia" w:ascii="宋体" w:hAnsi="宋体" w:cs="宋体"/>
                <w:sz w:val="22"/>
                <w:szCs w:val="22"/>
                <w:lang w:eastAsia="zh-CN"/>
              </w:rPr>
            </w:pPr>
            <w:r>
              <w:rPr>
                <w:rFonts w:hint="eastAsia" w:ascii="宋体" w:hAnsi="宋体" w:cs="宋体"/>
                <w:sz w:val="22"/>
                <w:szCs w:val="22"/>
                <w:lang w:val="en-US" w:eastAsia="zh-CN"/>
              </w:rPr>
              <w:t>19</w:t>
            </w:r>
            <w:r>
              <w:rPr>
                <w:rFonts w:hint="eastAsia" w:ascii="宋体" w:hAnsi="宋体" w:cs="宋体"/>
                <w:sz w:val="22"/>
                <w:szCs w:val="22"/>
                <w:lang w:eastAsia="zh-CN"/>
              </w:rPr>
              <w:t>万</w:t>
            </w:r>
          </w:p>
        </w:tc>
      </w:tr>
      <w:tr w14:paraId="755D456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4" w:hRule="atLeast"/>
          <w:jc w:val="center"/>
        </w:trPr>
        <w:tc>
          <w:tcPr>
            <w:tcW w:w="815" w:type="dxa"/>
          </w:tcPr>
          <w:p w14:paraId="6AF5DCC9">
            <w:pPr>
              <w:widowControl w:val="0"/>
              <w:numPr>
                <w:ilvl w:val="0"/>
                <w:numId w:val="17"/>
              </w:numPr>
              <w:spacing w:before="90" w:line="242" w:lineRule="auto"/>
              <w:jc w:val="center"/>
              <w:rPr>
                <w:rFonts w:hint="eastAsia" w:ascii="宋体" w:hAnsi="宋体" w:cs="宋体"/>
                <w:sz w:val="22"/>
                <w:szCs w:val="22"/>
              </w:rPr>
            </w:pPr>
          </w:p>
        </w:tc>
        <w:tc>
          <w:tcPr>
            <w:tcW w:w="2399" w:type="dxa"/>
          </w:tcPr>
          <w:p w14:paraId="290E87B7">
            <w:pPr>
              <w:widowControl w:val="0"/>
              <w:spacing w:before="91" w:line="220" w:lineRule="auto"/>
              <w:ind w:left="110"/>
              <w:rPr>
                <w:rFonts w:hint="eastAsia" w:ascii="宋体" w:hAnsi="宋体" w:cs="宋体"/>
                <w:sz w:val="22"/>
                <w:szCs w:val="22"/>
                <w:lang w:eastAsia="zh-CN"/>
              </w:rPr>
            </w:pPr>
            <w:r>
              <w:rPr>
                <w:rFonts w:hint="eastAsia" w:ascii="宋体" w:hAnsi="宋体" w:cs="宋体"/>
                <w:sz w:val="22"/>
                <w:szCs w:val="22"/>
                <w:lang w:eastAsia="zh-CN"/>
              </w:rPr>
              <w:t>硬件设备经费</w:t>
            </w:r>
          </w:p>
        </w:tc>
        <w:tc>
          <w:tcPr>
            <w:tcW w:w="1614" w:type="dxa"/>
          </w:tcPr>
          <w:p w14:paraId="3597C58A">
            <w:pPr>
              <w:widowControl w:val="0"/>
              <w:spacing w:before="91" w:line="219" w:lineRule="auto"/>
              <w:ind w:left="113"/>
              <w:rPr>
                <w:rFonts w:hint="eastAsia" w:ascii="宋体" w:hAnsi="宋体" w:cs="宋体"/>
                <w:sz w:val="22"/>
                <w:szCs w:val="22"/>
              </w:rPr>
            </w:pPr>
            <w:r>
              <w:rPr>
                <w:rFonts w:hint="eastAsia" w:ascii="宋体" w:hAnsi="宋体" w:cs="宋体"/>
                <w:sz w:val="22"/>
                <w:szCs w:val="22"/>
                <w:lang w:eastAsia="zh-CN"/>
              </w:rPr>
              <w:t>4万</w:t>
            </w:r>
          </w:p>
        </w:tc>
        <w:tc>
          <w:tcPr>
            <w:tcW w:w="1614" w:type="dxa"/>
          </w:tcPr>
          <w:p w14:paraId="2E5E6420">
            <w:pPr>
              <w:widowControl w:val="0"/>
              <w:spacing w:before="91" w:line="219" w:lineRule="auto"/>
              <w:ind w:left="113"/>
              <w:rPr>
                <w:rFonts w:hint="eastAsia" w:ascii="宋体" w:hAnsi="宋体" w:cs="宋体"/>
                <w:sz w:val="22"/>
                <w:szCs w:val="22"/>
                <w:lang w:eastAsia="zh-CN"/>
              </w:rPr>
            </w:pPr>
            <w:r>
              <w:rPr>
                <w:rFonts w:hint="eastAsia" w:ascii="宋体" w:hAnsi="宋体" w:cs="宋体"/>
                <w:sz w:val="22"/>
                <w:szCs w:val="22"/>
                <w:lang w:eastAsia="zh-CN"/>
              </w:rPr>
              <w:t>4万</w:t>
            </w:r>
          </w:p>
        </w:tc>
      </w:tr>
      <w:tr w14:paraId="48CDEEE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3" w:hRule="atLeast"/>
          <w:jc w:val="center"/>
        </w:trPr>
        <w:tc>
          <w:tcPr>
            <w:tcW w:w="815" w:type="dxa"/>
          </w:tcPr>
          <w:p w14:paraId="437A27D9">
            <w:pPr>
              <w:widowControl w:val="0"/>
              <w:numPr>
                <w:ilvl w:val="0"/>
                <w:numId w:val="17"/>
              </w:numPr>
              <w:spacing w:before="99"/>
              <w:jc w:val="center"/>
              <w:rPr>
                <w:rFonts w:hint="eastAsia" w:ascii="宋体" w:hAnsi="宋体" w:cs="宋体"/>
                <w:sz w:val="22"/>
                <w:szCs w:val="22"/>
              </w:rPr>
            </w:pPr>
          </w:p>
        </w:tc>
        <w:tc>
          <w:tcPr>
            <w:tcW w:w="2399" w:type="dxa"/>
          </w:tcPr>
          <w:p w14:paraId="075A78B6">
            <w:pPr>
              <w:widowControl w:val="0"/>
              <w:spacing w:before="100" w:line="219" w:lineRule="auto"/>
              <w:ind w:left="111"/>
              <w:rPr>
                <w:rFonts w:hint="eastAsia" w:ascii="宋体" w:hAnsi="宋体" w:cs="宋体"/>
                <w:sz w:val="22"/>
                <w:szCs w:val="22"/>
                <w:lang w:eastAsia="zh-CN"/>
              </w:rPr>
            </w:pPr>
            <w:r>
              <w:rPr>
                <w:rFonts w:hint="eastAsia" w:ascii="宋体" w:hAnsi="宋体" w:cs="宋体"/>
                <w:sz w:val="22"/>
                <w:szCs w:val="22"/>
                <w:lang w:eastAsia="zh-CN"/>
              </w:rPr>
              <w:t>手册研发经费</w:t>
            </w:r>
          </w:p>
        </w:tc>
        <w:tc>
          <w:tcPr>
            <w:tcW w:w="1614" w:type="dxa"/>
          </w:tcPr>
          <w:p w14:paraId="69F70BA9">
            <w:pPr>
              <w:widowControl w:val="0"/>
              <w:spacing w:before="100" w:line="219" w:lineRule="auto"/>
              <w:ind w:left="113"/>
              <w:rPr>
                <w:rFonts w:hint="eastAsia" w:ascii="宋体" w:hAnsi="宋体" w:cs="宋体"/>
                <w:sz w:val="22"/>
                <w:szCs w:val="22"/>
              </w:rPr>
            </w:pPr>
            <w:r>
              <w:rPr>
                <w:rFonts w:hint="eastAsia" w:ascii="宋体" w:hAnsi="宋体" w:cs="宋体"/>
                <w:sz w:val="22"/>
                <w:szCs w:val="22"/>
                <w:lang w:eastAsia="zh-CN"/>
              </w:rPr>
              <w:t>2万</w:t>
            </w:r>
          </w:p>
        </w:tc>
        <w:tc>
          <w:tcPr>
            <w:tcW w:w="1614" w:type="dxa"/>
          </w:tcPr>
          <w:p w14:paraId="401E1883">
            <w:pPr>
              <w:widowControl w:val="0"/>
              <w:spacing w:before="100" w:line="219" w:lineRule="auto"/>
              <w:ind w:left="113"/>
              <w:rPr>
                <w:rFonts w:hint="eastAsia" w:ascii="宋体" w:hAnsi="宋体" w:cs="宋体"/>
                <w:sz w:val="22"/>
                <w:szCs w:val="22"/>
                <w:lang w:eastAsia="zh-CN"/>
              </w:rPr>
            </w:pPr>
            <w:r>
              <w:rPr>
                <w:rFonts w:hint="eastAsia" w:ascii="宋体" w:hAnsi="宋体" w:cs="宋体"/>
                <w:sz w:val="22"/>
                <w:szCs w:val="22"/>
                <w:lang w:eastAsia="zh-CN"/>
              </w:rPr>
              <w:t>2万</w:t>
            </w:r>
          </w:p>
        </w:tc>
      </w:tr>
    </w:tbl>
    <w:p w14:paraId="03766497">
      <w:pPr>
        <w:pStyle w:val="29"/>
        <w:widowControl w:val="0"/>
        <w:ind w:firstLine="480"/>
        <w:rPr>
          <w:rFonts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color="auto" w:fill="FFFFFF"/>
        </w:rPr>
      </w:pPr>
      <w:r>
        <w:rPr>
          <w:rFonts w:hint="eastAsia"/>
        </w:rPr>
        <w:t>截止目前，研发人员使用经费</w:t>
      </w:r>
      <w:r>
        <w:rPr>
          <w:rFonts w:hint="eastAsia"/>
          <w:lang w:val="en-US" w:eastAsia="zh-CN"/>
        </w:rPr>
        <w:t>27</w:t>
      </w:r>
      <w:r>
        <w:rPr>
          <w:rFonts w:hint="eastAsia"/>
        </w:rPr>
        <w:t>万元，硬件设备使用经费4万元，手册研发2万元，总计使用</w:t>
      </w:r>
      <w:r>
        <w:rPr>
          <w:rFonts w:hint="eastAsia"/>
          <w:lang w:val="en-US" w:eastAsia="zh-CN"/>
        </w:rPr>
        <w:t>27</w:t>
      </w:r>
      <w:r>
        <w:rPr>
          <w:rFonts w:hint="eastAsia"/>
        </w:rPr>
        <w:t>万元，经费使用合理</w:t>
      </w:r>
      <w:r>
        <w:rPr>
          <w:rFonts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color="auto" w:fill="FFFFFF"/>
        </w:rPr>
        <w:t>。</w:t>
      </w:r>
    </w:p>
    <w:p w14:paraId="7146FA43">
      <w:pPr>
        <w:pStyle w:val="29"/>
        <w:numPr>
          <w:ilvl w:val="0"/>
          <w:numId w:val="16"/>
        </w:numPr>
        <w:bidi w:val="0"/>
        <w:ind w:left="425" w:leftChars="0" w:hanging="425" w:firstLineChars="0"/>
        <w:rPr>
          <w:rFonts w:hint="default"/>
          <w:lang w:val="en-US" w:eastAsia="zh-CN"/>
        </w:rPr>
      </w:pPr>
      <w:bookmarkStart w:id="25" w:name="_Toc28957"/>
      <w:r>
        <w:rPr>
          <w:rFonts w:hint="eastAsia"/>
          <w:lang w:val="en-US" w:eastAsia="zh-CN"/>
        </w:rPr>
        <w:t>人员投入情况</w:t>
      </w:r>
      <w:bookmarkEnd w:id="25"/>
    </w:p>
    <w:p w14:paraId="1B29227C">
      <w:pPr>
        <w:pStyle w:val="29"/>
        <w:rPr>
          <w:rFonts w:hint="default"/>
          <w:lang w:val="en-US" w:eastAsia="zh-CN"/>
        </w:rPr>
      </w:pPr>
      <w:r>
        <w:rPr>
          <w:rFonts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color="auto" w:fill="FFFFFF"/>
        </w:rPr>
        <w:t>本项目投入研发人员共计7人，包括研发部经理1人、研发工程师3人、需求工程师2人、测试工程师1人，与规划一致。需求工程师全程参与需求调研与分析，完成用户需求调研并形成优化需求说明；测试工程师负责系统功能测试，完成邮件告警、企业微信告警、手机告警三大模块的测试工作，并输出测试报告。硬件设备方面，按计划新购数据库服务器1台、应用服务器1台，开发用计算机3台（其中2台为新购，1台为已有），均已到位并投入使用。</w:t>
      </w:r>
    </w:p>
    <w:p w14:paraId="37AF61F3">
      <w:pPr>
        <w:pStyle w:val="29"/>
        <w:ind w:firstLine="480"/>
      </w:pPr>
    </w:p>
    <w:p w14:paraId="48C84380">
      <w:pPr>
        <w:pStyle w:val="31"/>
        <w:ind w:firstLine="474"/>
        <w:rPr>
          <w:rFonts w:hint="eastAsia"/>
          <w:lang w:eastAsia="zh-CN"/>
        </w:rPr>
      </w:pPr>
      <w:bookmarkStart w:id="26" w:name="_Toc6791"/>
      <w:r>
        <w:rPr>
          <w:rFonts w:hint="eastAsia"/>
          <w:lang w:eastAsia="zh-CN"/>
        </w:rPr>
        <w:t>新技术使用情况总结</w:t>
      </w:r>
      <w:bookmarkEnd w:id="26"/>
    </w:p>
    <w:p w14:paraId="7E036E5A">
      <w:pPr>
        <w:pStyle w:val="29"/>
        <w:ind w:firstLine="480"/>
      </w:pPr>
      <w:r>
        <w:t>系统性学习与工程实践深度融合，基于Python异步生态与AI工具链构建了智能运维决策中枢。采用FastAPI与异步协程重构事件处理流水线，结合LangChain与Chroma向量数据库构建运维知识图谱的检索增强生成（RAG）模块，将历史故障记录、系统拓扑关系及应急预案注入大模型上下文。利用Apache Flink Python API实现对指标流与日志流的实时关联分析，借助PyO3与Cython对诊断引擎关键路径进行性能强化，并通过Docker与轻量化模型部署实现秒级推理响应。最终实现Level-1/2告警自动研判准确率达88%，平均故障恢复时间（MTTR）缩短65%，为运维自动化与系统韧性提升提供了可复用的Python技术范本。</w:t>
      </w:r>
    </w:p>
    <w:p w14:paraId="338C0ABC">
      <w:pPr>
        <w:pStyle w:val="30"/>
        <w:rPr>
          <w:lang w:eastAsia="zh-CN"/>
        </w:rPr>
      </w:pPr>
      <w:bookmarkStart w:id="27" w:name="_Toc21734"/>
      <w:r>
        <w:rPr>
          <w:rFonts w:hint="eastAsia"/>
          <w:lang w:eastAsia="zh-CN"/>
        </w:rPr>
        <w:t>过程管理情况总结</w:t>
      </w:r>
      <w:bookmarkEnd w:id="27"/>
    </w:p>
    <w:p w14:paraId="1D401E05">
      <w:pPr>
        <w:pStyle w:val="31"/>
        <w:ind w:firstLine="474"/>
        <w:rPr>
          <w:rFonts w:hint="eastAsia"/>
          <w:lang w:eastAsia="zh-CN"/>
        </w:rPr>
      </w:pPr>
      <w:bookmarkStart w:id="28" w:name="_Toc18838"/>
      <w:r>
        <w:rPr>
          <w:rFonts w:hint="eastAsia"/>
          <w:lang w:eastAsia="zh-CN"/>
        </w:rPr>
        <w:t>过程框架设计管理情况总结</w:t>
      </w:r>
      <w:bookmarkEnd w:id="28"/>
    </w:p>
    <w:p w14:paraId="0F0D89E0">
      <w:pPr>
        <w:pStyle w:val="29"/>
        <w:ind w:firstLine="480"/>
      </w:pPr>
      <w:r>
        <w:rPr>
          <w:rFonts w:hint="eastAsia"/>
        </w:rPr>
        <w:t>截止202</w:t>
      </w:r>
      <w:r>
        <w:rPr>
          <w:rFonts w:hint="eastAsia"/>
          <w:lang w:val="en-US" w:eastAsia="zh-CN"/>
        </w:rPr>
        <w:t>6</w:t>
      </w:r>
      <w:r>
        <w:rPr>
          <w:rFonts w:hint="eastAsia"/>
        </w:rPr>
        <w:t>年</w:t>
      </w:r>
      <w:r>
        <w:rPr>
          <w:rFonts w:hint="eastAsia"/>
          <w:lang w:val="en-US" w:eastAsia="zh-CN"/>
        </w:rPr>
        <w:t>4</w:t>
      </w:r>
      <w:r>
        <w:rPr>
          <w:rFonts w:hint="eastAsia"/>
        </w:rPr>
        <w:t>月</w:t>
      </w:r>
      <w:r>
        <w:t>过程框架设计管理主要完成了以下工作：</w:t>
      </w:r>
    </w:p>
    <w:p w14:paraId="0778241A">
      <w:pPr>
        <w:pStyle w:val="29"/>
        <w:numPr>
          <w:ilvl w:val="0"/>
          <w:numId w:val="18"/>
        </w:numPr>
        <w:ind w:firstLineChars="0"/>
      </w:pPr>
      <w:r>
        <w:t>完成过程框架设计管理框架优化工作：根据调研结果，每季度对过程框架进行优化调整。所有项目过程框架设计与服务需求的匹配率均≥85% 。</w:t>
      </w:r>
    </w:p>
    <w:p w14:paraId="7F0FB742">
      <w:pPr>
        <w:pStyle w:val="31"/>
        <w:ind w:firstLine="474"/>
        <w:rPr>
          <w:rFonts w:hint="eastAsia"/>
          <w:lang w:eastAsia="zh-CN"/>
        </w:rPr>
      </w:pPr>
      <w:bookmarkStart w:id="29" w:name="_Toc20366"/>
      <w:r>
        <w:rPr>
          <w:rFonts w:hint="eastAsia"/>
          <w:lang w:eastAsia="zh-CN"/>
        </w:rPr>
        <w:t>服务级别管理情况总结</w:t>
      </w:r>
      <w:bookmarkEnd w:id="29"/>
    </w:p>
    <w:p w14:paraId="5925D6C8">
      <w:pPr>
        <w:pStyle w:val="29"/>
        <w:ind w:firstLine="480"/>
      </w:pPr>
      <w:r>
        <w:rPr>
          <w:rFonts w:hint="eastAsia"/>
        </w:rPr>
        <w:t>截止202</w:t>
      </w:r>
      <w:r>
        <w:rPr>
          <w:rFonts w:hint="eastAsia"/>
          <w:lang w:val="en-US" w:eastAsia="zh-CN"/>
        </w:rPr>
        <w:t>6</w:t>
      </w:r>
      <w:r>
        <w:rPr>
          <w:rFonts w:hint="eastAsia"/>
        </w:rPr>
        <w:t>年</w:t>
      </w:r>
      <w:r>
        <w:rPr>
          <w:rFonts w:hint="eastAsia"/>
          <w:lang w:val="en-US" w:eastAsia="zh-CN"/>
        </w:rPr>
        <w:t>4</w:t>
      </w:r>
      <w:r>
        <w:rPr>
          <w:rFonts w:hint="eastAsia"/>
        </w:rPr>
        <w:t>月</w:t>
      </w:r>
      <w:r>
        <w:t>服务级别管理主要完成了以下工作：</w:t>
      </w:r>
    </w:p>
    <w:p w14:paraId="23D38FC3">
      <w:pPr>
        <w:pStyle w:val="29"/>
        <w:numPr>
          <w:ilvl w:val="0"/>
          <w:numId w:val="19"/>
        </w:numPr>
        <w:ind w:firstLineChars="0"/>
      </w:pPr>
      <w:r>
        <w:t>服务级别管理工作达标。所有项目的服务级别达成率均为100%。SLA达成情况按时监控率为100%，未达成指标分析并制定改进措施比率100%，运维服务目录通过会签审批；</w:t>
      </w:r>
    </w:p>
    <w:p w14:paraId="132F6B06">
      <w:pPr>
        <w:pStyle w:val="29"/>
        <w:numPr>
          <w:ilvl w:val="0"/>
          <w:numId w:val="19"/>
        </w:numPr>
        <w:ind w:firstLineChars="0"/>
      </w:pPr>
      <w:r>
        <w:t>服务级别协议的监测工作：各个项目在运维工作中，对涉及影响服务级别指标的事件进行每个月的跟踪并记录；</w:t>
      </w:r>
    </w:p>
    <w:p w14:paraId="141A9E33">
      <w:pPr>
        <w:pStyle w:val="29"/>
        <w:numPr>
          <w:ilvl w:val="0"/>
          <w:numId w:val="19"/>
        </w:numPr>
        <w:ind w:firstLineChars="0"/>
      </w:pPr>
      <w:r>
        <w:t>服务级别协议的量化工作：部分项目组的服务级别协议条款还存在着不容易量化的问题，促成甲方修改了部分服务级别协议，使服务级别协议的达成情况方便测量与记录。</w:t>
      </w:r>
    </w:p>
    <w:p w14:paraId="4AC12EEE">
      <w:pPr>
        <w:pStyle w:val="31"/>
        <w:ind w:firstLine="474"/>
        <w:rPr>
          <w:rFonts w:hint="eastAsia"/>
          <w:lang w:eastAsia="zh-CN"/>
        </w:rPr>
      </w:pPr>
      <w:bookmarkStart w:id="30" w:name="_Toc25404"/>
      <w:r>
        <w:rPr>
          <w:rFonts w:hint="eastAsia"/>
          <w:lang w:eastAsia="zh-CN"/>
        </w:rPr>
        <w:t>服务报告管理情况总结</w:t>
      </w:r>
      <w:bookmarkEnd w:id="30"/>
    </w:p>
    <w:p w14:paraId="477E3B00">
      <w:pPr>
        <w:pStyle w:val="29"/>
        <w:ind w:firstLine="480"/>
      </w:pPr>
      <w:r>
        <w:rPr>
          <w:rFonts w:hint="eastAsia"/>
        </w:rPr>
        <w:t>截止202</w:t>
      </w:r>
      <w:r>
        <w:rPr>
          <w:rFonts w:hint="eastAsia"/>
          <w:lang w:val="en-US" w:eastAsia="zh-CN"/>
        </w:rPr>
        <w:t>6</w:t>
      </w:r>
      <w:r>
        <w:rPr>
          <w:rFonts w:hint="eastAsia"/>
        </w:rPr>
        <w:t>年</w:t>
      </w:r>
      <w:r>
        <w:rPr>
          <w:rFonts w:hint="eastAsia"/>
          <w:lang w:val="en-US" w:eastAsia="zh-CN"/>
        </w:rPr>
        <w:t>4</w:t>
      </w:r>
      <w:r>
        <w:rPr>
          <w:rFonts w:hint="eastAsia"/>
        </w:rPr>
        <w:t>月</w:t>
      </w:r>
      <w:r>
        <w:t>，服务报告管理工作顺利完成，主要完成以下工作：</w:t>
      </w:r>
    </w:p>
    <w:p w14:paraId="7CF058C8">
      <w:pPr>
        <w:pStyle w:val="29"/>
        <w:numPr>
          <w:ilvl w:val="0"/>
          <w:numId w:val="20"/>
        </w:numPr>
        <w:ind w:firstLineChars="0"/>
      </w:pPr>
      <w:r>
        <w:t>服务报告管理工作全面达标，</w:t>
      </w:r>
      <w:r>
        <w:rPr>
          <w:rFonts w:hint="eastAsia"/>
        </w:rPr>
        <w:t>每季度</w:t>
      </w:r>
      <w:r>
        <w:t>服务报告按时交付率与审核率均达到100%；</w:t>
      </w:r>
    </w:p>
    <w:p w14:paraId="74D47A22">
      <w:pPr>
        <w:pStyle w:val="29"/>
        <w:numPr>
          <w:ilvl w:val="0"/>
          <w:numId w:val="20"/>
        </w:numPr>
        <w:ind w:firstLineChars="0"/>
      </w:pPr>
      <w:r>
        <w:t>进一步加强服务事件的统计与分析工作，针对各运维对象的事件与性能状况开展系统化统计，注重对数据的多维度分析和解读，并提出改进建议，摒弃简单罗列数据的流水账式记录方式；</w:t>
      </w:r>
    </w:p>
    <w:p w14:paraId="5DBEF821">
      <w:pPr>
        <w:pStyle w:val="29"/>
        <w:numPr>
          <w:ilvl w:val="0"/>
          <w:numId w:val="20"/>
        </w:numPr>
        <w:ind w:firstLineChars="0"/>
      </w:pPr>
      <w:r>
        <w:t>在当月服务报告中增设项目运行整体综述模块，对运维工作情况作出系统总结，重点归纳典型问题与风险，并对该月项目运行状态予以结论性评价。</w:t>
      </w:r>
    </w:p>
    <w:p w14:paraId="62CAA4EF">
      <w:pPr>
        <w:pStyle w:val="31"/>
        <w:ind w:firstLine="474"/>
        <w:rPr>
          <w:rFonts w:hint="eastAsia"/>
          <w:lang w:eastAsia="zh-CN"/>
        </w:rPr>
      </w:pPr>
      <w:bookmarkStart w:id="31" w:name="_Toc609"/>
      <w:r>
        <w:rPr>
          <w:rFonts w:hint="eastAsia"/>
          <w:lang w:eastAsia="zh-CN"/>
        </w:rPr>
        <w:t>事件管理情况总结</w:t>
      </w:r>
      <w:bookmarkEnd w:id="31"/>
    </w:p>
    <w:p w14:paraId="35AD3B0E">
      <w:pPr>
        <w:pStyle w:val="29"/>
        <w:ind w:firstLine="480"/>
      </w:pPr>
      <w:r>
        <w:rPr>
          <w:rFonts w:hint="eastAsia"/>
        </w:rPr>
        <w:t>截止202</w:t>
      </w:r>
      <w:r>
        <w:rPr>
          <w:rFonts w:hint="eastAsia"/>
          <w:lang w:val="en-US" w:eastAsia="zh-CN"/>
        </w:rPr>
        <w:t>6</w:t>
      </w:r>
      <w:r>
        <w:rPr>
          <w:rFonts w:hint="eastAsia"/>
        </w:rPr>
        <w:t>年</w:t>
      </w:r>
      <w:r>
        <w:rPr>
          <w:rFonts w:hint="eastAsia"/>
          <w:lang w:val="en-US" w:eastAsia="zh-CN"/>
        </w:rPr>
        <w:t>4</w:t>
      </w:r>
      <w:r>
        <w:rPr>
          <w:rFonts w:hint="eastAsia"/>
        </w:rPr>
        <w:t>月</w:t>
      </w:r>
      <w:r>
        <w:t>，事件管理工作达成预期目标，具体完成情况如下：</w:t>
      </w:r>
    </w:p>
    <w:p w14:paraId="07A95328">
      <w:pPr>
        <w:pStyle w:val="29"/>
        <w:numPr>
          <w:ilvl w:val="0"/>
          <w:numId w:val="21"/>
        </w:numPr>
        <w:ind w:firstLineChars="0"/>
      </w:pPr>
      <w:r>
        <w:rPr>
          <w:rFonts w:hint="eastAsia"/>
          <w:lang w:val="en-US" w:eastAsia="zh-CN"/>
        </w:rPr>
        <w:t>2025年下半年</w:t>
      </w:r>
      <w:r>
        <w:t>共处理事件53起，</w:t>
      </w:r>
      <w:r>
        <w:rPr>
          <w:rFonts w:hint="eastAsia"/>
          <w:lang w:val="en-US" w:eastAsia="zh-CN"/>
        </w:rPr>
        <w:t>统计2025年7月-2025年12月得知，分别为：100%、99%、100%、100%、100%、99%、。</w:t>
      </w:r>
      <w:r>
        <w:rPr>
          <w:rFonts w:hint="eastAsia"/>
        </w:rPr>
        <w:t>每月</w:t>
      </w:r>
      <w:r>
        <w:t>事件及时响应率</w:t>
      </w:r>
      <w:r>
        <w:rPr>
          <w:rFonts w:hint="eastAsia"/>
        </w:rPr>
        <w:t>均</w:t>
      </w:r>
      <w:r>
        <w:t>≥95%。</w:t>
      </w:r>
    </w:p>
    <w:p w14:paraId="679AF1A5">
      <w:pPr>
        <w:pStyle w:val="29"/>
        <w:numPr>
          <w:ilvl w:val="0"/>
          <w:numId w:val="21"/>
        </w:numPr>
        <w:ind w:firstLineChars="0"/>
      </w:pPr>
      <w:r>
        <w:rPr>
          <w:rFonts w:hint="eastAsia"/>
          <w:lang w:val="en-US" w:eastAsia="zh-CN"/>
        </w:rPr>
        <w:t>截止2026年4月处理事件20起，事件及时响应率均为100%。满足</w:t>
      </w:r>
      <w:r>
        <w:t>≥95%</w:t>
      </w:r>
      <w:r>
        <w:rPr>
          <w:rFonts w:hint="eastAsia"/>
          <w:lang w:val="en-US" w:eastAsia="zh-CN"/>
        </w:rPr>
        <w:t>的指标要求。</w:t>
      </w:r>
    </w:p>
    <w:p w14:paraId="21806896">
      <w:pPr>
        <w:pStyle w:val="29"/>
        <w:numPr>
          <w:ilvl w:val="0"/>
          <w:numId w:val="21"/>
        </w:numPr>
        <w:ind w:firstLineChars="0"/>
      </w:pPr>
      <w:r>
        <w:t>进一步加强事件记录的深度分析，开展多维度、结构化的事件数据分析工作，为运维决策和业务支持提供有效数据支撑。</w:t>
      </w:r>
    </w:p>
    <w:p w14:paraId="73E961A8">
      <w:pPr>
        <w:pStyle w:val="29"/>
        <w:numPr>
          <w:ilvl w:val="0"/>
          <w:numId w:val="21"/>
        </w:numPr>
        <w:ind w:firstLineChars="0"/>
      </w:pPr>
      <w:r>
        <w:t>持续推进事件单分类模式优化，完善事件统计维度设计，提升事件数据统计的灵活性与分析粒度</w:t>
      </w:r>
    </w:p>
    <w:p w14:paraId="7DC5CA17">
      <w:pPr>
        <w:pStyle w:val="31"/>
        <w:ind w:firstLine="474"/>
        <w:rPr>
          <w:rFonts w:hint="eastAsia"/>
          <w:lang w:eastAsia="zh-CN"/>
        </w:rPr>
      </w:pPr>
      <w:bookmarkStart w:id="32" w:name="_Toc30104"/>
      <w:r>
        <w:rPr>
          <w:rFonts w:hint="eastAsia"/>
          <w:lang w:eastAsia="zh-CN"/>
        </w:rPr>
        <w:t>问题管理情况总结</w:t>
      </w:r>
      <w:bookmarkEnd w:id="32"/>
    </w:p>
    <w:p w14:paraId="7736EDD2">
      <w:pPr>
        <w:pStyle w:val="29"/>
        <w:ind w:firstLine="480"/>
      </w:pPr>
      <w:r>
        <w:rPr>
          <w:rFonts w:hint="eastAsia"/>
        </w:rPr>
        <w:t>截止202</w:t>
      </w:r>
      <w:r>
        <w:rPr>
          <w:rFonts w:hint="eastAsia"/>
          <w:lang w:val="en-US" w:eastAsia="zh-CN"/>
        </w:rPr>
        <w:t>6</w:t>
      </w:r>
      <w:r>
        <w:rPr>
          <w:rFonts w:hint="eastAsia"/>
        </w:rPr>
        <w:t>年</w:t>
      </w:r>
      <w:r>
        <w:rPr>
          <w:rFonts w:hint="eastAsia"/>
          <w:lang w:val="en-US" w:eastAsia="zh-CN"/>
        </w:rPr>
        <w:t>4</w:t>
      </w:r>
      <w:r>
        <w:rPr>
          <w:rFonts w:hint="eastAsia"/>
        </w:rPr>
        <w:t>月</w:t>
      </w:r>
      <w:r>
        <w:t>，问题管理工作达成预期目标，具体完成情况如下：</w:t>
      </w:r>
    </w:p>
    <w:p w14:paraId="4D7F55F0">
      <w:pPr>
        <w:pStyle w:val="29"/>
        <w:numPr>
          <w:ilvl w:val="0"/>
          <w:numId w:val="22"/>
        </w:numPr>
        <w:ind w:firstLineChars="0"/>
      </w:pPr>
      <w:r>
        <w:rPr>
          <w:rFonts w:hint="eastAsia"/>
          <w:lang w:val="en-US" w:eastAsia="zh-CN"/>
        </w:rPr>
        <w:t>2025年下半年</w:t>
      </w:r>
      <w:r>
        <w:t>共处理问题16起，</w:t>
      </w:r>
      <w:r>
        <w:rPr>
          <w:rFonts w:hint="eastAsia"/>
          <w:lang w:val="en-US" w:eastAsia="zh-CN"/>
        </w:rPr>
        <w:t>2025年</w:t>
      </w:r>
      <w:r>
        <w:rPr>
          <w:rFonts w:hint="eastAsia"/>
        </w:rPr>
        <w:t>第三</w:t>
      </w:r>
      <w:r>
        <w:rPr>
          <w:rFonts w:hint="eastAsia"/>
          <w:lang w:val="en-US" w:eastAsia="zh-CN"/>
        </w:rPr>
        <w:t>和</w:t>
      </w:r>
      <w:r>
        <w:rPr>
          <w:rFonts w:hint="eastAsia"/>
        </w:rPr>
        <w:t>四</w:t>
      </w:r>
      <w:r>
        <w:rPr>
          <w:rFonts w:hint="eastAsia"/>
          <w:lang w:val="en-US" w:eastAsia="zh-CN"/>
        </w:rPr>
        <w:t>季度</w:t>
      </w:r>
      <w:r>
        <w:t>发生三次同类事件分析率</w:t>
      </w:r>
      <w:r>
        <w:rPr>
          <w:rFonts w:hint="eastAsia"/>
        </w:rPr>
        <w:t>为</w:t>
      </w:r>
      <w:r>
        <w:t>90%</w:t>
      </w:r>
      <w:r>
        <w:rPr>
          <w:rFonts w:hint="eastAsia"/>
          <w:lang w:val="en-US" w:eastAsia="zh-CN"/>
        </w:rPr>
        <w:t>和95</w:t>
      </w:r>
      <w:r>
        <w:t>%，</w:t>
      </w:r>
      <w:r>
        <w:rPr>
          <w:rFonts w:hint="eastAsia"/>
        </w:rPr>
        <w:t>满足考核指标要求。</w:t>
      </w:r>
      <w:r>
        <w:t>问题</w:t>
      </w:r>
      <w:r>
        <w:rPr>
          <w:rFonts w:hint="eastAsia"/>
        </w:rPr>
        <w:t>三个月内全部得到解决，问题三个月内得到解决的比率</w:t>
      </w:r>
      <w:r>
        <w:t>达到100%。</w:t>
      </w:r>
    </w:p>
    <w:p w14:paraId="48C251C6">
      <w:pPr>
        <w:pStyle w:val="29"/>
        <w:numPr>
          <w:ilvl w:val="0"/>
          <w:numId w:val="22"/>
        </w:numPr>
        <w:ind w:firstLineChars="0"/>
      </w:pPr>
      <w:r>
        <w:rPr>
          <w:rFonts w:hint="eastAsia"/>
          <w:lang w:val="en-US" w:eastAsia="zh-CN"/>
        </w:rPr>
        <w:t>2026年第一季度处理问题3起，发生三次同类事件分析率为100%，问题三个月内得到解决的比率为100%。均满足考核指标的要求</w:t>
      </w:r>
    </w:p>
    <w:p w14:paraId="53175AB9">
      <w:pPr>
        <w:pStyle w:val="29"/>
        <w:numPr>
          <w:ilvl w:val="0"/>
          <w:numId w:val="22"/>
        </w:numPr>
        <w:ind w:firstLineChars="0"/>
      </w:pPr>
      <w:r>
        <w:t>持续加强问题管理流程与事件管理、服务级别管理等流程的有效协同，通过机制化联动提升问题管理的整体价值与实效。</w:t>
      </w:r>
    </w:p>
    <w:p w14:paraId="643D33ED">
      <w:pPr>
        <w:pStyle w:val="29"/>
        <w:numPr>
          <w:ilvl w:val="0"/>
          <w:numId w:val="22"/>
        </w:numPr>
        <w:ind w:firstLineChars="0"/>
      </w:pPr>
      <w:r>
        <w:t>积极推进问题管理流程优化，针对各项目组在问题流程执行中存在的差异与瓶颈开展持续改进，完善闭环管理机制。</w:t>
      </w:r>
    </w:p>
    <w:p w14:paraId="656328FF">
      <w:pPr>
        <w:pStyle w:val="31"/>
        <w:ind w:firstLine="474"/>
        <w:rPr>
          <w:rFonts w:hint="eastAsia"/>
          <w:lang w:eastAsia="zh-CN"/>
        </w:rPr>
      </w:pPr>
      <w:bookmarkStart w:id="33" w:name="_Toc19568"/>
      <w:r>
        <w:rPr>
          <w:rFonts w:hint="eastAsia"/>
          <w:lang w:eastAsia="zh-CN"/>
        </w:rPr>
        <w:t>变更管理情况总结</w:t>
      </w:r>
      <w:bookmarkEnd w:id="33"/>
    </w:p>
    <w:p w14:paraId="53FFA5D5">
      <w:pPr>
        <w:pStyle w:val="29"/>
        <w:ind w:firstLine="480"/>
      </w:pPr>
      <w:r>
        <w:rPr>
          <w:rFonts w:hint="eastAsia"/>
        </w:rPr>
        <w:t>截止202</w:t>
      </w:r>
      <w:r>
        <w:rPr>
          <w:rFonts w:hint="eastAsia"/>
          <w:lang w:val="en-US" w:eastAsia="zh-CN"/>
        </w:rPr>
        <w:t>6</w:t>
      </w:r>
      <w:r>
        <w:rPr>
          <w:rFonts w:hint="eastAsia"/>
        </w:rPr>
        <w:t>年</w:t>
      </w:r>
      <w:r>
        <w:rPr>
          <w:rFonts w:hint="eastAsia"/>
          <w:lang w:val="en-US" w:eastAsia="zh-CN"/>
        </w:rPr>
        <w:t>4</w:t>
      </w:r>
      <w:r>
        <w:rPr>
          <w:rFonts w:hint="eastAsia"/>
        </w:rPr>
        <w:t>月</w:t>
      </w:r>
      <w:r>
        <w:t>，变更管理工作达成预期目标，具体完成情况如下：</w:t>
      </w:r>
    </w:p>
    <w:p w14:paraId="2BE1105E">
      <w:pPr>
        <w:pStyle w:val="29"/>
        <w:numPr>
          <w:ilvl w:val="0"/>
          <w:numId w:val="23"/>
        </w:numPr>
        <w:ind w:firstLineChars="0"/>
      </w:pPr>
      <w:r>
        <w:rPr>
          <w:rFonts w:hint="eastAsia"/>
          <w:lang w:val="en-US" w:eastAsia="zh-CN"/>
        </w:rPr>
        <w:t>2025年</w:t>
      </w:r>
      <w:r>
        <w:rPr>
          <w:rFonts w:hint="eastAsia"/>
        </w:rPr>
        <w:t>第三季度没有进行变更，第四季度</w:t>
      </w:r>
      <w:r>
        <w:t>共执行变更4次，其中配置变更2次，应用系统变更2次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变更成功率均为100%。</w:t>
      </w:r>
      <w:r>
        <w:rPr>
          <w:rFonts w:hint="eastAsia"/>
        </w:rPr>
        <w:t>满足每季度变更成功率</w:t>
      </w:r>
      <w:r>
        <w:t>≥95%</w:t>
      </w:r>
      <w:r>
        <w:rPr>
          <w:rFonts w:hint="eastAsia"/>
        </w:rPr>
        <w:t>的指标要求</w:t>
      </w:r>
      <w:r>
        <w:t>，</w:t>
      </w:r>
      <w:r>
        <w:rPr>
          <w:rFonts w:hint="eastAsia"/>
          <w:lang w:val="en-US" w:eastAsia="zh-CN"/>
        </w:rPr>
        <w:t>2025年</w:t>
      </w:r>
      <w:r>
        <w:rPr>
          <w:rFonts w:hint="eastAsia"/>
        </w:rPr>
        <w:t>第三</w:t>
      </w:r>
      <w:r>
        <w:rPr>
          <w:rFonts w:hint="eastAsia"/>
          <w:lang w:val="en-US" w:eastAsia="zh-CN"/>
        </w:rPr>
        <w:t>和</w:t>
      </w:r>
      <w:r>
        <w:rPr>
          <w:rFonts w:hint="eastAsia"/>
        </w:rPr>
        <w:t>四</w:t>
      </w:r>
      <w:r>
        <w:rPr>
          <w:rFonts w:hint="eastAsia"/>
          <w:lang w:val="en-US" w:eastAsia="zh-CN"/>
        </w:rPr>
        <w:t>季度</w:t>
      </w:r>
      <w:r>
        <w:rPr>
          <w:rFonts w:hint="eastAsia"/>
        </w:rPr>
        <w:t>均没有进行紧急变更</w:t>
      </w:r>
      <w:r>
        <w:t>。</w:t>
      </w:r>
    </w:p>
    <w:p w14:paraId="32E1264B">
      <w:pPr>
        <w:pStyle w:val="29"/>
        <w:numPr>
          <w:ilvl w:val="0"/>
          <w:numId w:val="23"/>
        </w:numPr>
        <w:ind w:firstLineChars="0"/>
      </w:pPr>
      <w:r>
        <w:rPr>
          <w:rFonts w:hint="eastAsia"/>
          <w:lang w:val="en-US" w:eastAsia="zh-CN"/>
        </w:rPr>
        <w:t>2026年第一季度进行了1次变更为应用系统变更，变更成功率为100%；没有发生紧急变更。</w:t>
      </w:r>
    </w:p>
    <w:p w14:paraId="568BAB39">
      <w:pPr>
        <w:pStyle w:val="29"/>
        <w:numPr>
          <w:ilvl w:val="0"/>
          <w:numId w:val="23"/>
        </w:numPr>
        <w:ind w:firstLineChars="0"/>
      </w:pPr>
      <w:r>
        <w:t>持续加强变更记录的完整性与规范性，重点强化对回退计划的质量监督与审核，确保各项变更均具备可行、可靠的恢复预案，有效规避因回退计划缺失或不足导致的运维风险。</w:t>
      </w:r>
    </w:p>
    <w:p w14:paraId="2E4527FA">
      <w:pPr>
        <w:pStyle w:val="31"/>
        <w:ind w:firstLine="474"/>
        <w:rPr>
          <w:rFonts w:hint="eastAsia"/>
          <w:lang w:eastAsia="zh-CN"/>
        </w:rPr>
      </w:pPr>
      <w:bookmarkStart w:id="34" w:name="_Toc3868"/>
      <w:r>
        <w:rPr>
          <w:rFonts w:hint="eastAsia"/>
          <w:lang w:eastAsia="zh-CN"/>
        </w:rPr>
        <w:t>发布管理情况总结</w:t>
      </w:r>
      <w:bookmarkEnd w:id="34"/>
    </w:p>
    <w:p w14:paraId="3D5A87DC">
      <w:pPr>
        <w:pStyle w:val="29"/>
        <w:ind w:firstLine="480"/>
      </w:pPr>
      <w:r>
        <w:rPr>
          <w:rFonts w:hint="eastAsia"/>
        </w:rPr>
        <w:t>截止202</w:t>
      </w:r>
      <w:r>
        <w:rPr>
          <w:rFonts w:hint="eastAsia"/>
          <w:lang w:val="en-US" w:eastAsia="zh-CN"/>
        </w:rPr>
        <w:t>6</w:t>
      </w:r>
      <w:r>
        <w:rPr>
          <w:rFonts w:hint="eastAsia"/>
        </w:rPr>
        <w:t>年</w:t>
      </w:r>
      <w:r>
        <w:rPr>
          <w:rFonts w:hint="eastAsia"/>
          <w:lang w:val="en-US" w:eastAsia="zh-CN"/>
        </w:rPr>
        <w:t>4</w:t>
      </w:r>
      <w:r>
        <w:rPr>
          <w:rFonts w:hint="eastAsia"/>
        </w:rPr>
        <w:t>月</w:t>
      </w:r>
      <w:r>
        <w:rPr>
          <w:rFonts w:hint="eastAsia"/>
          <w:lang w:eastAsia="zh-CN"/>
        </w:rPr>
        <w:t>，</w:t>
      </w:r>
      <w:r>
        <w:t>发布管理工作达成预期目标，具体完成情况如下：</w:t>
      </w:r>
    </w:p>
    <w:p w14:paraId="18478EF3">
      <w:pPr>
        <w:pStyle w:val="29"/>
        <w:ind w:firstLine="480"/>
      </w:pPr>
      <w:r>
        <w:rPr>
          <w:rFonts w:hint="eastAsia"/>
          <w:lang w:val="en-US" w:eastAsia="zh-CN"/>
        </w:rPr>
        <w:t>2025年</w:t>
      </w:r>
      <w:r>
        <w:rPr>
          <w:rFonts w:hint="eastAsia"/>
        </w:rPr>
        <w:t>第三</w:t>
      </w:r>
      <w:r>
        <w:rPr>
          <w:rFonts w:hint="eastAsia"/>
          <w:lang w:val="en-US" w:eastAsia="zh-CN"/>
        </w:rPr>
        <w:t>和</w:t>
      </w:r>
      <w:r>
        <w:rPr>
          <w:rFonts w:hint="eastAsia"/>
        </w:rPr>
        <w:t>四季度共</w:t>
      </w:r>
      <w:r>
        <w:t>实施4次软件版本升级发布，所有发布申请均通过审批并成功上线，发布实施成功率达100%，超过95%的指标体系要求，全面满足服务等级协议（SLA）相关标准。</w:t>
      </w:r>
    </w:p>
    <w:p w14:paraId="4B07BE7C">
      <w:pPr>
        <w:pStyle w:val="29"/>
        <w:ind w:firstLine="480"/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>2026年第一季度进行了2次版本发布，发布实施成功率为100%。满足考核指标的要求。</w:t>
      </w:r>
    </w:p>
    <w:p w14:paraId="5E460437">
      <w:pPr>
        <w:pStyle w:val="31"/>
        <w:ind w:firstLine="474"/>
        <w:rPr>
          <w:rFonts w:hint="eastAsia"/>
          <w:lang w:eastAsia="zh-CN"/>
        </w:rPr>
      </w:pPr>
      <w:bookmarkStart w:id="35" w:name="_Toc10091"/>
      <w:r>
        <w:rPr>
          <w:rFonts w:hint="eastAsia"/>
          <w:lang w:eastAsia="zh-CN"/>
        </w:rPr>
        <w:t>配置管理情况总结</w:t>
      </w:r>
      <w:bookmarkEnd w:id="35"/>
    </w:p>
    <w:p w14:paraId="03E71DAD">
      <w:pPr>
        <w:pStyle w:val="29"/>
        <w:ind w:firstLine="480"/>
      </w:pPr>
      <w:r>
        <w:rPr>
          <w:rFonts w:hint="eastAsia"/>
        </w:rPr>
        <w:t>截止202</w:t>
      </w:r>
      <w:r>
        <w:rPr>
          <w:rFonts w:hint="eastAsia"/>
          <w:lang w:val="en-US" w:eastAsia="zh-CN"/>
        </w:rPr>
        <w:t>6</w:t>
      </w:r>
      <w:r>
        <w:rPr>
          <w:rFonts w:hint="eastAsia"/>
        </w:rPr>
        <w:t>年</w:t>
      </w:r>
      <w:r>
        <w:rPr>
          <w:rFonts w:hint="eastAsia"/>
          <w:lang w:val="en-US" w:eastAsia="zh-CN"/>
        </w:rPr>
        <w:t>4</w:t>
      </w:r>
      <w:r>
        <w:rPr>
          <w:rFonts w:hint="eastAsia"/>
        </w:rPr>
        <w:t>月</w:t>
      </w:r>
      <w:r>
        <w:t>，配置管理工作按计划推进并达成预期目标，具体完成情况如下：</w:t>
      </w:r>
    </w:p>
    <w:p w14:paraId="6CBFE691">
      <w:pPr>
        <w:pStyle w:val="29"/>
        <w:numPr>
          <w:ilvl w:val="0"/>
          <w:numId w:val="24"/>
        </w:numPr>
        <w:ind w:firstLineChars="0"/>
      </w:pPr>
      <w:r>
        <w:t>公司持续完善配置管理制度体系，相关要求全面落实执行。</w:t>
      </w:r>
      <w:r>
        <w:rPr>
          <w:rFonts w:hint="eastAsia"/>
        </w:rPr>
        <w:t>每季度开展</w:t>
      </w:r>
      <w:r>
        <w:t>配置数据专项审计，统计结果显示：各项目配置项更新时间达标率不低于90%，配置管理数据库抽查准确率达到98%以上，各项指标均符合既定要求。</w:t>
      </w:r>
    </w:p>
    <w:p w14:paraId="3DE9DC24">
      <w:pPr>
        <w:pStyle w:val="29"/>
        <w:numPr>
          <w:ilvl w:val="0"/>
          <w:numId w:val="24"/>
        </w:numPr>
        <w:ind w:firstLineChars="0"/>
      </w:pPr>
      <w:r>
        <w:t>通过强化数据维护与审核机制，有效保障了配置库数据的准确性与可靠性，为运维服务提供坚实的数据基础。</w:t>
      </w:r>
    </w:p>
    <w:p w14:paraId="711444D2">
      <w:pPr>
        <w:pStyle w:val="31"/>
        <w:ind w:firstLine="474"/>
        <w:rPr>
          <w:rFonts w:hint="eastAsia"/>
          <w:lang w:eastAsia="zh-CN"/>
        </w:rPr>
      </w:pPr>
      <w:bookmarkStart w:id="36" w:name="_Toc23480"/>
      <w:r>
        <w:rPr>
          <w:rFonts w:hint="eastAsia"/>
          <w:lang w:eastAsia="zh-CN"/>
        </w:rPr>
        <w:t>服务可用性和连续性管理情况总结</w:t>
      </w:r>
      <w:bookmarkEnd w:id="36"/>
    </w:p>
    <w:p w14:paraId="11A9ACE4">
      <w:pPr>
        <w:pStyle w:val="29"/>
        <w:ind w:firstLine="480"/>
      </w:pPr>
      <w:r>
        <w:rPr>
          <w:rFonts w:hint="eastAsia"/>
        </w:rPr>
        <w:t>截止202</w:t>
      </w:r>
      <w:r>
        <w:rPr>
          <w:rFonts w:hint="eastAsia"/>
          <w:lang w:val="en-US" w:eastAsia="zh-CN"/>
        </w:rPr>
        <w:t>6</w:t>
      </w:r>
      <w:r>
        <w:rPr>
          <w:rFonts w:hint="eastAsia"/>
        </w:rPr>
        <w:t>年</w:t>
      </w:r>
      <w:r>
        <w:rPr>
          <w:rFonts w:hint="eastAsia"/>
          <w:lang w:val="en-US" w:eastAsia="zh-CN"/>
        </w:rPr>
        <w:t>4</w:t>
      </w:r>
      <w:r>
        <w:rPr>
          <w:rFonts w:hint="eastAsia"/>
        </w:rPr>
        <w:t>月</w:t>
      </w:r>
      <w:r>
        <w:t>，服务可用性与连续性管理持续强化，主要工作成果如下：</w:t>
      </w:r>
    </w:p>
    <w:p w14:paraId="5BC32FA7">
      <w:pPr>
        <w:pStyle w:val="29"/>
        <w:ind w:firstLine="480"/>
      </w:pPr>
      <w:r>
        <w:t>系统监控体系进一步完善，</w:t>
      </w:r>
      <w:r>
        <w:rPr>
          <w:rFonts w:hint="eastAsia"/>
          <w:lang w:val="en-US" w:eastAsia="zh-CN"/>
        </w:rPr>
        <w:t>服务</w:t>
      </w:r>
      <w:r>
        <w:t>可用率稳定在</w:t>
      </w:r>
      <w:r>
        <w:rPr>
          <w:rFonts w:hint="eastAsia"/>
        </w:rPr>
        <w:t>100%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服务没有因为故障发生中断</w:t>
      </w:r>
      <w:r>
        <w:t>。平台故障反馈入口持续优化，确保用户能够快速、便捷地进行故障上报。7×24小时故障响应团队有效运转，保障了突发事件的及时响应与处置。</w:t>
      </w:r>
    </w:p>
    <w:p w14:paraId="3B8F76A1">
      <w:pPr>
        <w:pStyle w:val="31"/>
        <w:ind w:firstLine="474"/>
        <w:rPr>
          <w:rFonts w:hint="eastAsia"/>
          <w:lang w:eastAsia="zh-CN"/>
        </w:rPr>
      </w:pPr>
      <w:bookmarkStart w:id="37" w:name="_Toc11411"/>
      <w:r>
        <w:rPr>
          <w:rFonts w:hint="eastAsia"/>
          <w:lang w:eastAsia="zh-CN"/>
        </w:rPr>
        <w:t>容量管理情况总结</w:t>
      </w:r>
      <w:bookmarkEnd w:id="37"/>
    </w:p>
    <w:p w14:paraId="436B9627">
      <w:pPr>
        <w:pStyle w:val="29"/>
        <w:ind w:firstLine="480"/>
      </w:pPr>
      <w:r>
        <w:rPr>
          <w:rFonts w:hint="eastAsia"/>
        </w:rPr>
        <w:t>截止202</w:t>
      </w:r>
      <w:r>
        <w:rPr>
          <w:rFonts w:hint="eastAsia"/>
          <w:lang w:val="en-US" w:eastAsia="zh-CN"/>
        </w:rPr>
        <w:t>6</w:t>
      </w:r>
      <w:r>
        <w:rPr>
          <w:rFonts w:hint="eastAsia"/>
        </w:rPr>
        <w:t>年</w:t>
      </w:r>
      <w:r>
        <w:rPr>
          <w:rFonts w:hint="eastAsia"/>
          <w:lang w:val="en-US" w:eastAsia="zh-CN"/>
        </w:rPr>
        <w:t>4</w:t>
      </w:r>
      <w:r>
        <w:rPr>
          <w:rFonts w:hint="eastAsia"/>
        </w:rPr>
        <w:t>月</w:t>
      </w:r>
      <w:r>
        <w:t>，系统容量管理持续开展精细化运营，主要工作情况如下：</w:t>
      </w:r>
    </w:p>
    <w:p w14:paraId="53783B47">
      <w:pPr>
        <w:pStyle w:val="29"/>
        <w:ind w:firstLine="480"/>
      </w:pPr>
      <w:r>
        <w:t>持续对潜在容量风险进行监控与分析，完善事件预案及处置流程记录机制。按计划组织召开季度容量分析会议，总结阶段性经验并优化管理策略与流程。未发生因容量原因导致的事件。</w:t>
      </w:r>
    </w:p>
    <w:p w14:paraId="24B267EA">
      <w:pPr>
        <w:pStyle w:val="31"/>
        <w:ind w:firstLine="474"/>
        <w:rPr>
          <w:rFonts w:hint="eastAsia"/>
          <w:lang w:eastAsia="zh-CN"/>
        </w:rPr>
      </w:pPr>
      <w:bookmarkStart w:id="38" w:name="_Toc112"/>
      <w:r>
        <w:rPr>
          <w:rFonts w:hint="eastAsia"/>
          <w:lang w:eastAsia="zh-CN"/>
        </w:rPr>
        <w:t>信息安全管理总结</w:t>
      </w:r>
      <w:bookmarkEnd w:id="38"/>
    </w:p>
    <w:p w14:paraId="19568DC2">
      <w:pPr>
        <w:pStyle w:val="29"/>
        <w:ind w:firstLine="480"/>
      </w:pPr>
      <w:r>
        <w:rPr>
          <w:rFonts w:hint="eastAsia"/>
        </w:rPr>
        <w:t>截止202</w:t>
      </w:r>
      <w:r>
        <w:rPr>
          <w:rFonts w:hint="eastAsia"/>
          <w:lang w:val="en-US" w:eastAsia="zh-CN"/>
        </w:rPr>
        <w:t>6</w:t>
      </w:r>
      <w:r>
        <w:rPr>
          <w:rFonts w:hint="eastAsia"/>
        </w:rPr>
        <w:t>年</w:t>
      </w:r>
      <w:r>
        <w:rPr>
          <w:rFonts w:hint="eastAsia"/>
          <w:lang w:val="en-US" w:eastAsia="zh-CN"/>
        </w:rPr>
        <w:t>4</w:t>
      </w:r>
      <w:r>
        <w:rPr>
          <w:rFonts w:hint="eastAsia"/>
        </w:rPr>
        <w:t>月</w:t>
      </w:r>
      <w:r>
        <w:t>，信息安全管理工作有效推进，主要完成以下工作：</w:t>
      </w:r>
    </w:p>
    <w:p w14:paraId="65095135">
      <w:pPr>
        <w:pStyle w:val="29"/>
        <w:numPr>
          <w:ilvl w:val="0"/>
          <w:numId w:val="25"/>
        </w:numPr>
        <w:ind w:firstLineChars="0"/>
      </w:pPr>
      <w:r>
        <w:t>未发生客户信息泄露事件，未出现信息安全事故导致的客户投诉，各项指标符合运维服务能力管理要求；</w:t>
      </w:r>
    </w:p>
    <w:p w14:paraId="63B349A1">
      <w:pPr>
        <w:pStyle w:val="29"/>
        <w:numPr>
          <w:ilvl w:val="0"/>
          <w:numId w:val="25"/>
        </w:numPr>
        <w:ind w:firstLineChars="0"/>
      </w:pPr>
      <w:r>
        <w:t>系统推进信息安全防护工具使用培训，强化项目组成员实操能力与风险防控水平，从源头防范因技能不足引发的安全隐患；组织开展最新安全法规及管理制度专项培训，全面提升全员安全意识和合规操作能力。</w:t>
      </w:r>
    </w:p>
    <w:p w14:paraId="25AFB582">
      <w:pPr>
        <w:pStyle w:val="30"/>
        <w:rPr>
          <w:lang w:eastAsia="zh-CN"/>
        </w:rPr>
      </w:pPr>
      <w:bookmarkStart w:id="39" w:name="_Toc17019"/>
      <w:r>
        <w:rPr>
          <w:rFonts w:hint="eastAsia"/>
          <w:lang w:eastAsia="zh-CN"/>
        </w:rPr>
        <w:t>交付管理情况总结</w:t>
      </w:r>
      <w:bookmarkEnd w:id="39"/>
    </w:p>
    <w:p w14:paraId="2D10E523">
      <w:pPr>
        <w:pStyle w:val="29"/>
        <w:ind w:firstLine="480"/>
      </w:pPr>
      <w:r>
        <w:rPr>
          <w:rFonts w:hint="eastAsia"/>
        </w:rPr>
        <w:t>截止202</w:t>
      </w:r>
      <w:r>
        <w:rPr>
          <w:rFonts w:hint="eastAsia"/>
          <w:lang w:val="en-US" w:eastAsia="zh-CN"/>
        </w:rPr>
        <w:t>6</w:t>
      </w:r>
      <w:r>
        <w:rPr>
          <w:rFonts w:hint="eastAsia"/>
        </w:rPr>
        <w:t>年</w:t>
      </w:r>
      <w:r>
        <w:rPr>
          <w:rFonts w:hint="eastAsia"/>
          <w:lang w:val="en-US" w:eastAsia="zh-CN"/>
        </w:rPr>
        <w:t>4</w:t>
      </w:r>
      <w:r>
        <w:rPr>
          <w:rFonts w:hint="eastAsia"/>
        </w:rPr>
        <w:t>月</w:t>
      </w:r>
      <w:r>
        <w:t>，公司持续推进服务交付管理制度的优化与实施工作。依据既定交付管理制度及SLA要求，结合客户需求分析，制定了相应的交付方案并严格按方案执行，确保各项交付记录按时完成。</w:t>
      </w:r>
      <w:r>
        <w:rPr>
          <w:rFonts w:hint="eastAsia"/>
        </w:rPr>
        <w:t>每季度对交付指标完成情况进行跟踪得出：</w:t>
      </w:r>
      <w:r>
        <w:t>交付及时率≥95%，远程交付确认率≥97%，例行操作记录完整率≥95%，各项指标均达到目标要求。</w:t>
      </w:r>
    </w:p>
    <w:p w14:paraId="331C6C9A">
      <w:pPr>
        <w:pStyle w:val="30"/>
        <w:rPr>
          <w:lang w:eastAsia="zh-CN"/>
        </w:rPr>
      </w:pPr>
      <w:bookmarkStart w:id="40" w:name="_Toc20646"/>
      <w:bookmarkStart w:id="41" w:name="_Toc9080"/>
      <w:r>
        <w:rPr>
          <w:rFonts w:hint="eastAsia"/>
          <w:lang w:eastAsia="zh-CN"/>
        </w:rPr>
        <w:t>应急管理情况总结</w:t>
      </w:r>
      <w:bookmarkEnd w:id="40"/>
      <w:bookmarkEnd w:id="41"/>
    </w:p>
    <w:p w14:paraId="4A11AFEB">
      <w:pPr>
        <w:pStyle w:val="29"/>
        <w:ind w:firstLine="480"/>
      </w:pPr>
      <w:r>
        <w:rPr>
          <w:rFonts w:hint="eastAsia"/>
        </w:rPr>
        <w:t>截止202</w:t>
      </w:r>
      <w:r>
        <w:rPr>
          <w:rFonts w:hint="eastAsia"/>
          <w:lang w:val="en-US" w:eastAsia="zh-CN"/>
        </w:rPr>
        <w:t>6</w:t>
      </w:r>
      <w:r>
        <w:rPr>
          <w:rFonts w:hint="eastAsia"/>
        </w:rPr>
        <w:t>年</w:t>
      </w:r>
      <w:r>
        <w:rPr>
          <w:rFonts w:hint="eastAsia"/>
          <w:lang w:val="en-US" w:eastAsia="zh-CN"/>
        </w:rPr>
        <w:t>4</w:t>
      </w:r>
      <w:r>
        <w:rPr>
          <w:rFonts w:hint="eastAsia"/>
        </w:rPr>
        <w:t>月</w:t>
      </w:r>
      <w:r>
        <w:t>，公司持续完善应急响应管理体系，严格依据《</w:t>
      </w:r>
      <w:r>
        <w:rPr>
          <w:rFonts w:hint="eastAsia"/>
        </w:rPr>
        <w:t>组织级</w:t>
      </w:r>
      <w:r>
        <w:t>应急管理制度》及《运维服务能力管理</w:t>
      </w:r>
      <w:r>
        <w:rPr>
          <w:rFonts w:hint="eastAsia"/>
        </w:rPr>
        <w:t>计划</w:t>
      </w:r>
      <w:r>
        <w:t>》开展各项工作。有效落实应急响应机制，健全应急响应组织，优化应急预案内容，并针对各运维项目制定了相应的应急</w:t>
      </w:r>
      <w:r>
        <w:rPr>
          <w:rFonts w:hint="eastAsia"/>
        </w:rPr>
        <w:t>预案</w:t>
      </w:r>
      <w:r>
        <w:t>。组织完成专项应急演练，应急预案覆盖率和及时响应率均达到既定目标要求。</w:t>
      </w:r>
    </w:p>
    <w:p w14:paraId="4666D9AE">
      <w:pPr>
        <w:pStyle w:val="30"/>
        <w:rPr>
          <w:lang w:eastAsia="zh-CN"/>
        </w:rPr>
      </w:pPr>
      <w:bookmarkStart w:id="42" w:name="_Toc16817"/>
      <w:r>
        <w:rPr>
          <w:rFonts w:hint="eastAsia"/>
          <w:lang w:eastAsia="zh-CN"/>
        </w:rPr>
        <w:t>质量管理情况总结</w:t>
      </w:r>
      <w:bookmarkEnd w:id="42"/>
    </w:p>
    <w:p w14:paraId="028BD271">
      <w:pPr>
        <w:pStyle w:val="31"/>
        <w:ind w:firstLine="474"/>
        <w:rPr>
          <w:rFonts w:hint="eastAsia"/>
          <w:lang w:eastAsia="zh-CN"/>
        </w:rPr>
      </w:pPr>
      <w:bookmarkStart w:id="43" w:name="_Toc4760"/>
      <w:r>
        <w:rPr>
          <w:rFonts w:hint="eastAsia"/>
          <w:lang w:eastAsia="zh-CN"/>
        </w:rPr>
        <w:t>运维服务质量内部审核情况总结</w:t>
      </w:r>
      <w:bookmarkEnd w:id="43"/>
    </w:p>
    <w:p w14:paraId="204FDA2C">
      <w:pPr>
        <w:pStyle w:val="29"/>
        <w:ind w:firstLine="480"/>
      </w:pPr>
      <w:r>
        <w:rPr>
          <w:rFonts w:hint="eastAsia"/>
        </w:rPr>
        <w:t>在202</w:t>
      </w:r>
      <w:r>
        <w:rPr>
          <w:rFonts w:hint="eastAsia"/>
          <w:lang w:val="en-US" w:eastAsia="zh-CN"/>
        </w:rPr>
        <w:t>6</w:t>
      </w:r>
      <w:r>
        <w:rPr>
          <w:rFonts w:hint="eastAsia"/>
        </w:rPr>
        <w:t>年</w:t>
      </w:r>
      <w:r>
        <w:rPr>
          <w:rFonts w:hint="eastAsia"/>
          <w:lang w:val="en-US" w:eastAsia="zh-CN"/>
        </w:rPr>
        <w:t>4</w:t>
      </w:r>
      <w:r>
        <w:rPr>
          <w:rFonts w:hint="eastAsia"/>
        </w:rPr>
        <w:t>月进行了一次内部审核，发现了一个不符合项，为一般不符合，已经由相关人员进行改正，质量部进行确认。</w:t>
      </w:r>
    </w:p>
    <w:p w14:paraId="7743D3D4">
      <w:pPr>
        <w:pStyle w:val="31"/>
        <w:ind w:firstLine="474"/>
        <w:rPr>
          <w:rFonts w:hint="eastAsia"/>
          <w:lang w:eastAsia="zh-CN"/>
        </w:rPr>
      </w:pPr>
      <w:bookmarkStart w:id="44" w:name="_Toc4032"/>
      <w:r>
        <w:rPr>
          <w:rFonts w:hint="eastAsia"/>
          <w:lang w:eastAsia="zh-CN"/>
        </w:rPr>
        <w:t>运维服务质量管理评审情况总结</w:t>
      </w:r>
      <w:bookmarkEnd w:id="44"/>
    </w:p>
    <w:p w14:paraId="35BE58ED">
      <w:pPr>
        <w:pStyle w:val="29"/>
        <w:ind w:firstLine="480"/>
      </w:pPr>
      <w:r>
        <w:t>于202</w:t>
      </w:r>
      <w:r>
        <w:rPr>
          <w:rFonts w:hint="eastAsia"/>
          <w:lang w:val="en-US" w:eastAsia="zh-CN"/>
        </w:rPr>
        <w:t>6</w:t>
      </w:r>
      <w:r>
        <w:t>年</w:t>
      </w:r>
      <w:r>
        <w:rPr>
          <w:rFonts w:hint="eastAsia"/>
          <w:lang w:val="en-US" w:eastAsia="zh-CN"/>
        </w:rPr>
        <w:t>4</w:t>
      </w:r>
      <w:r>
        <w:t>月</w:t>
      </w:r>
      <w:r>
        <w:rPr>
          <w:rFonts w:hint="eastAsia"/>
        </w:rPr>
        <w:t>20日</w:t>
      </w:r>
      <w:r>
        <w:t>进行</w:t>
      </w:r>
      <w:r>
        <w:rPr>
          <w:rFonts w:hint="eastAsia"/>
        </w:rPr>
        <w:t>管评工作。</w:t>
      </w:r>
      <w:r>
        <w:t>全面的总结了公司运维能力体系的运行情况，肯定了2025年</w:t>
      </w:r>
      <w:r>
        <w:rPr>
          <w:rFonts w:hint="eastAsia"/>
          <w:lang w:val="en-US" w:eastAsia="zh-CN"/>
        </w:rPr>
        <w:t>7月-2026年4月</w:t>
      </w:r>
      <w:r>
        <w:t>质量管理体系运行的适宜性、有效性。通过这次管理评审，总结了经验，将更有力的推动公司持续发展。</w:t>
      </w:r>
    </w:p>
    <w:p w14:paraId="3563AC0B">
      <w:pPr>
        <w:pStyle w:val="31"/>
        <w:ind w:firstLine="474"/>
        <w:rPr>
          <w:rFonts w:hint="eastAsia"/>
          <w:lang w:eastAsia="zh-CN"/>
        </w:rPr>
      </w:pPr>
      <w:bookmarkStart w:id="45" w:name="_Toc29919"/>
      <w:r>
        <w:rPr>
          <w:rFonts w:hint="eastAsia"/>
          <w:lang w:eastAsia="zh-CN"/>
        </w:rPr>
        <w:t>客户满意度调查及分析情况总结</w:t>
      </w:r>
      <w:bookmarkEnd w:id="45"/>
    </w:p>
    <w:p w14:paraId="381E58E4">
      <w:pPr>
        <w:pStyle w:val="29"/>
        <w:ind w:firstLine="480"/>
      </w:pPr>
      <w:r>
        <w:t>对已统计的用户满意度调查问卷结果进行分析，</w:t>
      </w:r>
      <w:r>
        <w:rPr>
          <w:rFonts w:hint="eastAsia"/>
        </w:rPr>
        <w:t>截至</w:t>
      </w:r>
      <w:r>
        <w:t>202</w:t>
      </w:r>
      <w:r>
        <w:rPr>
          <w:rFonts w:hint="eastAsia"/>
          <w:lang w:val="en-US" w:eastAsia="zh-CN"/>
        </w:rPr>
        <w:t>6</w:t>
      </w:r>
      <w:r>
        <w:t>年</w:t>
      </w:r>
      <w:r>
        <w:rPr>
          <w:rFonts w:hint="eastAsia"/>
          <w:lang w:val="en-US" w:eastAsia="zh-CN"/>
        </w:rPr>
        <w:t>4</w:t>
      </w:r>
      <w:r>
        <w:rPr>
          <w:rFonts w:hint="eastAsia"/>
        </w:rPr>
        <w:t>月</w:t>
      </w:r>
      <w:r>
        <w:t>运维服务业务总体的客户满意度平均分为</w:t>
      </w:r>
      <w:r>
        <w:rPr>
          <w:rFonts w:hint="eastAsia"/>
        </w:rPr>
        <w:t>97.4</w:t>
      </w:r>
      <w:r>
        <w:t>分，通过调查分数以及客户提出的改进意见，质量部发现运维服务过程中有提高的空间。</w:t>
      </w:r>
    </w:p>
    <w:p w14:paraId="06C37036">
      <w:pPr>
        <w:pStyle w:val="29"/>
        <w:ind w:firstLine="480"/>
      </w:pPr>
      <w:r>
        <w:rPr>
          <w:rFonts w:hint="eastAsia"/>
        </w:rPr>
        <w:t>针对“问题解决回复及时率”较低问题，下一阶段运维部将重点围绕培训强化与过程管控两方面着力改进：一方面系统开展响应流程、沟通技巧及时效管理的专项培训，提升团队整体服务能力；另一方面质量部加强问题响应全程跟踪与督导，明确各环节责任与时限，并优化内部协同及反馈机制，形成闭环管理，从而切实提升响应效率与服务品质，持续提高客户满意度。</w:t>
      </w:r>
    </w:p>
    <w:p w14:paraId="4B8AE779">
      <w:pPr>
        <w:pStyle w:val="30"/>
        <w:rPr>
          <w:lang w:eastAsia="zh-CN"/>
        </w:rPr>
      </w:pPr>
      <w:bookmarkStart w:id="46" w:name="_Toc27436"/>
      <w:r>
        <w:rPr>
          <w:rFonts w:hint="eastAsia"/>
          <w:lang w:eastAsia="zh-CN"/>
        </w:rPr>
        <w:t>服务能力改进情况总结</w:t>
      </w:r>
      <w:bookmarkEnd w:id="46"/>
    </w:p>
    <w:p w14:paraId="3F6BED37">
      <w:pPr>
        <w:pStyle w:val="29"/>
        <w:ind w:firstLine="480"/>
      </w:pPr>
      <w:r>
        <w:rPr>
          <w:rFonts w:hint="eastAsia"/>
        </w:rPr>
        <w:t>针对内部审核发现的不符合项，有计划性的进行培训。针对客户提出的改进意见积极归纳总结。</w:t>
      </w:r>
    </w:p>
    <w:p w14:paraId="63184837">
      <w:pPr>
        <w:pStyle w:val="29"/>
        <w:widowControl w:val="0"/>
        <w:ind w:firstLine="480"/>
      </w:pPr>
      <w:r>
        <w:rPr>
          <w:rFonts w:hint="eastAsia"/>
        </w:rPr>
        <w:t>针对最终软件未达到考核指标的现象，决定通过制定标准操作流程与组织强化培训，确保团队规范使用Harbor并建立软件可用率专项跟踪机制，定期检查与通报，确保改进效果持续落实，全力保障下一阶段指标达成。</w:t>
      </w:r>
    </w:p>
    <w:p w14:paraId="7EE37CF2">
      <w:pPr>
        <w:pStyle w:val="29"/>
        <w:widowControl w:val="0"/>
        <w:ind w:firstLine="480"/>
      </w:pPr>
      <w:r>
        <w:rPr>
          <w:rFonts w:hint="eastAsia"/>
        </w:rPr>
        <w:t>针对客户反馈的“问题解决回复及时率”较低问题，下一阶段运维部将重点从两方面改进：一是强化专项培训，提升团队的流程响应、沟通与时效管理能力；二是加强过程管控，通过全程跟踪、明确责任时限、优化协同反馈机制，实现闭环管理，从而切实提升响应效率与客户满意度。</w:t>
      </w:r>
    </w:p>
    <w:p w14:paraId="48DC8B71">
      <w:pPr>
        <w:pStyle w:val="28"/>
        <w:rPr>
          <w:rStyle w:val="38"/>
          <w:lang w:eastAsia="zh-CN"/>
        </w:rPr>
      </w:pPr>
      <w:bookmarkStart w:id="47" w:name="bookmark3"/>
      <w:bookmarkEnd w:id="47"/>
      <w:bookmarkStart w:id="48" w:name="_Toc9468"/>
      <w:bookmarkStart w:id="49" w:name="_Toc17424"/>
      <w:r>
        <w:rPr>
          <w:rStyle w:val="38"/>
          <w:rFonts w:hint="eastAsia"/>
          <w:lang w:eastAsia="zh-CN"/>
        </w:rPr>
        <w:t>附则</w:t>
      </w:r>
      <w:bookmarkEnd w:id="48"/>
      <w:bookmarkEnd w:id="49"/>
    </w:p>
    <w:p w14:paraId="0257040D">
      <w:pPr>
        <w:topLinePunct/>
        <w:rPr>
          <w:lang w:eastAsia="zh-CN"/>
        </w:rPr>
      </w:pPr>
      <w:r>
        <w:rPr>
          <w:rFonts w:ascii="宋体" w:hAnsi="宋体" w:cs="宋体"/>
          <w:spacing w:val="-1"/>
          <w:sz w:val="24"/>
          <w:szCs w:val="24"/>
          <w:lang w:eastAsia="zh-CN"/>
        </w:rPr>
        <w:t>本</w:t>
      </w:r>
      <w:r>
        <w:rPr>
          <w:rFonts w:hint="eastAsia" w:ascii="宋体" w:hAnsi="宋体" w:cs="宋体"/>
          <w:spacing w:val="-1"/>
          <w:sz w:val="24"/>
          <w:szCs w:val="24"/>
          <w:lang w:eastAsia="zh-CN"/>
        </w:rPr>
        <w:t>报告</w:t>
      </w:r>
      <w:r>
        <w:rPr>
          <w:rFonts w:ascii="宋体" w:hAnsi="宋体" w:cs="宋体"/>
          <w:spacing w:val="-1"/>
          <w:sz w:val="24"/>
          <w:szCs w:val="24"/>
          <w:lang w:eastAsia="zh-CN"/>
        </w:rPr>
        <w:t>最终解释权和修订权归</w:t>
      </w:r>
      <w:r>
        <w:rPr>
          <w:rFonts w:hint="eastAsia" w:ascii="宋体" w:hAnsi="宋体" w:cs="宋体"/>
          <w:spacing w:val="-1"/>
          <w:sz w:val="24"/>
          <w:szCs w:val="24"/>
          <w:lang w:eastAsia="zh-CN"/>
        </w:rPr>
        <w:t>质量部</w:t>
      </w:r>
      <w:r>
        <w:rPr>
          <w:rFonts w:ascii="宋体" w:hAnsi="宋体" w:cs="宋体"/>
          <w:spacing w:val="-1"/>
          <w:sz w:val="24"/>
          <w:szCs w:val="24"/>
          <w:lang w:eastAsia="zh-CN"/>
        </w:rPr>
        <w:t>。</w:t>
      </w:r>
      <w:bookmarkStart w:id="51" w:name="_GoBack"/>
      <w:bookmarkEnd w:id="51"/>
      <w:bookmarkStart w:id="50" w:name="bookmark14"/>
      <w:bookmarkEnd w:id="50"/>
    </w:p>
    <w:sectPr>
      <w:headerReference r:id="rId5" w:type="default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swiss"/>
    <w:pitch w:val="default"/>
    <w:sig w:usb0="000002A7" w:usb1="28CF4400" w:usb2="00000016" w:usb3="00000000" w:csb0="00100009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29FEA73">
    <w:pPr>
      <w:pStyle w:val="15"/>
      <w:pBdr>
        <w:bottom w:val="single" w:color="auto" w:sz="4" w:space="1"/>
      </w:pBdr>
      <w:jc w:val="right"/>
      <w:rPr>
        <w:rFonts w:eastAsiaTheme="minorEastAsia"/>
        <w:lang w:eastAsia="zh-CN"/>
      </w:rPr>
    </w:pPr>
    <w:r>
      <w:rPr>
        <w:rFonts w:hint="eastAsia" w:eastAsiaTheme="minorEastAsia"/>
        <w:lang w:eastAsia="zh-CN"/>
      </w:rPr>
      <w:t>天津通海信息技术有限公司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7E7EBE7"/>
    <w:multiLevelType w:val="singleLevel"/>
    <w:tmpl w:val="87E7EBE7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">
    <w:nsid w:val="8BD1F4BC"/>
    <w:multiLevelType w:val="singleLevel"/>
    <w:tmpl w:val="8BD1F4BC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3">
    <w:nsid w:val="9032951E"/>
    <w:multiLevelType w:val="singleLevel"/>
    <w:tmpl w:val="9032951E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4">
    <w:nsid w:val="90464A84"/>
    <w:multiLevelType w:val="singleLevel"/>
    <w:tmpl w:val="90464A84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5">
    <w:nsid w:val="993C05C7"/>
    <w:multiLevelType w:val="singleLevel"/>
    <w:tmpl w:val="993C05C7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6">
    <w:nsid w:val="B6C4A339"/>
    <w:multiLevelType w:val="singleLevel"/>
    <w:tmpl w:val="B6C4A339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7">
    <w:nsid w:val="B7628C6B"/>
    <w:multiLevelType w:val="singleLevel"/>
    <w:tmpl w:val="B7628C6B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8">
    <w:nsid w:val="C60ABAFE"/>
    <w:multiLevelType w:val="singleLevel"/>
    <w:tmpl w:val="C60ABAFE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9">
    <w:nsid w:val="C6AADCBD"/>
    <w:multiLevelType w:val="singleLevel"/>
    <w:tmpl w:val="C6AADCBD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0">
    <w:nsid w:val="C759F1A5"/>
    <w:multiLevelType w:val="singleLevel"/>
    <w:tmpl w:val="C759F1A5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1">
    <w:nsid w:val="E45434A0"/>
    <w:multiLevelType w:val="singleLevel"/>
    <w:tmpl w:val="E45434A0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2">
    <w:nsid w:val="E8C9E0FF"/>
    <w:multiLevelType w:val="singleLevel"/>
    <w:tmpl w:val="E8C9E0FF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3">
    <w:nsid w:val="EE36F83C"/>
    <w:multiLevelType w:val="singleLevel"/>
    <w:tmpl w:val="EE36F83C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4">
    <w:nsid w:val="F3EBFA7E"/>
    <w:multiLevelType w:val="singleLevel"/>
    <w:tmpl w:val="F3EBFA7E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5">
    <w:nsid w:val="F915ABAB"/>
    <w:multiLevelType w:val="singleLevel"/>
    <w:tmpl w:val="F915ABAB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6">
    <w:nsid w:val="1D772203"/>
    <w:multiLevelType w:val="singleLevel"/>
    <w:tmpl w:val="1D772203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7">
    <w:nsid w:val="260281D1"/>
    <w:multiLevelType w:val="singleLevel"/>
    <w:tmpl w:val="260281D1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8">
    <w:nsid w:val="327173FB"/>
    <w:multiLevelType w:val="singleLevel"/>
    <w:tmpl w:val="327173FB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9">
    <w:nsid w:val="3E9CC961"/>
    <w:multiLevelType w:val="singleLevel"/>
    <w:tmpl w:val="3E9CC961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0">
    <w:nsid w:val="451FDF0A"/>
    <w:multiLevelType w:val="singleLevel"/>
    <w:tmpl w:val="451FDF0A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1">
    <w:nsid w:val="4E7994DE"/>
    <w:multiLevelType w:val="singleLevel"/>
    <w:tmpl w:val="4E7994DE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2">
    <w:nsid w:val="4EF89E65"/>
    <w:multiLevelType w:val="singleLevel"/>
    <w:tmpl w:val="4EF89E65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3">
    <w:nsid w:val="562F5956"/>
    <w:multiLevelType w:val="singleLevel"/>
    <w:tmpl w:val="562F5956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4">
    <w:nsid w:val="7C911AA6"/>
    <w:multiLevelType w:val="singleLevel"/>
    <w:tmpl w:val="7C911AA6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2"/>
  </w:num>
  <w:num w:numId="2">
    <w:abstractNumId w:val="19"/>
  </w:num>
  <w:num w:numId="3">
    <w:abstractNumId w:val="20"/>
  </w:num>
  <w:num w:numId="4">
    <w:abstractNumId w:val="3"/>
  </w:num>
  <w:num w:numId="5">
    <w:abstractNumId w:val="18"/>
  </w:num>
  <w:num w:numId="6">
    <w:abstractNumId w:val="16"/>
  </w:num>
  <w:num w:numId="7">
    <w:abstractNumId w:val="12"/>
  </w:num>
  <w:num w:numId="8">
    <w:abstractNumId w:val="13"/>
  </w:num>
  <w:num w:numId="9">
    <w:abstractNumId w:val="1"/>
  </w:num>
  <w:num w:numId="10">
    <w:abstractNumId w:val="14"/>
  </w:num>
  <w:num w:numId="11">
    <w:abstractNumId w:val="11"/>
  </w:num>
  <w:num w:numId="12">
    <w:abstractNumId w:val="9"/>
  </w:num>
  <w:num w:numId="13">
    <w:abstractNumId w:val="8"/>
  </w:num>
  <w:num w:numId="14">
    <w:abstractNumId w:val="15"/>
  </w:num>
  <w:num w:numId="15">
    <w:abstractNumId w:val="4"/>
  </w:num>
  <w:num w:numId="16">
    <w:abstractNumId w:val="17"/>
  </w:num>
  <w:num w:numId="17">
    <w:abstractNumId w:val="21"/>
  </w:num>
  <w:num w:numId="18">
    <w:abstractNumId w:val="7"/>
  </w:num>
  <w:num w:numId="19">
    <w:abstractNumId w:val="22"/>
  </w:num>
  <w:num w:numId="20">
    <w:abstractNumId w:val="24"/>
  </w:num>
  <w:num w:numId="21">
    <w:abstractNumId w:val="10"/>
  </w:num>
  <w:num w:numId="22">
    <w:abstractNumId w:val="6"/>
  </w:num>
  <w:num w:numId="23">
    <w:abstractNumId w:val="5"/>
  </w:num>
  <w:num w:numId="24">
    <w:abstractNumId w:val="23"/>
  </w:num>
  <w:num w:numId="2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0060C6A"/>
    <w:rsid w:val="002B4765"/>
    <w:rsid w:val="021533E7"/>
    <w:rsid w:val="02A26BB4"/>
    <w:rsid w:val="038C592B"/>
    <w:rsid w:val="069B7C33"/>
    <w:rsid w:val="06B67026"/>
    <w:rsid w:val="06DC4523"/>
    <w:rsid w:val="085B1D6F"/>
    <w:rsid w:val="08602EE2"/>
    <w:rsid w:val="08A27BFF"/>
    <w:rsid w:val="0CD914B5"/>
    <w:rsid w:val="0EF32D02"/>
    <w:rsid w:val="0FB3423F"/>
    <w:rsid w:val="0FE85CEC"/>
    <w:rsid w:val="0FFE370C"/>
    <w:rsid w:val="10BD35C7"/>
    <w:rsid w:val="11005262"/>
    <w:rsid w:val="12C56763"/>
    <w:rsid w:val="15F07F9B"/>
    <w:rsid w:val="161533B2"/>
    <w:rsid w:val="19CA28B1"/>
    <w:rsid w:val="1A996FC3"/>
    <w:rsid w:val="1C860AB9"/>
    <w:rsid w:val="1CE67A02"/>
    <w:rsid w:val="1DB11EA1"/>
    <w:rsid w:val="21154D5A"/>
    <w:rsid w:val="23681D14"/>
    <w:rsid w:val="252B4B4C"/>
    <w:rsid w:val="291B0A33"/>
    <w:rsid w:val="297B7724"/>
    <w:rsid w:val="298567F4"/>
    <w:rsid w:val="2BCC4267"/>
    <w:rsid w:val="2C666469"/>
    <w:rsid w:val="2EE44E0D"/>
    <w:rsid w:val="2F660CA0"/>
    <w:rsid w:val="33A855B9"/>
    <w:rsid w:val="33AE566A"/>
    <w:rsid w:val="34452B2A"/>
    <w:rsid w:val="34FB065A"/>
    <w:rsid w:val="35EB5C31"/>
    <w:rsid w:val="365D6B2F"/>
    <w:rsid w:val="36D11BFF"/>
    <w:rsid w:val="37135440"/>
    <w:rsid w:val="3AB26D1E"/>
    <w:rsid w:val="3CE05DF0"/>
    <w:rsid w:val="3FE334EF"/>
    <w:rsid w:val="43076734"/>
    <w:rsid w:val="44556C5E"/>
    <w:rsid w:val="449E21E8"/>
    <w:rsid w:val="44B30262"/>
    <w:rsid w:val="44C14DA0"/>
    <w:rsid w:val="46D36999"/>
    <w:rsid w:val="48645AFB"/>
    <w:rsid w:val="48B16866"/>
    <w:rsid w:val="4C3954F1"/>
    <w:rsid w:val="4CFC5D7C"/>
    <w:rsid w:val="4E6A011C"/>
    <w:rsid w:val="4F1B475C"/>
    <w:rsid w:val="521B2AE9"/>
    <w:rsid w:val="52CA3C9C"/>
    <w:rsid w:val="544113E6"/>
    <w:rsid w:val="54A8045F"/>
    <w:rsid w:val="56B80E6B"/>
    <w:rsid w:val="56CB31E9"/>
    <w:rsid w:val="592866D1"/>
    <w:rsid w:val="59441031"/>
    <w:rsid w:val="5B1E7D8B"/>
    <w:rsid w:val="5B9173B7"/>
    <w:rsid w:val="5BE2700B"/>
    <w:rsid w:val="5BFF66F4"/>
    <w:rsid w:val="5CA16EC6"/>
    <w:rsid w:val="5D296EBB"/>
    <w:rsid w:val="60AE7E03"/>
    <w:rsid w:val="622240E6"/>
    <w:rsid w:val="6258730D"/>
    <w:rsid w:val="62C84A81"/>
    <w:rsid w:val="646C600B"/>
    <w:rsid w:val="64A07A63"/>
    <w:rsid w:val="66807B4C"/>
    <w:rsid w:val="685D4797"/>
    <w:rsid w:val="6BF0165A"/>
    <w:rsid w:val="6C172D01"/>
    <w:rsid w:val="6CC462B9"/>
    <w:rsid w:val="6E9B4A8E"/>
    <w:rsid w:val="70CA3E6A"/>
    <w:rsid w:val="728C6640"/>
    <w:rsid w:val="72C53404"/>
    <w:rsid w:val="73BD6C54"/>
    <w:rsid w:val="74194727"/>
    <w:rsid w:val="78B83211"/>
    <w:rsid w:val="793B3DA7"/>
    <w:rsid w:val="79444A09"/>
    <w:rsid w:val="7C9A0DE4"/>
    <w:rsid w:val="7E0A39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qFormat="1"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textAlignment w:val="baseline"/>
    </w:pPr>
    <w:rPr>
      <w:rFonts w:ascii="Arial" w:hAnsi="Arial" w:eastAsia="宋体" w:cs="Arial"/>
      <w:snapToGrid w:val="0"/>
      <w:color w:val="00000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after="33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after="260" w:line="413" w:lineRule="auto"/>
      <w:outlineLvl w:val="1"/>
    </w:pPr>
    <w:rPr>
      <w:rFonts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after="260" w:line="413" w:lineRule="auto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after="290" w:line="372" w:lineRule="auto"/>
      <w:outlineLvl w:val="3"/>
    </w:pPr>
    <w:rPr>
      <w:rFonts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after="290" w:line="372" w:lineRule="auto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after="64" w:line="317" w:lineRule="auto"/>
      <w:outlineLvl w:val="5"/>
    </w:pPr>
    <w:rPr>
      <w:rFonts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after="64" w:line="317" w:lineRule="auto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after="64" w:line="317" w:lineRule="auto"/>
      <w:outlineLvl w:val="7"/>
    </w:pPr>
    <w:rPr>
      <w:rFonts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after="64" w:line="317" w:lineRule="auto"/>
      <w:outlineLvl w:val="8"/>
    </w:pPr>
    <w:rPr>
      <w:rFonts w:eastAsia="黑体"/>
    </w:rPr>
  </w:style>
  <w:style w:type="character" w:default="1" w:styleId="22">
    <w:name w:val="Default Paragraph Font"/>
    <w:semiHidden/>
    <w:unhideWhenUsed/>
    <w:qFormat/>
    <w:uiPriority w:val="1"/>
  </w:style>
  <w:style w:type="table" w:default="1" w:styleId="20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</w:style>
  <w:style w:type="paragraph" w:styleId="12">
    <w:name w:val="Body Text"/>
    <w:basedOn w:val="1"/>
    <w:semiHidden/>
    <w:qFormat/>
    <w:uiPriority w:val="0"/>
    <w:rPr>
      <w:rFonts w:eastAsia="Arial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pacing w:line="240" w:lineRule="auto"/>
      <w:jc w:val="both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after="60"/>
      <w:jc w:val="center"/>
      <w:outlineLvl w:val="0"/>
    </w:pPr>
    <w:rPr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cs="宋体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sz w:val="32"/>
    </w:rPr>
  </w:style>
  <w:style w:type="paragraph" w:customStyle="1" w:styleId="29">
    <w:name w:val="柴_正文"/>
    <w:basedOn w:val="12"/>
    <w:link w:val="41"/>
    <w:qFormat/>
    <w:uiPriority w:val="0"/>
    <w:pPr>
      <w:ind w:firstLine="470" w:firstLineChars="200"/>
    </w:pPr>
    <w:rPr>
      <w:rFonts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</w:pPr>
    <w:rPr>
      <w:rFonts w:eastAsia="Microsoft JhengHei"/>
      <w:sz w:val="24"/>
    </w:rPr>
  </w:style>
  <w:style w:type="paragraph" w:customStyle="1" w:styleId="33">
    <w:name w:val="WPSOffice手动目录 1"/>
    <w:qFormat/>
    <w:uiPriority w:val="0"/>
    <w:rPr>
      <w:rFonts w:ascii="Times New Roman" w:hAnsi="Times New Roman" w:eastAsia="宋体" w:cs="Times New Roman"/>
      <w:lang w:val="en-US" w:eastAsia="zh-CN" w:bidi="ar-SA"/>
    </w:rPr>
  </w:style>
  <w:style w:type="paragraph" w:customStyle="1" w:styleId="34">
    <w:name w:val="WPSOffice手动目录 2"/>
    <w:qFormat/>
    <w:uiPriority w:val="0"/>
    <w:pPr>
      <w:ind w:left="200" w:leftChars="200"/>
    </w:pPr>
    <w:rPr>
      <w:rFonts w:ascii="Times New Roman" w:hAnsi="Times New Roman" w:eastAsia="宋体" w:cs="Times New Roman"/>
      <w:lang w:val="en-US" w:eastAsia="zh-CN" w:bidi="ar-SA"/>
    </w:rPr>
  </w:style>
  <w:style w:type="paragraph" w:customStyle="1" w:styleId="35">
    <w:name w:val="WPSOffice手动目录 3"/>
    <w:qFormat/>
    <w:uiPriority w:val="0"/>
    <w:pPr>
      <w:ind w:left="400" w:leftChars="400"/>
    </w:pPr>
    <w:rPr>
      <w:rFonts w:ascii="Times New Roman" w:hAnsi="Times New Roman" w:eastAsia="宋体" w:cs="Times New Roman"/>
      <w:lang w:val="en-US" w:eastAsia="zh-CN" w:bidi="ar-SA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paragraph" w:customStyle="1" w:styleId="39">
    <w:name w:val="柴_正文_无缩进"/>
    <w:basedOn w:val="1"/>
    <w:qFormat/>
    <w:uiPriority w:val="0"/>
    <w:rPr>
      <w:sz w:val="24"/>
      <w:lang w:eastAsia="zh-CN"/>
    </w:rPr>
  </w:style>
  <w:style w:type="paragraph" w:customStyle="1" w:styleId="40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1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  <w:style w:type="character" w:customStyle="1" w:styleId="42">
    <w:name w:val="font11"/>
    <w:basedOn w:val="22"/>
    <w:qFormat/>
    <w:uiPriority w:val="0"/>
    <w:rPr>
      <w:rFonts w:hint="eastAsia" w:ascii="宋体" w:hAnsi="宋体" w:eastAsia="宋体" w:cs="宋体"/>
      <w:color w:val="000000"/>
      <w:sz w:val="16"/>
      <w:szCs w:val="16"/>
      <w:u w:val="none"/>
    </w:rPr>
  </w:style>
  <w:style w:type="table" w:customStyle="1" w:styleId="43">
    <w:name w:val="Table Normal_0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18</Pages>
  <Words>4747</Words>
  <Characters>5452</Characters>
  <Lines>571</Lines>
  <Paragraphs>693</Paragraphs>
  <TotalTime>0</TotalTime>
  <ScaleCrop>false</ScaleCrop>
  <LinksUpToDate>false</LinksUpToDate>
  <CharactersWithSpaces>5555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2026-05-25T05:23:32Z</dcterms:modified>
  <cp:revision>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41A67243DC5B46309601F3EDD32C00CA_13</vt:lpwstr>
  </property>
  <property fmtid="{D5CDD505-2E9C-101B-9397-08002B2CF9AE}" pid="3" name="KSOProductBuildVer">
    <vt:lpwstr>2052-12.1.0.26375</vt:lpwstr>
  </property>
  <property fmtid="{D5CDD505-2E9C-101B-9397-08002B2CF9AE}" pid="4" name="KSOTemplateDocerSaveRecord">
    <vt:lpwstr>eyJoZGlkIjoiYWNlNzNhNmIzOTIzZGY2M2QzZGFjMTM3NDZmMGZlYmUiLCJ1c2VySWQiOiIxMDc1MzgyOSJ9</vt:lpwstr>
  </property>
</Properties>
</file>