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38"/>
          <w:szCs w:val="38"/>
        </w:rPr>
        <w:t>信息技术服务标准（ITSS）符合性评估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不符合项报告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（运行维护能力成熟度）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 w:eastAsia="宋体" w:hint="default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3679"/>
      <w:bookmarkStart w:id="1" w:name="_Toc280584860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ascii="宋体" w:hint="eastAsia"/>
          <w:color w:val="000000"/>
          <w:sz w:val="28"/>
          <w:szCs w:val="28"/>
        </w:rPr>
        <w:t>：</w:t>
      </w:r>
      <w:bookmarkEnd w:id="0"/>
      <w:bookmarkEnd w:id="1"/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ascii="宋体" w:hint="eastAsia"/>
          <w:color w:val="000000"/>
          <w:sz w:val="28"/>
          <w:szCs w:val="28"/>
        </w:rPr>
        <w:t>：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ascii="宋体" w:hint="eastAsia"/>
          <w:color w:val="000000"/>
          <w:sz w:val="28"/>
          <w:szCs w:val="28"/>
        </w:rPr>
        <w:t>：</w:t>
      </w:r>
      <w:r>
        <w:rPr>
          <w:rFonts w:ascii="宋体" w:hint="eastAsia"/>
          <w:color w:val="000000"/>
          <w:sz w:val="28"/>
          <w:szCs w:val="28"/>
          <w:u w:val="single"/>
        </w:rPr>
        <w:t>　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>
      <w:pPr>
        <w:jc w:val="righ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共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 xml:space="preserve"> 项  第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>项</w:t>
      </w:r>
    </w:p>
    <w:tbl>
      <w:tblPr>
        <w:tblStyle w:val="TableNormal"/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>
        <w:tblPrEx>
          <w:tblW w:w="10083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>
            <w:pPr>
              <w:spacing w:before="60" w:after="60"/>
              <w:rPr>
                <w:rFonts w:ascii="宋体" w:eastAsia="宋体" w:hAnsi="宋体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hint="eastAsia"/>
                <w:b/>
              </w:rPr>
              <w:t>被评估方名称</w:t>
            </w:r>
            <w:r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>
            <w:pPr>
              <w:spacing w:before="60" w:after="6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>
            <w:pPr>
              <w:widowControl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中 7.3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en-US" w:eastAsia="zh-CN"/>
              </w:rPr>
              <w:t>4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>人员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>
            <w:pPr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不符合项描述</w:t>
            </w:r>
          </w:p>
          <w:tbl>
            <w:tblPr>
              <w:tblStyle w:val="TableNormal"/>
              <w:tblW w:w="11520" w:type="dxa"/>
              <w:tblInd w:w="-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>
              <w:tblPrEx>
                <w:tblW w:w="11520" w:type="dxa"/>
                <w:tblInd w:w="-85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/>
              </w:trPr>
              <w:tc>
                <w:tcPr>
                  <w:tcW w:w="115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/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查运维部在5月16日组织的“硬件运维服务技能”培训中，未发现培训签到表。不符合T/CESA 1299-2023中 7.3 人员7.3.4 人员培训b) 实施培训，评价培训效果，保留培训记录。</w:t>
                  </w:r>
                </w:p>
              </w:tc>
            </w:tr>
          </w:tbl>
          <w:p>
            <w:pPr>
              <w:pStyle w:val="A2"/>
              <w:spacing w:line="240" w:lineRule="exact"/>
              <w:jc w:val="left"/>
              <w:rPr>
                <w:rFonts w:ascii="宋体" w:eastAsia="宋体" w:hAnsi="宋体" w:hint="eastAsia"/>
                <w:lang w:val="en-US"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jc w:val="left"/>
              <w:rPr>
                <w:rFonts w:ascii="宋体" w:eastAsia="Arial Unicode MS" w:hAnsi="宋体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被评估方管理者(代表)确认：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>
            <w:pPr>
              <w:widowControl/>
              <w:spacing w:line="240" w:lineRule="exact"/>
              <w:ind w:left="270" w:hanging="315" w:hangingChars="150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ascii="宋体" w:hAnsi="宋体" w:hint="eastAsia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ascii="宋体" w:hAnsi="宋体" w:hint="eastAsia"/>
                <w:sz w:val="18"/>
              </w:rPr>
              <w:t>款号：</w:t>
            </w:r>
          </w:p>
          <w:p>
            <w:pPr>
              <w:pStyle w:val="Default"/>
              <w:rPr>
                <w:rFonts w:ascii="宋体" w:eastAsia="宋体" w:hAnsi="宋体" w:cs="宋体"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/>
          <w:jc w:val="center"/>
        </w:trPr>
        <w:tc>
          <w:tcPr>
            <w:tcW w:w="1074" w:type="dxa"/>
            <w:gridSpan w:val="2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ascii="宋体" w:hAnsi="宋体" w:hint="eastAsia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>
            <w:pPr>
              <w:jc w:val="right"/>
              <w:rPr>
                <w:rFonts w:ascii="宋体" w:hAnsi="宋体"/>
                <w:sz w:val="18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对不符合的处置：</w:t>
            </w:r>
          </w:p>
          <w:tbl>
            <w:tblPr>
              <w:tblStyle w:val="TableNormal"/>
              <w:tblW w:w="22706" w:type="dxa"/>
              <w:tblInd w:w="-12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>
              <w:tblPrEx>
                <w:tblW w:w="22706" w:type="dxa"/>
                <w:tblInd w:w="-127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/>
              </w:trPr>
              <w:tc>
                <w:tcPr>
                  <w:tcW w:w="2270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不符合原因分析：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JCYX-05-02-人员培训管理制度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》了解不到位，在培训《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》时，未妥善保存相关记录，导致现场抽查《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》培训未见培训签到表。</w:t>
            </w:r>
          </w:p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针对原因采取的防止再发生的措施（请列出新的或修订后的流程、或增加的检测控制、或增加的资源等）：</w:t>
            </w:r>
          </w:p>
          <w:p>
            <w:pP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质量控制部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综合服务</w:t>
            </w:r>
            <w:bookmarkStart w:id="2" w:name="_GoBack"/>
            <w:bookmarkEnd w:id="2"/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JCYX-05-02-人员培训管理制度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ascii="宋体" w:hAnsi="宋体" w:hint="eastAsia"/>
                <w:b/>
                <w:sz w:val="18"/>
              </w:rPr>
              <w:t>被评估方管理者(代表)确认：</w:t>
            </w:r>
            <w:r>
              <w:rPr>
                <w:rFonts w:ascii="宋体" w:hAnsi="宋体" w:hint="eastAsia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年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 w:val="18"/>
              </w:rPr>
              <w:t>月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跟踪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验证方式：</w:t>
            </w:r>
          </w:p>
          <w:p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文件验证</w:t>
            </w:r>
          </w:p>
          <w:p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验证人员(签名)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837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年    月  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</w:tbl>
    <w:p>
      <w:pPr>
        <w:ind w:left="527" w:hanging="52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</w:t>
      </w:r>
      <w:r>
        <w:rPr>
          <w:rFonts w:ascii="宋体" w:hAnsi="宋体" w:hint="eastAsia"/>
          <w:sz w:val="18"/>
          <w:szCs w:val="18"/>
        </w:rPr>
        <w:t xml:space="preserve">① </w:t>
      </w:r>
      <w:r>
        <w:rPr>
          <w:rFonts w:ascii="宋体" w:hAnsi="宋体" w:hint="eastAsia"/>
          <w:sz w:val="18"/>
        </w:rPr>
        <w:t>提交纠正措施时,须在本报告后附上一一对应的证明材料，否则须重新提交；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② 如果没有针对本报告及时采取有效的纠正措施，可能会导致延迟注册或注册资格的暂停/撤销；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③ 属提交纠正措施计划时，本机构将另行确定纠正措施实施效果验证方式。</w:t>
      </w: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C0026"/>
    <w:multiLevelType w:val="multilevel"/>
    <w:tmpl w:val="152C002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C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C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 w:semiHidden="0" w:uiPriority="0" w:unhideWhenUsed="0" w:qFormat="1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Heading2">
    <w:name w:val="heading 2"/>
    <w:basedOn w:val="Normal"/>
    <w:next w:val="Normal"/>
    <w:link w:val="2"/>
    <w:qFormat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numPr>
        <w:ilvl w:val="2"/>
        <w:numId w:val="1"/>
      </w:numPr>
      <w:outlineLvl w:val="2"/>
    </w:pPr>
    <w:rPr>
      <w:rFonts w:ascii="Arial" w:eastAsia="黑体" w:hAnsi="Arial"/>
      <w:bCs/>
      <w:kern w:val="0"/>
      <w:sz w:val="20"/>
      <w:szCs w:val="32"/>
      <w:lang w:val="zh-CN"/>
    </w:rPr>
  </w:style>
  <w:style w:type="paragraph" w:styleId="Heading4">
    <w:name w:val="heading 4"/>
    <w:basedOn w:val="Normal"/>
    <w:next w:val="Normal"/>
    <w:link w:val="4"/>
    <w:qFormat/>
    <w:pPr>
      <w:keepNext/>
      <w:keepLines/>
      <w:numPr>
        <w:ilvl w:val="3"/>
        <w:numId w:val="1"/>
      </w:numPr>
      <w:outlineLvl w:val="3"/>
    </w:pPr>
    <w:rPr>
      <w:rFonts w:ascii="宋体" w:eastAsia="黑体" w:hAnsi="宋体"/>
      <w:bCs/>
      <w:kern w:val="0"/>
      <w:sz w:val="20"/>
      <w:szCs w:val="28"/>
      <w:lang w:val="zh-CN"/>
    </w:rPr>
  </w:style>
  <w:style w:type="paragraph" w:styleId="Heading5">
    <w:name w:val="heading 5"/>
    <w:basedOn w:val="Normal"/>
    <w:next w:val="Normal"/>
    <w:link w:val="5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6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kern w:val="0"/>
      <w:sz w:val="24"/>
      <w:szCs w:val="21"/>
      <w:lang w:val="zh-CN"/>
    </w:rPr>
  </w:style>
  <w:style w:type="paragraph" w:styleId="Heading7">
    <w:name w:val="heading 7"/>
    <w:basedOn w:val="Normal"/>
    <w:next w:val="Normal"/>
    <w:link w:val="7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Heading8">
    <w:name w:val="heading 8"/>
    <w:basedOn w:val="Normal"/>
    <w:next w:val="Normal"/>
    <w:link w:val="8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kern w:val="0"/>
      <w:sz w:val="24"/>
      <w:szCs w:val="21"/>
      <w:lang w:val="zh-CN"/>
    </w:rPr>
  </w:style>
  <w:style w:type="paragraph" w:styleId="Heading9">
    <w:name w:val="heading 9"/>
    <w:basedOn w:val="Normal"/>
    <w:next w:val="Normal"/>
    <w:link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30"/>
    <w:qFormat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A2">
    <w:name w:val="正文 A"/>
    <w:qFormat/>
    <w:pPr>
      <w:widowControl w:val="0"/>
      <w:jc w:val="both"/>
    </w:pPr>
    <w:rPr>
      <w:rFonts w:ascii="Times New Roman" w:eastAsia="Arial Unicode MS" w:hAnsi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">
    <w:name w:val="标题 1 字符"/>
    <w:basedOn w:val="DefaultParagraphFont"/>
    <w:link w:val="Heading1"/>
    <w:qFormat/>
    <w:rPr>
      <w:rFonts w:ascii="Times New Roman" w:eastAsia="黑体" w:hAnsi="Times New Roman" w:cs="Times New Roman"/>
      <w:bCs/>
      <w:kern w:val="44"/>
      <w:sz w:val="20"/>
      <w:szCs w:val="36"/>
      <w:lang w:val="zh-CN" w:eastAsia="zh-CN"/>
    </w:rPr>
  </w:style>
  <w:style w:type="character" w:customStyle="1" w:styleId="2">
    <w:name w:val="标题 2 字符"/>
    <w:basedOn w:val="DefaultParagraphFont"/>
    <w:link w:val="Heading2"/>
    <w:qFormat/>
    <w:rPr>
      <w:rFonts w:ascii="Times New Roman" w:eastAsia="黑体" w:hAnsi="Times New Roman" w:cs="Times New Roman"/>
      <w:bCs/>
      <w:kern w:val="0"/>
      <w:sz w:val="20"/>
      <w:szCs w:val="32"/>
      <w:lang w:val="zh-CN" w:eastAsia="zh-CN"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Arial" w:eastAsia="黑体" w:hAnsi="Arial" w:cs="Times New Roman"/>
      <w:bCs/>
      <w:kern w:val="0"/>
      <w:sz w:val="20"/>
      <w:szCs w:val="32"/>
      <w:lang w:val="zh-CN" w:eastAsia="zh-CN"/>
    </w:rPr>
  </w:style>
  <w:style w:type="character" w:customStyle="1" w:styleId="4">
    <w:name w:val="标题 4 字符"/>
    <w:basedOn w:val="DefaultParagraphFont"/>
    <w:link w:val="Heading4"/>
    <w:qFormat/>
    <w:rPr>
      <w:rFonts w:ascii="宋体" w:eastAsia="黑体" w:hAnsi="宋体" w:cs="Times New Roman"/>
      <w:bCs/>
      <w:kern w:val="0"/>
      <w:sz w:val="20"/>
      <w:szCs w:val="28"/>
      <w:lang w:val="zh-CN" w:eastAsia="zh-CN"/>
    </w:rPr>
  </w:style>
  <w:style w:type="character" w:customStyle="1" w:styleId="5">
    <w:name w:val="标题 5 字符"/>
    <w:basedOn w:val="DefaultParagraphFont"/>
    <w:link w:val="Heading5"/>
    <w:qFormat/>
    <w:rPr>
      <w:rFonts w:ascii="Arial" w:eastAsia="宋体" w:hAnsi="Arial" w:cs="Times New Roman"/>
      <w:b/>
      <w:bCs/>
      <w:kern w:val="0"/>
      <w:sz w:val="28"/>
      <w:szCs w:val="28"/>
      <w:lang w:val="zh-CN" w:eastAsia="zh-CN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7">
    <w:name w:val="标题 7 字符"/>
    <w:basedOn w:val="DefaultParagraphFont"/>
    <w:link w:val="Heading7"/>
    <w:qFormat/>
    <w:rPr>
      <w:rFonts w:ascii="Arial" w:eastAsia="宋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kern w:val="0"/>
      <w:sz w:val="24"/>
      <w:szCs w:val="21"/>
      <w:lang w:val="zh-CN" w:eastAsia="zh-CN"/>
    </w:rPr>
  </w:style>
  <w:style w:type="character" w:customStyle="1" w:styleId="9">
    <w:name w:val="标题 9 字符"/>
    <w:basedOn w:val="DefaultParagraphFont"/>
    <w:link w:val="Heading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character" w:customStyle="1" w:styleId="Char">
    <w:name w:val="表格正文 Char"/>
    <w:link w:val="a3"/>
    <w:qFormat/>
    <w:rPr>
      <w:rFonts w:ascii="宋体" w:eastAsia="宋体" w:hAnsi="宋体" w:cs="Times New Roman"/>
      <w:bCs/>
      <w:kern w:val="0"/>
      <w:sz w:val="20"/>
      <w:szCs w:val="20"/>
    </w:rPr>
  </w:style>
  <w:style w:type="paragraph" w:customStyle="1" w:styleId="a3">
    <w:name w:val="表格正文"/>
    <w:basedOn w:val="Normal"/>
    <w:link w:val="Char"/>
    <w:qFormat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0">
    <w:name w:val="正文文本 3 字符"/>
    <w:link w:val="BodyText3"/>
    <w:qFormat/>
    <w:rPr>
      <w:rFonts w:ascii="Arial" w:eastAsia="宋体" w:hAnsi="Arial" w:cs="Times New Roman"/>
      <w:kern w:val="0"/>
      <w:sz w:val="16"/>
      <w:szCs w:val="16"/>
    </w:rPr>
  </w:style>
  <w:style w:type="character" w:customStyle="1" w:styleId="3Char1">
    <w:name w:val="正文文本 3 Char1"/>
    <w:basedOn w:val="DefaultParagraphFont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762</Words>
  <Characters>828</Characters>
  <Application>Microsoft Office Word</Application>
  <DocSecurity>0</DocSecurity>
  <Lines>15</Lines>
  <Paragraphs>4</Paragraphs>
  <ScaleCrop>false</ScaleCrop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lastModifiedBy>郝宇</cp:lastModifiedBy>
  <cp:revision>55</cp:revision>
  <cp:lastPrinted>2021-03-19T10:57:00Z</cp:lastPrinted>
  <dcterms:created xsi:type="dcterms:W3CDTF">2016-12-07T01:58:00Z</dcterms:created>
  <dcterms:modified xsi:type="dcterms:W3CDTF">2025-12-02T19:35:27Z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