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E79E7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6DB2ACA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373792C5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25067"/>
      <w:r>
        <w:rPr>
          <w:lang w:eastAsia="zh-CN"/>
        </w:rPr>
        <w:t>天津通海信息技术有限公司</w:t>
      </w:r>
      <w:bookmarkEnd w:id="0"/>
      <w:bookmarkEnd w:id="1"/>
    </w:p>
    <w:p w14:paraId="24251948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21042"/>
      <w:r>
        <w:rPr>
          <w:rFonts w:hint="eastAsia"/>
          <w:lang w:eastAsia="zh-CN"/>
        </w:rPr>
        <w:t>天津港引航中心引航信息系统及设备维护项目-</w:t>
      </w:r>
      <w:bookmarkEnd w:id="2"/>
      <w:r>
        <w:rPr>
          <w:rFonts w:hint="eastAsia"/>
          <w:lang w:val="en-US" w:eastAsia="zh-CN"/>
        </w:rPr>
        <w:t>应急演练</w:t>
      </w:r>
      <w:r>
        <w:rPr>
          <w:rFonts w:hint="eastAsia"/>
          <w:lang w:eastAsia="zh-CN"/>
        </w:rPr>
        <w:t>会议纪要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8619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89DB4B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47A0D03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3</w:t>
            </w:r>
          </w:p>
        </w:tc>
      </w:tr>
      <w:tr w14:paraId="18ABC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D3B1076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2CC1AC17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3</w:t>
            </w:r>
          </w:p>
        </w:tc>
      </w:tr>
      <w:tr w14:paraId="17F41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E65D87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6105297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3</w:t>
            </w:r>
          </w:p>
        </w:tc>
      </w:tr>
    </w:tbl>
    <w:p w14:paraId="2E840F2D">
      <w:pPr>
        <w:widowControl w:val="0"/>
      </w:pPr>
      <w:r>
        <w:br w:type="page"/>
      </w:r>
    </w:p>
    <w:p w14:paraId="5C6761BC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E91F2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E781FB8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D496987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CD50A54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E3CCFB5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02B8EEF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E879A5D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9E708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557DF4C">
            <w:pPr>
              <w:widowControl w:val="0"/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bookmarkStart w:id="17" w:name="_GoBack"/>
            <w:bookmarkEnd w:id="17"/>
          </w:p>
        </w:tc>
        <w:tc>
          <w:tcPr>
            <w:tcW w:w="919" w:type="dxa"/>
          </w:tcPr>
          <w:p w14:paraId="3DB25EDC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99B853B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255AAB0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30AC31C0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36405E66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08FED1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6A5C5F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7B2F3E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B02527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5CF792D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98311A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BDA5CAF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463AD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45F5B7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52DFE3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AD1849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2CE1104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7CCEDF8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5D3E24F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1CCD6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10BA74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C35446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11BA3F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A586E0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69AC96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865809C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35164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DFAD92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AB16D4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D6CC62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1F202C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E65726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E741A91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C0899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95000A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AF8F42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82EF4C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6B867C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9B60FA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537610C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74F1D203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1C081C3D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33A9D848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7E35BF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"_Toc25067" </w:instrText>
          </w:r>
          <w:r>
            <w:fldChar w:fldCharType="separate"/>
          </w:r>
          <w:r>
            <w:rPr>
              <w:rFonts w:hint="eastAsia"/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_Toc25067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8DEAB1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"_Toc21042"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陕西华龙制药有限公司SPS产品支持服务项目-会议纪要</w:t>
          </w:r>
          <w:r>
            <w:tab/>
          </w:r>
          <w:r>
            <w:fldChar w:fldCharType="begin"/>
          </w:r>
          <w:r>
            <w:instrText xml:space="preserve"> PAGEREF _Toc21042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41B593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"_Toc21539" </w:instrText>
          </w:r>
          <w:r>
            <w:fldChar w:fldCharType="separate"/>
          </w:r>
          <w:r>
            <w:rPr>
              <w:lang w:eastAsia="zh-CN"/>
            </w:rPr>
            <w:t xml:space="preserve">1. </w:t>
          </w:r>
          <w:r>
            <w:rPr>
              <w:rFonts w:hint="eastAsia"/>
              <w:lang w:eastAsia="zh-CN"/>
            </w:rPr>
            <w:t>会议概述</w:t>
          </w:r>
          <w:r>
            <w:tab/>
          </w:r>
          <w:r>
            <w:fldChar w:fldCharType="begin"/>
          </w:r>
          <w:r>
            <w:instrText xml:space="preserve"> PAGEREF _Toc21539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F517C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"_Toc12782" </w:instrText>
          </w:r>
          <w:r>
            <w:fldChar w:fldCharType="separate"/>
          </w:r>
          <w:r>
            <w:rPr>
              <w:lang w:eastAsia="zh-CN"/>
            </w:rPr>
            <w:t xml:space="preserve">1.1. </w:t>
          </w:r>
          <w:r>
            <w:rPr>
              <w:rFonts w:hint="eastAsia"/>
              <w:lang w:eastAsia="zh-CN"/>
            </w:rPr>
            <w:t>会议基本信息</w:t>
          </w:r>
          <w:r>
            <w:tab/>
          </w:r>
          <w:r>
            <w:fldChar w:fldCharType="begin"/>
          </w:r>
          <w:r>
            <w:instrText xml:space="preserve"> PAGEREF _Toc12782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83C04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"_Toc6630" </w:instrText>
          </w:r>
          <w:r>
            <w:fldChar w:fldCharType="separate"/>
          </w:r>
          <w:r>
            <w:rPr>
              <w:lang w:eastAsia="zh-CN"/>
            </w:rPr>
            <w:t xml:space="preserve">1.2. </w:t>
          </w:r>
          <w:r>
            <w:rPr>
              <w:rFonts w:hint="eastAsia"/>
              <w:lang w:eastAsia="zh-CN"/>
            </w:rPr>
            <w:t>参会人员</w:t>
          </w:r>
          <w:r>
            <w:tab/>
          </w:r>
          <w:r>
            <w:fldChar w:fldCharType="begin"/>
          </w:r>
          <w:r>
            <w:instrText xml:space="preserve"> PAGEREF _Toc6630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4DCF7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"_Toc6503" </w:instrText>
          </w:r>
          <w:r>
            <w:fldChar w:fldCharType="separate"/>
          </w:r>
          <w:r>
            <w:rPr>
              <w:lang w:eastAsia="zh-CN"/>
            </w:rPr>
            <w:t>2. 会议议程</w:t>
          </w:r>
          <w:r>
            <w:tab/>
          </w:r>
          <w:r>
            <w:fldChar w:fldCharType="begin"/>
          </w:r>
          <w:r>
            <w:instrText xml:space="preserve"> PAGEREF _Toc6503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5A7E1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"_Toc604" </w:instrText>
          </w:r>
          <w:r>
            <w:fldChar w:fldCharType="separate"/>
          </w:r>
          <w:r>
            <w:rPr>
              <w:lang w:eastAsia="zh-CN"/>
            </w:rPr>
            <w:t>3. 会议主要内容与决议</w:t>
          </w:r>
          <w:r>
            <w:tab/>
          </w:r>
          <w:r>
            <w:fldChar w:fldCharType="begin"/>
          </w:r>
          <w:r>
            <w:instrText xml:space="preserve"> PAGEREF _Toc604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EF4DE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"_Toc10241" </w:instrText>
          </w:r>
          <w:r>
            <w:fldChar w:fldCharType="separate"/>
          </w:r>
          <w:r>
            <w:rPr>
              <w:lang w:eastAsia="zh-CN"/>
            </w:rPr>
            <w:t>3.1. 项目正式启动与工期确认</w:t>
          </w:r>
          <w:r>
            <w:tab/>
          </w:r>
          <w:r>
            <w:fldChar w:fldCharType="begin"/>
          </w:r>
          <w:r>
            <w:instrText xml:space="preserve"> PAGEREF _Toc10241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83E95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"_Toc4275" </w:instrText>
          </w:r>
          <w:r>
            <w:fldChar w:fldCharType="separate"/>
          </w:r>
          <w:r>
            <w:rPr>
              <w:lang w:eastAsia="zh-CN"/>
            </w:rPr>
            <w:t>3.2. 组织架构与沟通机制</w:t>
          </w:r>
          <w:r>
            <w:tab/>
          </w:r>
          <w:r>
            <w:fldChar w:fldCharType="begin"/>
          </w:r>
          <w:r>
            <w:instrText xml:space="preserve"> PAGEREF _Toc4275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B5F19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"_Toc6186" </w:instrText>
          </w:r>
          <w:r>
            <w:fldChar w:fldCharType="separate"/>
          </w:r>
          <w:r>
            <w:rPr>
              <w:lang w:eastAsia="zh-CN"/>
            </w:rPr>
            <w:t>3.3. 应急预案审议与确认</w:t>
          </w:r>
          <w:r>
            <w:tab/>
          </w:r>
          <w:r>
            <w:fldChar w:fldCharType="begin"/>
          </w:r>
          <w:r>
            <w:instrText xml:space="preserve"> PAGEREF _Toc6186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8FA67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"_Toc4558" </w:instrText>
          </w:r>
          <w:r>
            <w:fldChar w:fldCharType="separate"/>
          </w:r>
          <w:r>
            <w:rPr>
              <w:lang w:eastAsia="zh-CN"/>
            </w:rPr>
            <w:t>3.4. 前期工作部署</w:t>
          </w:r>
          <w:r>
            <w:tab/>
          </w:r>
          <w:r>
            <w:fldChar w:fldCharType="begin"/>
          </w:r>
          <w:r>
            <w:instrText xml:space="preserve"> PAGEREF _Toc4558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8A0BB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"_Toc14010" </w:instrText>
          </w:r>
          <w:r>
            <w:fldChar w:fldCharType="separate"/>
          </w:r>
          <w:r>
            <w:rPr>
              <w:lang w:eastAsia="zh-CN"/>
            </w:rPr>
            <w:t>3.4.1. 物料采购</w:t>
          </w:r>
          <w:r>
            <w:tab/>
          </w:r>
          <w:r>
            <w:fldChar w:fldCharType="begin"/>
          </w:r>
          <w:r>
            <w:instrText xml:space="preserve"> PAGEREF _Toc14010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470FE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"_Toc3227" </w:instrText>
          </w:r>
          <w:r>
            <w:fldChar w:fldCharType="separate"/>
          </w:r>
          <w:r>
            <w:rPr>
              <w:lang w:eastAsia="zh-CN"/>
            </w:rPr>
            <w:t>3.4.2. 技术准备</w:t>
          </w:r>
          <w:r>
            <w:tab/>
          </w:r>
          <w:r>
            <w:fldChar w:fldCharType="begin"/>
          </w:r>
          <w:r>
            <w:instrText xml:space="preserve"> PAGEREF _Toc3227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9CF14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"_Toc3704" </w:instrText>
          </w:r>
          <w:r>
            <w:fldChar w:fldCharType="separate"/>
          </w:r>
          <w:r>
            <w:rPr>
              <w:lang w:eastAsia="zh-CN"/>
            </w:rPr>
            <w:t>3.4.3. 现场勘查</w:t>
          </w:r>
          <w:r>
            <w:tab/>
          </w:r>
          <w:r>
            <w:fldChar w:fldCharType="begin"/>
          </w:r>
          <w:r>
            <w:instrText xml:space="preserve"> PAGEREF _Toc3704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2ED389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"_Toc18963" </w:instrText>
          </w:r>
          <w:r>
            <w:fldChar w:fldCharType="separate"/>
          </w:r>
          <w:r>
            <w:rPr>
              <w:lang w:eastAsia="zh-CN"/>
            </w:rPr>
            <w:t>3.4.4. 决议</w:t>
          </w:r>
          <w:r>
            <w:tab/>
          </w:r>
          <w:r>
            <w:fldChar w:fldCharType="begin"/>
          </w:r>
          <w:r>
            <w:instrText xml:space="preserve"> PAGEREF _Toc18963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074A16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"_Toc12444" </w:instrText>
          </w:r>
          <w:r>
            <w:fldChar w:fldCharType="separate"/>
          </w:r>
          <w:r>
            <w:rPr>
              <w:lang w:eastAsia="zh-CN"/>
            </w:rPr>
            <w:t>3.5. 合同关键条款重申</w:t>
          </w:r>
          <w:r>
            <w:tab/>
          </w:r>
          <w:r>
            <w:fldChar w:fldCharType="begin"/>
          </w:r>
          <w:r>
            <w:instrText xml:space="preserve"> PAGEREF _Toc12444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CCA40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"_Toc23079" </w:instrText>
          </w:r>
          <w:r>
            <w:fldChar w:fldCharType="separate"/>
          </w:r>
          <w:r>
            <w:rPr>
              <w:lang w:eastAsia="zh-CN"/>
            </w:rPr>
            <w:t xml:space="preserve">4. </w:t>
          </w:r>
          <w:r>
            <w:rPr>
              <w:rFonts w:hint="eastAsia"/>
              <w:lang w:eastAsia="zh-CN"/>
            </w:rPr>
            <w:t>会议决议行动项</w:t>
          </w:r>
          <w:r>
            <w:tab/>
          </w:r>
          <w:r>
            <w:fldChar w:fldCharType="begin"/>
          </w:r>
          <w:r>
            <w:instrText xml:space="preserve"> PAGEREF _Toc23079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4075E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"_Toc2690" </w:instrText>
          </w:r>
          <w:r>
            <w:fldChar w:fldCharType="separate"/>
          </w:r>
          <w:r>
            <w:rPr>
              <w:lang w:eastAsia="zh-CN"/>
            </w:rPr>
            <w:t xml:space="preserve">5. </w:t>
          </w:r>
          <w:r>
            <w:rPr>
              <w:rFonts w:hint="eastAsia"/>
              <w:lang w:eastAsia="zh-CN"/>
            </w:rPr>
            <w:t>下次会议安排</w:t>
          </w:r>
          <w:r>
            <w:tab/>
          </w:r>
          <w:r>
            <w:fldChar w:fldCharType="begin"/>
          </w:r>
          <w:r>
            <w:instrText xml:space="preserve"> PAGEREF _Toc2690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125C9C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7AF8A3C1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6AD68E91">
      <w:pPr>
        <w:pStyle w:val="28"/>
        <w:bidi w:val="0"/>
      </w:pPr>
      <w:bookmarkStart w:id="4" w:name="heading_1"/>
      <w:r>
        <w:t>会议概述</w:t>
      </w:r>
      <w:bookmarkEnd w:id="4"/>
    </w:p>
    <w:p w14:paraId="63CD4882">
      <w:pPr>
        <w:pStyle w:val="30"/>
        <w:bidi w:val="0"/>
      </w:pPr>
      <w:bookmarkStart w:id="5" w:name="heading_2"/>
      <w:r>
        <w:t>会议基本信息</w:t>
      </w:r>
      <w:bookmarkEnd w:id="5"/>
    </w:p>
    <w:p w14:paraId="1EC9A70C">
      <w:pPr>
        <w:pStyle w:val="29"/>
        <w:bidi w:val="0"/>
      </w:pPr>
      <w:r>
        <w:t>会议主题：引航信息系统应急演练准备会议</w:t>
      </w:r>
    </w:p>
    <w:p w14:paraId="36ACF446">
      <w:pPr>
        <w:pStyle w:val="29"/>
        <w:bidi w:val="0"/>
      </w:pPr>
      <w:r>
        <w:t>会议时间：2026年4月3日 14:00 - 15:30</w:t>
      </w:r>
    </w:p>
    <w:p w14:paraId="2BD983B7">
      <w:pPr>
        <w:pStyle w:val="29"/>
        <w:bidi w:val="0"/>
      </w:pPr>
      <w:r>
        <w:t>会议地点：天津通海信息技术有限公司会议室（线上同步）</w:t>
      </w:r>
    </w:p>
    <w:p w14:paraId="1AD49565">
      <w:pPr>
        <w:pStyle w:val="29"/>
        <w:bidi w:val="0"/>
      </w:pPr>
      <w:r>
        <w:t>主持人：耿宁（运维部经理）</w:t>
      </w:r>
    </w:p>
    <w:p w14:paraId="08B9611B">
      <w:pPr>
        <w:pStyle w:val="29"/>
        <w:bidi w:val="0"/>
      </w:pPr>
      <w:r>
        <w:t>记录人：服务台专员</w:t>
      </w:r>
    </w:p>
    <w:p w14:paraId="55617A73">
      <w:pPr>
        <w:pStyle w:val="30"/>
        <w:bidi w:val="0"/>
      </w:pPr>
      <w:bookmarkStart w:id="6" w:name="heading_3"/>
      <w:r>
        <w:t>参会人员</w:t>
      </w:r>
      <w:bookmarkEnd w:id="6"/>
    </w:p>
    <w:tbl>
      <w:tblPr>
        <w:tblStyle w:val="20"/>
        <w:tblW w:w="64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7"/>
        <w:gridCol w:w="1804"/>
        <w:gridCol w:w="2978"/>
      </w:tblGrid>
      <w:tr w14:paraId="15B81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7098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姓名</w:t>
            </w:r>
          </w:p>
        </w:tc>
        <w:tc>
          <w:tcPr>
            <w:tcW w:w="18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354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29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AA33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角色/职责</w:t>
            </w:r>
          </w:p>
        </w:tc>
      </w:tr>
      <w:tr w14:paraId="29F7A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50CF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常海霞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D81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管理者代表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5B27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应急领导小组组长</w:t>
            </w:r>
          </w:p>
        </w:tc>
      </w:tr>
      <w:tr w14:paraId="5CDC0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64EA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耿宁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730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8ED1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应急执行小组现场指挥</w:t>
            </w:r>
          </w:p>
        </w:tc>
      </w:tr>
      <w:tr w14:paraId="5C430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EB18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刘书峰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D84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A77B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技术支持小组技术副组长</w:t>
            </w:r>
          </w:p>
        </w:tc>
      </w:tr>
      <w:tr w14:paraId="43925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B818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刘瑞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24A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人力部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C35C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后勤保障小组组长</w:t>
            </w:r>
          </w:p>
        </w:tc>
      </w:tr>
      <w:tr w14:paraId="491DC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060D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赵维涵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22A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C029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质量部经理</w:t>
            </w:r>
          </w:p>
        </w:tc>
      </w:tr>
      <w:tr w14:paraId="03EA2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CB93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徐亚楠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F16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B735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软件运维工程师</w:t>
            </w:r>
          </w:p>
        </w:tc>
      </w:tr>
      <w:tr w14:paraId="0DEFD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0D5B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赵薇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EB8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6651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研发工程师</w:t>
            </w:r>
          </w:p>
        </w:tc>
      </w:tr>
      <w:tr w14:paraId="5C7DE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4007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李华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70FD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95F8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</w:t>
            </w:r>
          </w:p>
        </w:tc>
      </w:tr>
      <w:tr w14:paraId="02E80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0620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甲方代表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E9F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天津港引航中心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59B0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引航调度科负责人</w:t>
            </w:r>
          </w:p>
        </w:tc>
      </w:tr>
    </w:tbl>
    <w:p w14:paraId="73E35C0C">
      <w:pPr>
        <w:spacing w:before="120" w:after="120" w:line="288" w:lineRule="auto"/>
        <w:ind w:left="0"/>
        <w:jc w:val="left"/>
      </w:pPr>
    </w:p>
    <w:p w14:paraId="5157334A">
      <w:pPr>
        <w:pStyle w:val="28"/>
        <w:bidi w:val="0"/>
      </w:pPr>
      <w:bookmarkStart w:id="7" w:name="heading_4"/>
      <w:r>
        <w:t>会议议程</w:t>
      </w:r>
      <w:bookmarkEnd w:id="7"/>
    </w:p>
    <w:p w14:paraId="311F1E21">
      <w:pPr>
        <w:pStyle w:val="29"/>
        <w:bidi w:val="0"/>
      </w:pPr>
      <w:r>
        <w:t>1. 审议应急演练方案</w:t>
      </w:r>
    </w:p>
    <w:p w14:paraId="33FA5E0E">
      <w:pPr>
        <w:pStyle w:val="29"/>
        <w:bidi w:val="0"/>
      </w:pPr>
      <w:r>
        <w:t>2. 确认演练场景与脚本</w:t>
      </w:r>
    </w:p>
    <w:p w14:paraId="5925E81B">
      <w:pPr>
        <w:pStyle w:val="29"/>
        <w:bidi w:val="0"/>
      </w:pPr>
      <w:r>
        <w:t>3. 明确各小组职责分工</w:t>
      </w:r>
    </w:p>
    <w:p w14:paraId="593458A6">
      <w:pPr>
        <w:pStyle w:val="29"/>
        <w:bidi w:val="0"/>
      </w:pPr>
      <w:r>
        <w:t>4. 确定演练时间安排与流程</w:t>
      </w:r>
    </w:p>
    <w:p w14:paraId="0DAA97E1">
      <w:pPr>
        <w:pStyle w:val="29"/>
        <w:bidi w:val="0"/>
      </w:pPr>
      <w:r>
        <w:t>5. 梳理演练前准备工作事项</w:t>
      </w:r>
    </w:p>
    <w:p w14:paraId="174D5786">
      <w:pPr>
        <w:pStyle w:val="29"/>
        <w:bidi w:val="0"/>
      </w:pPr>
      <w:r>
        <w:t>6. 确认应急预案适用性</w:t>
      </w:r>
    </w:p>
    <w:p w14:paraId="238C0F27">
      <w:pPr>
        <w:spacing w:before="120" w:after="120" w:line="288" w:lineRule="auto"/>
        <w:ind w:left="0"/>
        <w:jc w:val="left"/>
      </w:pPr>
    </w:p>
    <w:p w14:paraId="12D37FFD">
      <w:pPr>
        <w:pStyle w:val="28"/>
        <w:bidi w:val="0"/>
      </w:pPr>
      <w:bookmarkStart w:id="8" w:name="heading_5"/>
      <w:r>
        <w:t>会议主要内容与决议</w:t>
      </w:r>
      <w:bookmarkEnd w:id="8"/>
    </w:p>
    <w:p w14:paraId="61F283C8">
      <w:pPr>
        <w:pStyle w:val="30"/>
        <w:bidi w:val="0"/>
      </w:pPr>
      <w:bookmarkStart w:id="9" w:name="heading_6"/>
      <w:r>
        <w:t>演练方案审议</w:t>
      </w:r>
      <w:bookmarkEnd w:id="9"/>
    </w:p>
    <w:p w14:paraId="43D5DEDE">
      <w:pPr>
        <w:pStyle w:val="29"/>
        <w:bidi w:val="0"/>
      </w:pPr>
      <w:r>
        <w:t>会议审议了由应急管理办公室编制的《引航信息系统突发事件应急演练方案》。方案明确了本次演练的目的、范围、场景设计、组织分工、演练流程和评估标准。演练旨在检验应急预案的有效性、各小组协同响应能力以及故障恢复时效。</w:t>
      </w:r>
    </w:p>
    <w:p w14:paraId="02CF661F">
      <w:pPr>
        <w:pStyle w:val="29"/>
        <w:bidi w:val="0"/>
      </w:pPr>
      <w:r>
        <w:t>决议：原则通过该演练方案。乙方根据会议讨论意见修改完善后，于4月6日前提交最终版本。</w:t>
      </w:r>
    </w:p>
    <w:p w14:paraId="2EB71B43">
      <w:pPr>
        <w:pStyle w:val="30"/>
        <w:bidi w:val="0"/>
      </w:pPr>
      <w:bookmarkStart w:id="10" w:name="heading_7"/>
      <w:r>
        <w:t>演练场景确认</w:t>
      </w:r>
      <w:bookmarkEnd w:id="10"/>
    </w:p>
    <w:p w14:paraId="74EF1106">
      <w:pPr>
        <w:pStyle w:val="29"/>
        <w:bidi w:val="0"/>
      </w:pPr>
      <w:r>
        <w:t>经双方讨论，确定本次应急演练场景如下：</w:t>
      </w:r>
    </w:p>
    <w:p w14:paraId="06F02D12">
      <w:pPr>
        <w:pStyle w:val="29"/>
        <w:bidi w:val="0"/>
      </w:pPr>
      <w:r>
        <w:t>模拟事件：引航信息系统AIS接口服务中断，导致船舶动态数据无法正常接收。</w:t>
      </w:r>
    </w:p>
    <w:p w14:paraId="5DD7E677">
      <w:pPr>
        <w:pStyle w:val="29"/>
        <w:bidi w:val="0"/>
      </w:pPr>
      <w:r>
        <w:t>事件级别：Ⅱ级（重大突发事件）</w:t>
      </w:r>
    </w:p>
    <w:p w14:paraId="08066DEF">
      <w:pPr>
        <w:pStyle w:val="29"/>
        <w:bidi w:val="0"/>
      </w:pPr>
      <w:r>
        <w:t>演练方式：实战演练（在测试环境进行，不影响生产系统）</w:t>
      </w:r>
    </w:p>
    <w:p w14:paraId="007CF636">
      <w:pPr>
        <w:pStyle w:val="29"/>
        <w:bidi w:val="0"/>
      </w:pPr>
      <w:r>
        <w:t>模拟时间：2026年4月8日 14:00</w:t>
      </w:r>
    </w:p>
    <w:p w14:paraId="077E5277">
      <w:pPr>
        <w:pStyle w:val="29"/>
        <w:bidi w:val="0"/>
      </w:pPr>
      <w:r>
        <w:t>决议：确认上述演练场景，技术支持小组需提前准备测试环境，确保演练过程不影响生产系统正常运行。</w:t>
      </w:r>
    </w:p>
    <w:p w14:paraId="4099B70E">
      <w:pPr>
        <w:pStyle w:val="30"/>
        <w:bidi w:val="0"/>
      </w:pPr>
      <w:bookmarkStart w:id="11" w:name="heading_8"/>
      <w:r>
        <w:t>角色分工与职责确认</w:t>
      </w:r>
      <w:bookmarkEnd w:id="11"/>
    </w:p>
    <w:p w14:paraId="6E870192">
      <w:pPr>
        <w:pStyle w:val="29"/>
        <w:bidi w:val="0"/>
      </w:pPr>
      <w:r>
        <w:t>会议明确了各小组在演练中的具体职责：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4420"/>
        <w:gridCol w:w="2936"/>
      </w:tblGrid>
      <w:tr w14:paraId="4431C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D497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44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5E02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负责部门/人员</w:t>
            </w:r>
          </w:p>
        </w:tc>
        <w:tc>
          <w:tcPr>
            <w:tcW w:w="29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6C5E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</w:tr>
      <w:tr w14:paraId="59D92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8D2D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演练总指挥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AAED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常海霞（管理者代表）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879A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宣布演练启动与结束，整体指挥</w:t>
            </w:r>
          </w:p>
        </w:tc>
      </w:tr>
      <w:tr w14:paraId="1B6EC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D191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现场指挥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FA1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耿宁（运维部经理）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2C87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负责现场处置协调，向总指挥汇报</w:t>
            </w:r>
          </w:p>
        </w:tc>
      </w:tr>
      <w:tr w14:paraId="627AA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8D0D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技术支持组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9D8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刘书峰（研发部经理）、软件运维工程师、研发工程师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0BBB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故障诊断、技术方案制定、系统恢复</w:t>
            </w:r>
          </w:p>
        </w:tc>
      </w:tr>
      <w:tr w14:paraId="0E789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452F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后勤保障组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C0A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刘瑞（人力部经理）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FCA5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通讯保障、物资调配、信息记录</w:t>
            </w:r>
          </w:p>
        </w:tc>
      </w:tr>
      <w:tr w14:paraId="06B7B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5509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B585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DB61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事件接报、记录、客户沟通</w:t>
            </w:r>
          </w:p>
        </w:tc>
      </w:tr>
      <w:tr w14:paraId="412B2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3797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质量监督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0355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赵维涵（质量部经理）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E37F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演练过程监督、评估记录</w:t>
            </w:r>
          </w:p>
        </w:tc>
      </w:tr>
      <w:tr w14:paraId="24180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1427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甲方配合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0F7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引航调度科负责人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A829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模拟客户报障，参与效果评估</w:t>
            </w:r>
          </w:p>
        </w:tc>
      </w:tr>
    </w:tbl>
    <w:p w14:paraId="11D64139">
      <w:pPr>
        <w:pStyle w:val="29"/>
        <w:bidi w:val="0"/>
      </w:pPr>
      <w:r>
        <w:t>决议：各小组按上述分工执行，演练前完成内部职责宣贯。</w:t>
      </w:r>
    </w:p>
    <w:p w14:paraId="20648531">
      <w:pPr>
        <w:pStyle w:val="30"/>
        <w:bidi w:val="0"/>
      </w:pPr>
      <w:bookmarkStart w:id="12" w:name="heading_9"/>
      <w:r>
        <w:t>演练流程与时间安排</w:t>
      </w:r>
      <w:bookmarkEnd w:id="12"/>
    </w:p>
    <w:p w14:paraId="20D43933">
      <w:pPr>
        <w:pStyle w:val="29"/>
        <w:bidi w:val="0"/>
      </w:pPr>
      <w:r>
        <w:t>会议确定了演练的主要流程节点：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6"/>
        <w:gridCol w:w="4380"/>
        <w:gridCol w:w="2189"/>
      </w:tblGrid>
      <w:tr w14:paraId="03E0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C83A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时间节点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F0F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流程内容</w:t>
            </w:r>
          </w:p>
        </w:tc>
        <w:tc>
          <w:tcPr>
            <w:tcW w:w="21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000A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负责方</w:t>
            </w:r>
          </w:p>
        </w:tc>
      </w:tr>
      <w:tr w14:paraId="55907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2C8D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318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演练启动，总指挥宣布开始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1D71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应急领导小组</w:t>
            </w:r>
          </w:p>
        </w:tc>
      </w:tr>
      <w:tr w14:paraId="753D3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DE51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591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模拟触发故障，服务台接报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125C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甲方配合</w:t>
            </w:r>
          </w:p>
        </w:tc>
      </w:tr>
      <w:tr w14:paraId="79946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F668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5CFF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事件记录与升级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787E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</w:t>
            </w:r>
          </w:p>
        </w:tc>
      </w:tr>
      <w:tr w14:paraId="7ADCD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A72A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982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启动Ⅱ级响应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3E2D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应急领导小组</w:t>
            </w:r>
          </w:p>
        </w:tc>
      </w:tr>
      <w:tr w14:paraId="64858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35E3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1BD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技术支持组进场诊断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8C86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技术支持小组</w:t>
            </w:r>
          </w:p>
        </w:tc>
      </w:tr>
      <w:tr w14:paraId="0284D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F170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14:40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D10C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故障定位与恢复方案制定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7F3B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技术支持小组</w:t>
            </w:r>
          </w:p>
        </w:tc>
      </w:tr>
      <w:tr w14:paraId="71E38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B054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418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系统恢复验证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BE57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</w:tr>
      <w:tr w14:paraId="52BA1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8931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15:05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361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响应结束，转入总结评估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3089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应急领导小组</w:t>
            </w:r>
          </w:p>
        </w:tc>
      </w:tr>
      <w:tr w14:paraId="3B4F3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2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7772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15:15-16:30</w:t>
            </w:r>
          </w:p>
        </w:tc>
        <w:tc>
          <w:tcPr>
            <w:tcW w:w="43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090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演练总结评估会议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CC034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全体参会人员</w:t>
            </w:r>
          </w:p>
        </w:tc>
      </w:tr>
    </w:tbl>
    <w:p w14:paraId="274006B1">
      <w:pPr>
        <w:pStyle w:val="29"/>
        <w:bidi w:val="0"/>
      </w:pPr>
      <w:r>
        <w:t>决议：各小组按上述时间节点提前做好人员安排，确保按时到位。</w:t>
      </w:r>
    </w:p>
    <w:p w14:paraId="2714CFF1">
      <w:pPr>
        <w:pStyle w:val="30"/>
        <w:bidi w:val="0"/>
      </w:pPr>
      <w:bookmarkStart w:id="13" w:name="heading_10"/>
      <w:r>
        <w:t>演练准备事项</w:t>
      </w:r>
      <w:bookmarkEnd w:id="13"/>
    </w:p>
    <w:p w14:paraId="5DED30F5">
      <w:pPr>
        <w:pStyle w:val="29"/>
        <w:bidi w:val="0"/>
      </w:pPr>
      <w:r>
        <w:t>会议梳理了演练前需完成的准备工作：</w:t>
      </w:r>
    </w:p>
    <w:p w14:paraId="5994C659">
      <w:pPr>
        <w:pStyle w:val="29"/>
        <w:bidi w:val="0"/>
      </w:pPr>
      <w:r>
        <w:t>1. 搭建测试环境，模拟AIS接口服务（责任部门：研发部，完成期限：4月7日）</w:t>
      </w:r>
    </w:p>
    <w:p w14:paraId="0869737C">
      <w:pPr>
        <w:pStyle w:val="29"/>
        <w:bidi w:val="0"/>
      </w:pPr>
      <w:r>
        <w:t>2. 准备演练所需脚本和话术（责任部门：服务台，完成期限：4月7日）</w:t>
      </w:r>
    </w:p>
    <w:p w14:paraId="415050C9">
      <w:pPr>
        <w:pStyle w:val="29"/>
        <w:bidi w:val="0"/>
      </w:pPr>
      <w:r>
        <w:t>3. 检查应急通讯录，确保联络畅通（责任部门：人力部，完成期限：4月7日）</w:t>
      </w:r>
    </w:p>
    <w:p w14:paraId="77F29684">
      <w:pPr>
        <w:pStyle w:val="29"/>
        <w:bidi w:val="0"/>
      </w:pPr>
      <w:r>
        <w:t>4. 准备演练评估表和记录模板（责任部门：质量部，完成期限：4月7日）</w:t>
      </w:r>
    </w:p>
    <w:p w14:paraId="6170593D">
      <w:pPr>
        <w:pStyle w:val="29"/>
        <w:bidi w:val="0"/>
      </w:pPr>
      <w:r>
        <w:t>5. 通知甲方参演人员，确认参与时间（责任部门：运维部，完成期限：4月7日）</w:t>
      </w:r>
    </w:p>
    <w:p w14:paraId="4CCBD2FB">
      <w:pPr>
        <w:pStyle w:val="29"/>
        <w:bidi w:val="0"/>
      </w:pPr>
      <w:r>
        <w:t>6. 演练方案最终版发布（责任部门：应急管理办公室，完成期限：4月6日）</w:t>
      </w:r>
    </w:p>
    <w:p w14:paraId="23946931">
      <w:pPr>
        <w:pStyle w:val="29"/>
        <w:bidi w:val="0"/>
      </w:pPr>
      <w:r>
        <w:t>决议：各责任部门按期完成准备工作，4月7日下午进行预演联调。</w:t>
      </w:r>
    </w:p>
    <w:p w14:paraId="6FB24657">
      <w:pPr>
        <w:pStyle w:val="30"/>
        <w:bidi w:val="0"/>
      </w:pPr>
      <w:bookmarkStart w:id="14" w:name="heading_11"/>
      <w:r>
        <w:t>应急预案确认</w:t>
      </w:r>
      <w:bookmarkEnd w:id="14"/>
    </w:p>
    <w:p w14:paraId="5F945EF1">
      <w:pPr>
        <w:pStyle w:val="29"/>
        <w:bidi w:val="0"/>
      </w:pPr>
      <w:r>
        <w:t>会议对《天津港引航中心引航信息系统及设备维护项目应急预案》进行了适用性确认。与会各方一致认为，该预案覆盖了本次演练场景（AIS接口服务中断）的响应流程，职责分工清晰，响应分级明确，具备可操作性。</w:t>
      </w:r>
    </w:p>
    <w:p w14:paraId="528FAB5C">
      <w:pPr>
        <w:pStyle w:val="29"/>
        <w:bidi w:val="0"/>
      </w:pPr>
      <w:r>
        <w:t>决议：确认该应急预案适用于本项目，演练将严格依照预案执行响应流程。演练结束后，根据演练发现的问题对预案进行修订完善。</w:t>
      </w:r>
    </w:p>
    <w:p w14:paraId="7B66EF19">
      <w:pPr>
        <w:pStyle w:val="28"/>
        <w:bidi w:val="0"/>
      </w:pPr>
      <w:bookmarkStart w:id="15" w:name="heading_12"/>
      <w:r>
        <w:t>会议决议行动项</w:t>
      </w:r>
      <w:bookmarkEnd w:id="15"/>
    </w:p>
    <w:p w14:paraId="2E19090A">
      <w:pPr>
        <w:pStyle w:val="29"/>
        <w:bidi w:val="0"/>
      </w:pPr>
      <w:r>
        <w:t>1. 修改完善演练方案并发布最终版（责任方：应急管理办公室，协办方：质量部，截止日期：4月6日）</w:t>
      </w:r>
    </w:p>
    <w:p w14:paraId="7A4F320C">
      <w:pPr>
        <w:pStyle w:val="29"/>
        <w:bidi w:val="0"/>
      </w:pPr>
      <w:r>
        <w:t>2. 搭建测试环境，模拟AIS接口服务（责任方：研发部，协办方：运维部，截止日期：4月7日）</w:t>
      </w:r>
    </w:p>
    <w:p w14:paraId="10F4CC53">
      <w:pPr>
        <w:pStyle w:val="29"/>
        <w:bidi w:val="0"/>
      </w:pPr>
      <w:r>
        <w:t>3. 完成演练脚本和话术准备（责任方：服务台，协办方：甲方代表，截止日期：4月7日）</w:t>
      </w:r>
    </w:p>
    <w:p w14:paraId="526CC0AC">
      <w:pPr>
        <w:pStyle w:val="29"/>
        <w:bidi w:val="0"/>
      </w:pPr>
      <w:r>
        <w:t>4. 检查应急通讯录，确保联络畅通（责任方：人力部，协办方：无，截止日期：4月7日）</w:t>
      </w:r>
    </w:p>
    <w:p w14:paraId="6ABF9A11">
      <w:pPr>
        <w:pStyle w:val="29"/>
        <w:bidi w:val="0"/>
      </w:pPr>
      <w:r>
        <w:t>5. 准备演练评估表及记录模板（责任方：质量部，协办方：无，截止日期：4月7日）</w:t>
      </w:r>
    </w:p>
    <w:p w14:paraId="262BC4FF">
      <w:pPr>
        <w:pStyle w:val="29"/>
        <w:bidi w:val="0"/>
      </w:pPr>
      <w:r>
        <w:t>6. 组织预演联调（责任方：应急管理办公室，协办方：全体小组，截止日期：4月7日）</w:t>
      </w:r>
    </w:p>
    <w:p w14:paraId="045354AE">
      <w:pPr>
        <w:pStyle w:val="29"/>
        <w:bidi w:val="0"/>
      </w:pPr>
      <w:r>
        <w:t>7. 正式应急演练（责任方：应急管理办公室，协办方：全体小组，截止日期：4月8日）</w:t>
      </w:r>
    </w:p>
    <w:p w14:paraId="5DF66479">
      <w:pPr>
        <w:spacing w:before="120" w:after="120" w:line="288" w:lineRule="auto"/>
        <w:ind w:left="0"/>
        <w:jc w:val="left"/>
      </w:pPr>
    </w:p>
    <w:p w14:paraId="22F05A3E">
      <w:pPr>
        <w:pStyle w:val="28"/>
        <w:bidi w:val="0"/>
      </w:pPr>
      <w:bookmarkStart w:id="16" w:name="heading_13"/>
      <w:r>
        <w:t>下次会议安排</w:t>
      </w:r>
      <w:bookmarkEnd w:id="16"/>
    </w:p>
    <w:p w14:paraId="2CB03F7D">
      <w:pPr>
        <w:pStyle w:val="29"/>
        <w:bidi w:val="0"/>
      </w:pPr>
      <w:r>
        <w:t>时间：2026年4月8日 16:30（演练结束后）</w:t>
      </w:r>
    </w:p>
    <w:p w14:paraId="266541F6">
      <w:pPr>
        <w:pStyle w:val="29"/>
        <w:bidi w:val="0"/>
      </w:pPr>
      <w:r>
        <w:t>形式：现场会议</w:t>
      </w:r>
    </w:p>
    <w:p w14:paraId="1571B1CE">
      <w:pPr>
        <w:pStyle w:val="29"/>
        <w:bidi w:val="0"/>
      </w:pPr>
      <w:r>
        <w:t>主题：应急演练总结评估，讨论演练发现的问题及改进措施</w:t>
      </w:r>
    </w:p>
    <w:p w14:paraId="2EA9BBF1">
      <w:pPr>
        <w:pStyle w:val="39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9A478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E600B"/>
    <w:rsid w:val="0449381C"/>
    <w:rsid w:val="061340E1"/>
    <w:rsid w:val="06905BB6"/>
    <w:rsid w:val="08DD52E4"/>
    <w:rsid w:val="0CBE297A"/>
    <w:rsid w:val="10305E2E"/>
    <w:rsid w:val="117D49B2"/>
    <w:rsid w:val="12B5207C"/>
    <w:rsid w:val="14447B5C"/>
    <w:rsid w:val="151A70C1"/>
    <w:rsid w:val="15B67386"/>
    <w:rsid w:val="17C074F9"/>
    <w:rsid w:val="181937F3"/>
    <w:rsid w:val="198A7DBF"/>
    <w:rsid w:val="1BCD2105"/>
    <w:rsid w:val="1CCE583F"/>
    <w:rsid w:val="1FD7009C"/>
    <w:rsid w:val="204A64FA"/>
    <w:rsid w:val="283C2CE6"/>
    <w:rsid w:val="2A2953D2"/>
    <w:rsid w:val="2A915D79"/>
    <w:rsid w:val="2B856638"/>
    <w:rsid w:val="2B8724A6"/>
    <w:rsid w:val="31692558"/>
    <w:rsid w:val="338A5521"/>
    <w:rsid w:val="36E032BC"/>
    <w:rsid w:val="37040C72"/>
    <w:rsid w:val="3B1B48C3"/>
    <w:rsid w:val="412F2E76"/>
    <w:rsid w:val="42CB6BCE"/>
    <w:rsid w:val="449F4205"/>
    <w:rsid w:val="49B20AE8"/>
    <w:rsid w:val="4AE051E1"/>
    <w:rsid w:val="554C7E39"/>
    <w:rsid w:val="5BCB7CE3"/>
    <w:rsid w:val="644E7D38"/>
    <w:rsid w:val="65E322FD"/>
    <w:rsid w:val="6C8F247C"/>
    <w:rsid w:val="754C6CA4"/>
    <w:rsid w:val="755B7E82"/>
    <w:rsid w:val="776A4914"/>
    <w:rsid w:val="77BB73F7"/>
    <w:rsid w:val="7A916B51"/>
    <w:rsid w:val="7B1C362B"/>
    <w:rsid w:val="7DAA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0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character" w:customStyle="1" w:styleId="40">
    <w:name w:val="柴_正文 Char"/>
    <w:link w:val="29"/>
    <w:uiPriority w:val="0"/>
    <w:rPr>
      <w:rFonts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1226</Words>
  <Characters>1353</Characters>
  <Lines>186</Lines>
  <Paragraphs>226</Paragraphs>
  <TotalTime>1</TotalTime>
  <ScaleCrop>false</ScaleCrop>
  <LinksUpToDate>false</LinksUpToDate>
  <CharactersWithSpaces>1433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2026-05-09T19:50:37Z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