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213D4">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eastAsia="zh-CN"/>
        </w:rPr>
        <w:t>10</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2-07</w:t>
      </w:r>
    </w:p>
    <w:p w14:paraId="1687C846">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35A0573A">
      <w:pPr>
        <w:pStyle w:val="24"/>
        <w:widowControl w:val="0"/>
        <w:spacing w:after="1872"/>
        <w:rPr>
          <w:lang w:eastAsia="zh-CN"/>
        </w:rPr>
      </w:pPr>
      <w:bookmarkStart w:id="0" w:name="_Toc20834"/>
      <w:bookmarkStart w:id="1" w:name="_Toc5397"/>
      <w:r>
        <w:rPr>
          <w:lang w:eastAsia="zh-CN"/>
        </w:rPr>
        <w:t>天津通海信息技术有限公司</w:t>
      </w:r>
      <w:bookmarkEnd w:id="0"/>
      <w:bookmarkEnd w:id="1"/>
    </w:p>
    <w:p w14:paraId="7FE44521">
      <w:pPr>
        <w:pStyle w:val="25"/>
        <w:widowControl w:val="0"/>
        <w:spacing w:after="2808"/>
        <w:rPr>
          <w:rFonts w:hint="eastAsia"/>
          <w:lang w:eastAsia="zh-CN"/>
        </w:rPr>
      </w:pPr>
      <w:bookmarkStart w:id="2" w:name="_Toc20245"/>
      <w:bookmarkStart w:id="3" w:name="_Toc12096"/>
      <w:r>
        <w:rPr>
          <w:rFonts w:hint="eastAsia"/>
          <w:lang w:val="en-US" w:eastAsia="zh-CN"/>
        </w:rPr>
        <w:t>应急工作总结报告</w:t>
      </w:r>
      <w:bookmarkEnd w:id="2"/>
      <w:bookmarkEnd w:id="3"/>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33C8D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419A348A">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u w:val="single"/>
                <w:lang w:val="en-US" w:eastAsia="zh-CN"/>
              </w:rPr>
              <w:t>耿宁</w:t>
            </w:r>
          </w:p>
        </w:tc>
        <w:tc>
          <w:tcPr>
            <w:tcW w:w="4261" w:type="dxa"/>
          </w:tcPr>
          <w:p w14:paraId="382A3C74">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4</w:t>
            </w:r>
            <w:r>
              <w:rPr>
                <w:rFonts w:hint="eastAsia"/>
                <w:u w:val="single"/>
                <w:lang w:eastAsia="zh-CN"/>
              </w:rPr>
              <w:t>.30</w:t>
            </w:r>
          </w:p>
        </w:tc>
      </w:tr>
      <w:tr w14:paraId="01FF2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5F67DD9D">
            <w:pPr>
              <w:widowControl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常海霞</w:t>
            </w:r>
          </w:p>
        </w:tc>
        <w:tc>
          <w:tcPr>
            <w:tcW w:w="4261" w:type="dxa"/>
          </w:tcPr>
          <w:p w14:paraId="132013A0">
            <w:pPr>
              <w:widowControl w:val="0"/>
              <w:jc w:val="both"/>
              <w:rPr>
                <w:rFonts w:eastAsia="Arial"/>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4</w:t>
            </w:r>
            <w:r>
              <w:rPr>
                <w:rFonts w:hint="eastAsia"/>
                <w:u w:val="single"/>
                <w:lang w:eastAsia="zh-CN"/>
              </w:rPr>
              <w:t>.30</w:t>
            </w:r>
          </w:p>
        </w:tc>
      </w:tr>
      <w:tr w14:paraId="37E8A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64A97DE">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尹兆铮</w:t>
            </w:r>
          </w:p>
        </w:tc>
        <w:tc>
          <w:tcPr>
            <w:tcW w:w="4261" w:type="dxa"/>
          </w:tcPr>
          <w:p w14:paraId="24A189DF">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4</w:t>
            </w:r>
            <w:r>
              <w:rPr>
                <w:rFonts w:hint="eastAsia"/>
                <w:u w:val="single"/>
                <w:lang w:eastAsia="zh-CN"/>
              </w:rPr>
              <w:t>.30</w:t>
            </w:r>
          </w:p>
        </w:tc>
      </w:tr>
    </w:tbl>
    <w:p w14:paraId="285DF8ED">
      <w:pPr>
        <w:widowControl w:val="0"/>
      </w:pPr>
      <w:r>
        <w:br w:type="page"/>
      </w:r>
    </w:p>
    <w:p w14:paraId="3BB0C2F2">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1F9053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67059CA">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442B6445">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10743399">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382DE096">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4350C25E">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0229928A">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082608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B19CFF4">
            <w:pPr>
              <w:widowControl w:val="0"/>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w:t>
            </w:r>
            <w:r>
              <w:rPr>
                <w:rFonts w:hint="eastAsia" w:ascii="宋体" w:hAnsi="宋体" w:cs="宋体"/>
                <w:spacing w:val="3"/>
                <w:position w:val="1"/>
                <w:sz w:val="20"/>
                <w:szCs w:val="20"/>
                <w:lang w:val="en-US" w:eastAsia="zh-CN"/>
              </w:rPr>
              <w:t>6</w:t>
            </w:r>
            <w:r>
              <w:rPr>
                <w:rFonts w:ascii="宋体" w:hAnsi="宋体" w:cs="宋体"/>
                <w:spacing w:val="3"/>
                <w:position w:val="1"/>
                <w:sz w:val="20"/>
                <w:szCs w:val="20"/>
              </w:rPr>
              <w:t>.</w:t>
            </w:r>
            <w:r>
              <w:rPr>
                <w:rFonts w:hint="eastAsia" w:ascii="宋体" w:hAnsi="宋体" w:cs="宋体"/>
                <w:spacing w:val="3"/>
                <w:position w:val="1"/>
                <w:sz w:val="20"/>
                <w:szCs w:val="20"/>
                <w:lang w:val="en-US" w:eastAsia="zh-CN"/>
              </w:rPr>
              <w:t>4</w:t>
            </w:r>
            <w:r>
              <w:rPr>
                <w:rFonts w:ascii="宋体" w:hAnsi="宋体" w:cs="宋体"/>
                <w:spacing w:val="3"/>
                <w:position w:val="1"/>
                <w:sz w:val="20"/>
                <w:szCs w:val="20"/>
              </w:rPr>
              <w:t>.</w:t>
            </w:r>
            <w:r>
              <w:rPr>
                <w:rFonts w:hint="eastAsia" w:ascii="宋体" w:hAnsi="宋体" w:cs="宋体"/>
                <w:spacing w:val="3"/>
                <w:position w:val="1"/>
                <w:sz w:val="20"/>
                <w:szCs w:val="20"/>
                <w:lang w:eastAsia="zh-CN"/>
              </w:rPr>
              <w:t>30</w:t>
            </w:r>
          </w:p>
        </w:tc>
        <w:tc>
          <w:tcPr>
            <w:tcW w:w="919" w:type="dxa"/>
          </w:tcPr>
          <w:p w14:paraId="1035E649">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534DB685">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7C7EDC80">
            <w:pPr>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耿宁</w:t>
            </w:r>
          </w:p>
        </w:tc>
        <w:tc>
          <w:tcPr>
            <w:tcW w:w="1150" w:type="dxa"/>
          </w:tcPr>
          <w:p w14:paraId="63668F15">
            <w:pPr>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常海霞</w:t>
            </w:r>
          </w:p>
        </w:tc>
        <w:tc>
          <w:tcPr>
            <w:tcW w:w="1240" w:type="dxa"/>
          </w:tcPr>
          <w:p w14:paraId="0DE8690C">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63FC70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D3AB511">
            <w:pPr>
              <w:pStyle w:val="27"/>
              <w:widowControl w:val="0"/>
              <w:rPr>
                <w:rFonts w:hint="eastAsia"/>
              </w:rPr>
            </w:pPr>
          </w:p>
        </w:tc>
        <w:tc>
          <w:tcPr>
            <w:tcW w:w="919" w:type="dxa"/>
          </w:tcPr>
          <w:p w14:paraId="707BB6E8">
            <w:pPr>
              <w:pStyle w:val="27"/>
              <w:widowControl w:val="0"/>
              <w:rPr>
                <w:rFonts w:hint="eastAsia"/>
              </w:rPr>
            </w:pPr>
          </w:p>
        </w:tc>
        <w:tc>
          <w:tcPr>
            <w:tcW w:w="2289" w:type="dxa"/>
          </w:tcPr>
          <w:p w14:paraId="3C2010BF">
            <w:pPr>
              <w:pStyle w:val="27"/>
              <w:widowControl w:val="0"/>
              <w:rPr>
                <w:rFonts w:hint="eastAsia"/>
              </w:rPr>
            </w:pPr>
          </w:p>
        </w:tc>
        <w:tc>
          <w:tcPr>
            <w:tcW w:w="1148" w:type="dxa"/>
          </w:tcPr>
          <w:p w14:paraId="6890A942">
            <w:pPr>
              <w:widowControl w:val="0"/>
              <w:spacing w:before="172" w:line="228" w:lineRule="auto"/>
              <w:ind w:left="313"/>
            </w:pPr>
          </w:p>
        </w:tc>
        <w:tc>
          <w:tcPr>
            <w:tcW w:w="1150" w:type="dxa"/>
          </w:tcPr>
          <w:p w14:paraId="76344F41">
            <w:pPr>
              <w:widowControl w:val="0"/>
              <w:spacing w:before="172" w:line="228" w:lineRule="auto"/>
              <w:ind w:left="313"/>
            </w:pPr>
          </w:p>
        </w:tc>
        <w:tc>
          <w:tcPr>
            <w:tcW w:w="1240" w:type="dxa"/>
          </w:tcPr>
          <w:p w14:paraId="0F1289E9">
            <w:pPr>
              <w:pStyle w:val="27"/>
              <w:widowControl w:val="0"/>
              <w:rPr>
                <w:rFonts w:hint="eastAsia"/>
              </w:rPr>
            </w:pPr>
          </w:p>
        </w:tc>
      </w:tr>
      <w:tr w14:paraId="6E3A79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E6AC02E">
            <w:pPr>
              <w:pStyle w:val="27"/>
              <w:widowControl w:val="0"/>
              <w:rPr>
                <w:rFonts w:hint="eastAsia"/>
              </w:rPr>
            </w:pPr>
          </w:p>
        </w:tc>
        <w:tc>
          <w:tcPr>
            <w:tcW w:w="919" w:type="dxa"/>
          </w:tcPr>
          <w:p w14:paraId="7EFA8150">
            <w:pPr>
              <w:pStyle w:val="27"/>
              <w:widowControl w:val="0"/>
              <w:rPr>
                <w:rFonts w:hint="eastAsia"/>
              </w:rPr>
            </w:pPr>
          </w:p>
        </w:tc>
        <w:tc>
          <w:tcPr>
            <w:tcW w:w="2289" w:type="dxa"/>
          </w:tcPr>
          <w:p w14:paraId="16C8CBEA">
            <w:pPr>
              <w:pStyle w:val="27"/>
              <w:widowControl w:val="0"/>
              <w:rPr>
                <w:rFonts w:hint="eastAsia"/>
              </w:rPr>
            </w:pPr>
          </w:p>
        </w:tc>
        <w:tc>
          <w:tcPr>
            <w:tcW w:w="1148" w:type="dxa"/>
          </w:tcPr>
          <w:p w14:paraId="6C63D481">
            <w:pPr>
              <w:widowControl w:val="0"/>
              <w:spacing w:before="173" w:line="229" w:lineRule="auto"/>
              <w:ind w:left="314"/>
            </w:pPr>
          </w:p>
        </w:tc>
        <w:tc>
          <w:tcPr>
            <w:tcW w:w="1150" w:type="dxa"/>
          </w:tcPr>
          <w:p w14:paraId="6417C6D3">
            <w:pPr>
              <w:widowControl w:val="0"/>
              <w:spacing w:before="173" w:line="229" w:lineRule="auto"/>
              <w:ind w:left="314"/>
            </w:pPr>
          </w:p>
        </w:tc>
        <w:tc>
          <w:tcPr>
            <w:tcW w:w="1240" w:type="dxa"/>
          </w:tcPr>
          <w:p w14:paraId="23F2D08A">
            <w:pPr>
              <w:pStyle w:val="27"/>
              <w:widowControl w:val="0"/>
              <w:rPr>
                <w:rFonts w:hint="eastAsia"/>
              </w:rPr>
            </w:pPr>
          </w:p>
        </w:tc>
      </w:tr>
      <w:tr w14:paraId="538E9E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5F84ED56">
            <w:pPr>
              <w:pStyle w:val="27"/>
              <w:widowControl w:val="0"/>
              <w:rPr>
                <w:rFonts w:hint="eastAsia"/>
              </w:rPr>
            </w:pPr>
          </w:p>
        </w:tc>
        <w:tc>
          <w:tcPr>
            <w:tcW w:w="919" w:type="dxa"/>
          </w:tcPr>
          <w:p w14:paraId="307F1B25">
            <w:pPr>
              <w:pStyle w:val="27"/>
              <w:widowControl w:val="0"/>
              <w:rPr>
                <w:rFonts w:hint="eastAsia"/>
              </w:rPr>
            </w:pPr>
          </w:p>
        </w:tc>
        <w:tc>
          <w:tcPr>
            <w:tcW w:w="2289" w:type="dxa"/>
          </w:tcPr>
          <w:p w14:paraId="3F66280E">
            <w:pPr>
              <w:pStyle w:val="27"/>
              <w:widowControl w:val="0"/>
              <w:rPr>
                <w:rFonts w:hint="eastAsia"/>
              </w:rPr>
            </w:pPr>
          </w:p>
        </w:tc>
        <w:tc>
          <w:tcPr>
            <w:tcW w:w="1148" w:type="dxa"/>
          </w:tcPr>
          <w:p w14:paraId="2788D98D">
            <w:pPr>
              <w:pStyle w:val="27"/>
              <w:widowControl w:val="0"/>
              <w:rPr>
                <w:rFonts w:hint="eastAsia"/>
              </w:rPr>
            </w:pPr>
          </w:p>
        </w:tc>
        <w:tc>
          <w:tcPr>
            <w:tcW w:w="1150" w:type="dxa"/>
          </w:tcPr>
          <w:p w14:paraId="2C9B45D0">
            <w:pPr>
              <w:pStyle w:val="27"/>
              <w:widowControl w:val="0"/>
              <w:rPr>
                <w:rFonts w:hint="eastAsia"/>
              </w:rPr>
            </w:pPr>
          </w:p>
        </w:tc>
        <w:tc>
          <w:tcPr>
            <w:tcW w:w="1240" w:type="dxa"/>
          </w:tcPr>
          <w:p w14:paraId="337845B1">
            <w:pPr>
              <w:pStyle w:val="27"/>
              <w:widowControl w:val="0"/>
              <w:rPr>
                <w:rFonts w:hint="eastAsia"/>
              </w:rPr>
            </w:pPr>
          </w:p>
        </w:tc>
      </w:tr>
      <w:tr w14:paraId="144797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05A2B43">
            <w:pPr>
              <w:pStyle w:val="27"/>
              <w:widowControl w:val="0"/>
              <w:rPr>
                <w:rFonts w:hint="eastAsia"/>
              </w:rPr>
            </w:pPr>
          </w:p>
        </w:tc>
        <w:tc>
          <w:tcPr>
            <w:tcW w:w="919" w:type="dxa"/>
          </w:tcPr>
          <w:p w14:paraId="64293EEF">
            <w:pPr>
              <w:pStyle w:val="27"/>
              <w:widowControl w:val="0"/>
              <w:rPr>
                <w:rFonts w:hint="eastAsia"/>
              </w:rPr>
            </w:pPr>
          </w:p>
        </w:tc>
        <w:tc>
          <w:tcPr>
            <w:tcW w:w="2289" w:type="dxa"/>
          </w:tcPr>
          <w:p w14:paraId="588227C4">
            <w:pPr>
              <w:pStyle w:val="27"/>
              <w:widowControl w:val="0"/>
              <w:rPr>
                <w:rFonts w:hint="eastAsia"/>
              </w:rPr>
            </w:pPr>
          </w:p>
        </w:tc>
        <w:tc>
          <w:tcPr>
            <w:tcW w:w="1148" w:type="dxa"/>
          </w:tcPr>
          <w:p w14:paraId="0334714E">
            <w:pPr>
              <w:pStyle w:val="27"/>
              <w:widowControl w:val="0"/>
              <w:rPr>
                <w:rFonts w:hint="eastAsia"/>
              </w:rPr>
            </w:pPr>
          </w:p>
        </w:tc>
        <w:tc>
          <w:tcPr>
            <w:tcW w:w="1150" w:type="dxa"/>
          </w:tcPr>
          <w:p w14:paraId="6A02615D">
            <w:pPr>
              <w:pStyle w:val="27"/>
              <w:widowControl w:val="0"/>
              <w:rPr>
                <w:rFonts w:hint="eastAsia"/>
              </w:rPr>
            </w:pPr>
          </w:p>
        </w:tc>
        <w:tc>
          <w:tcPr>
            <w:tcW w:w="1240" w:type="dxa"/>
          </w:tcPr>
          <w:p w14:paraId="79605EBA">
            <w:pPr>
              <w:pStyle w:val="27"/>
              <w:widowControl w:val="0"/>
              <w:rPr>
                <w:rFonts w:hint="eastAsia"/>
              </w:rPr>
            </w:pPr>
          </w:p>
        </w:tc>
      </w:tr>
      <w:tr w14:paraId="63BBE1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4867020">
            <w:pPr>
              <w:pStyle w:val="27"/>
              <w:widowControl w:val="0"/>
              <w:rPr>
                <w:rFonts w:hint="eastAsia"/>
              </w:rPr>
            </w:pPr>
          </w:p>
        </w:tc>
        <w:tc>
          <w:tcPr>
            <w:tcW w:w="919" w:type="dxa"/>
          </w:tcPr>
          <w:p w14:paraId="065EB20D">
            <w:pPr>
              <w:pStyle w:val="27"/>
              <w:widowControl w:val="0"/>
              <w:rPr>
                <w:rFonts w:hint="eastAsia"/>
              </w:rPr>
            </w:pPr>
          </w:p>
        </w:tc>
        <w:tc>
          <w:tcPr>
            <w:tcW w:w="2289" w:type="dxa"/>
          </w:tcPr>
          <w:p w14:paraId="289E1E54">
            <w:pPr>
              <w:pStyle w:val="27"/>
              <w:widowControl w:val="0"/>
              <w:rPr>
                <w:rFonts w:hint="eastAsia"/>
              </w:rPr>
            </w:pPr>
          </w:p>
        </w:tc>
        <w:tc>
          <w:tcPr>
            <w:tcW w:w="1148" w:type="dxa"/>
          </w:tcPr>
          <w:p w14:paraId="6DB3E4AE">
            <w:pPr>
              <w:pStyle w:val="27"/>
              <w:widowControl w:val="0"/>
              <w:rPr>
                <w:rFonts w:hint="eastAsia"/>
              </w:rPr>
            </w:pPr>
          </w:p>
        </w:tc>
        <w:tc>
          <w:tcPr>
            <w:tcW w:w="1150" w:type="dxa"/>
          </w:tcPr>
          <w:p w14:paraId="44912735">
            <w:pPr>
              <w:pStyle w:val="27"/>
              <w:widowControl w:val="0"/>
              <w:rPr>
                <w:rFonts w:hint="eastAsia"/>
              </w:rPr>
            </w:pPr>
          </w:p>
        </w:tc>
        <w:tc>
          <w:tcPr>
            <w:tcW w:w="1240" w:type="dxa"/>
          </w:tcPr>
          <w:p w14:paraId="2CFA57FE">
            <w:pPr>
              <w:pStyle w:val="27"/>
              <w:widowControl w:val="0"/>
              <w:rPr>
                <w:rFonts w:hint="eastAsia"/>
              </w:rPr>
            </w:pPr>
          </w:p>
        </w:tc>
      </w:tr>
    </w:tbl>
    <w:p w14:paraId="268AE0E2">
      <w:pPr>
        <w:widowControl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3C2B5F56">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0A01168F">
          <w:pPr>
            <w:widowControl w:val="0"/>
            <w:spacing w:line="240" w:lineRule="auto"/>
            <w:jc w:val="center"/>
            <w:rPr>
              <w:rFonts w:hint="eastAsia" w:ascii="宋体" w:hAnsi="宋体" w:cs="宋体"/>
              <w:sz w:val="24"/>
              <w:szCs w:val="24"/>
            </w:rPr>
          </w:pPr>
        </w:p>
        <w:p w14:paraId="1B12BDD1">
          <w:pPr>
            <w:pStyle w:val="16"/>
            <w:tabs>
              <w:tab w:val="right" w:leader="dot" w:pos="8306"/>
            </w:tabs>
          </w:pPr>
          <w:bookmarkStart w:id="40" w:name="_GoBack"/>
          <w:bookmarkEnd w:id="40"/>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_Toc5397 </w:instrText>
          </w:r>
          <w:r>
            <w:rPr>
              <w:rFonts w:hint="eastAsia" w:ascii="宋体" w:hAnsi="宋体" w:eastAsia="宋体" w:cs="宋体"/>
              <w:szCs w:val="24"/>
            </w:rPr>
            <w:fldChar w:fldCharType="separate"/>
          </w:r>
          <w:r>
            <w:rPr>
              <w:lang w:eastAsia="zh-CN"/>
            </w:rPr>
            <w:t>天津通海信息技术有限公司</w:t>
          </w:r>
          <w:r>
            <w:tab/>
          </w:r>
          <w:r>
            <w:fldChar w:fldCharType="begin"/>
          </w:r>
          <w:r>
            <w:instrText xml:space="preserve"> PAGEREF _Toc5397 \h </w:instrText>
          </w:r>
          <w:r>
            <w:fldChar w:fldCharType="separate"/>
          </w:r>
          <w:r>
            <w:t>1</w:t>
          </w:r>
          <w:r>
            <w:fldChar w:fldCharType="end"/>
          </w:r>
          <w:r>
            <w:rPr>
              <w:rFonts w:hint="eastAsia" w:ascii="宋体" w:hAnsi="宋体" w:eastAsia="宋体" w:cs="宋体"/>
              <w:szCs w:val="24"/>
            </w:rPr>
            <w:fldChar w:fldCharType="end"/>
          </w:r>
        </w:p>
        <w:p w14:paraId="4A795708">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_Toc12096 </w:instrText>
          </w:r>
          <w:r>
            <w:rPr>
              <w:rFonts w:hint="eastAsia" w:ascii="宋体" w:hAnsi="宋体" w:cs="宋体"/>
              <w:szCs w:val="24"/>
            </w:rPr>
            <w:fldChar w:fldCharType="separate"/>
          </w:r>
          <w:r>
            <w:rPr>
              <w:rFonts w:hint="eastAsia"/>
              <w:lang w:val="en-US" w:eastAsia="zh-CN"/>
            </w:rPr>
            <w:t>应急工作总结报告</w:t>
          </w:r>
          <w:r>
            <w:tab/>
          </w:r>
          <w:r>
            <w:fldChar w:fldCharType="begin"/>
          </w:r>
          <w:r>
            <w:instrText xml:space="preserve"> PAGEREF _Toc12096 \h </w:instrText>
          </w:r>
          <w:r>
            <w:fldChar w:fldCharType="separate"/>
          </w:r>
          <w:r>
            <w:t>1</w:t>
          </w:r>
          <w:r>
            <w:fldChar w:fldCharType="end"/>
          </w:r>
          <w:r>
            <w:rPr>
              <w:rFonts w:hint="eastAsia" w:ascii="宋体" w:hAnsi="宋体" w:cs="宋体"/>
              <w:szCs w:val="24"/>
            </w:rPr>
            <w:fldChar w:fldCharType="end"/>
          </w:r>
        </w:p>
        <w:p w14:paraId="09FF6BE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_Toc13724 </w:instrText>
          </w:r>
          <w:r>
            <w:rPr>
              <w:rFonts w:hint="eastAsia" w:ascii="宋体" w:hAnsi="宋体" w:cs="宋体"/>
              <w:szCs w:val="24"/>
            </w:rPr>
            <w:fldChar w:fldCharType="separate"/>
          </w:r>
          <w:r>
            <w:rPr>
              <w:rFonts w:hint="default"/>
            </w:rPr>
            <w:t xml:space="preserve">1. </w:t>
          </w:r>
          <w:r>
            <w:t>工作概述</w:t>
          </w:r>
          <w:r>
            <w:tab/>
          </w:r>
          <w:r>
            <w:fldChar w:fldCharType="begin"/>
          </w:r>
          <w:r>
            <w:instrText xml:space="preserve"> PAGEREF _Toc13724 \h </w:instrText>
          </w:r>
          <w:r>
            <w:fldChar w:fldCharType="separate"/>
          </w:r>
          <w:r>
            <w:t>4</w:t>
          </w:r>
          <w:r>
            <w:fldChar w:fldCharType="end"/>
          </w:r>
          <w:r>
            <w:rPr>
              <w:rFonts w:hint="eastAsia" w:ascii="宋体" w:hAnsi="宋体" w:cs="宋体"/>
              <w:szCs w:val="24"/>
            </w:rPr>
            <w:fldChar w:fldCharType="end"/>
          </w:r>
        </w:p>
        <w:p w14:paraId="7620CC63">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_Toc3806 </w:instrText>
          </w:r>
          <w:r>
            <w:rPr>
              <w:rFonts w:hint="eastAsia" w:ascii="宋体" w:hAnsi="宋体" w:cs="宋体"/>
              <w:szCs w:val="24"/>
            </w:rPr>
            <w:fldChar w:fldCharType="separate"/>
          </w:r>
          <w:r>
            <w:rPr>
              <w:rFonts w:hint="default"/>
            </w:rPr>
            <w:t xml:space="preserve">2. </w:t>
          </w:r>
          <w:r>
            <w:t>应急体系建设情况</w:t>
          </w:r>
          <w:r>
            <w:tab/>
          </w:r>
          <w:r>
            <w:fldChar w:fldCharType="begin"/>
          </w:r>
          <w:r>
            <w:instrText xml:space="preserve"> PAGEREF _Toc3806 \h </w:instrText>
          </w:r>
          <w:r>
            <w:fldChar w:fldCharType="separate"/>
          </w:r>
          <w:r>
            <w:t>4</w:t>
          </w:r>
          <w:r>
            <w:fldChar w:fldCharType="end"/>
          </w:r>
          <w:r>
            <w:rPr>
              <w:rFonts w:hint="eastAsia" w:ascii="宋体" w:hAnsi="宋体" w:cs="宋体"/>
              <w:szCs w:val="24"/>
            </w:rPr>
            <w:fldChar w:fldCharType="end"/>
          </w:r>
        </w:p>
        <w:p w14:paraId="6F31AE8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_Toc15687 </w:instrText>
          </w:r>
          <w:r>
            <w:rPr>
              <w:rFonts w:hint="eastAsia" w:ascii="宋体" w:hAnsi="宋体" w:cs="宋体"/>
              <w:szCs w:val="24"/>
            </w:rPr>
            <w:fldChar w:fldCharType="separate"/>
          </w:r>
          <w:r>
            <w:rPr>
              <w:rFonts w:hint="default"/>
            </w:rPr>
            <w:t xml:space="preserve">2.1. </w:t>
          </w:r>
          <w:r>
            <w:t>应急预案制定</w:t>
          </w:r>
          <w:r>
            <w:tab/>
          </w:r>
          <w:r>
            <w:fldChar w:fldCharType="begin"/>
          </w:r>
          <w:r>
            <w:instrText xml:space="preserve"> PAGEREF _Toc15687 \h </w:instrText>
          </w:r>
          <w:r>
            <w:fldChar w:fldCharType="separate"/>
          </w:r>
          <w:r>
            <w:t>4</w:t>
          </w:r>
          <w:r>
            <w:fldChar w:fldCharType="end"/>
          </w:r>
          <w:r>
            <w:rPr>
              <w:rFonts w:hint="eastAsia" w:ascii="宋体" w:hAnsi="宋体" w:cs="宋体"/>
              <w:szCs w:val="24"/>
            </w:rPr>
            <w:fldChar w:fldCharType="end"/>
          </w:r>
        </w:p>
        <w:p w14:paraId="72D00D4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_Toc17906 </w:instrText>
          </w:r>
          <w:r>
            <w:rPr>
              <w:rFonts w:hint="eastAsia" w:ascii="宋体" w:hAnsi="宋体" w:cs="宋体"/>
              <w:szCs w:val="24"/>
            </w:rPr>
            <w:fldChar w:fldCharType="separate"/>
          </w:r>
          <w:r>
            <w:rPr>
              <w:rFonts w:hint="default"/>
            </w:rPr>
            <w:t xml:space="preserve">2.2. </w:t>
          </w:r>
          <w:r>
            <w:t>应急组织体系建立</w:t>
          </w:r>
          <w:r>
            <w:tab/>
          </w:r>
          <w:r>
            <w:fldChar w:fldCharType="begin"/>
          </w:r>
          <w:r>
            <w:instrText xml:space="preserve"> PAGEREF _Toc17906 \h </w:instrText>
          </w:r>
          <w:r>
            <w:fldChar w:fldCharType="separate"/>
          </w:r>
          <w:r>
            <w:t>5</w:t>
          </w:r>
          <w:r>
            <w:fldChar w:fldCharType="end"/>
          </w:r>
          <w:r>
            <w:rPr>
              <w:rFonts w:hint="eastAsia" w:ascii="宋体" w:hAnsi="宋体" w:cs="宋体"/>
              <w:szCs w:val="24"/>
            </w:rPr>
            <w:fldChar w:fldCharType="end"/>
          </w:r>
        </w:p>
        <w:p w14:paraId="73FA43D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_Toc26861 </w:instrText>
          </w:r>
          <w:r>
            <w:rPr>
              <w:rFonts w:hint="eastAsia" w:ascii="宋体" w:hAnsi="宋体" w:cs="宋体"/>
              <w:szCs w:val="24"/>
            </w:rPr>
            <w:fldChar w:fldCharType="separate"/>
          </w:r>
          <w:r>
            <w:rPr>
              <w:rFonts w:hint="default"/>
            </w:rPr>
            <w:t xml:space="preserve">2.3. </w:t>
          </w:r>
          <w:r>
            <w:t>应急保障资源准备</w:t>
          </w:r>
          <w:r>
            <w:tab/>
          </w:r>
          <w:r>
            <w:fldChar w:fldCharType="begin"/>
          </w:r>
          <w:r>
            <w:instrText xml:space="preserve"> PAGEREF _Toc26861 \h </w:instrText>
          </w:r>
          <w:r>
            <w:fldChar w:fldCharType="separate"/>
          </w:r>
          <w:r>
            <w:t>5</w:t>
          </w:r>
          <w:r>
            <w:fldChar w:fldCharType="end"/>
          </w:r>
          <w:r>
            <w:rPr>
              <w:rFonts w:hint="eastAsia" w:ascii="宋体" w:hAnsi="宋体" w:cs="宋体"/>
              <w:szCs w:val="24"/>
            </w:rPr>
            <w:fldChar w:fldCharType="end"/>
          </w:r>
        </w:p>
        <w:p w14:paraId="27912FC0">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_Toc7926 </w:instrText>
          </w:r>
          <w:r>
            <w:rPr>
              <w:rFonts w:hint="eastAsia" w:ascii="宋体" w:hAnsi="宋体" w:cs="宋体"/>
              <w:szCs w:val="24"/>
            </w:rPr>
            <w:fldChar w:fldCharType="separate"/>
          </w:r>
          <w:r>
            <w:rPr>
              <w:rFonts w:hint="default"/>
            </w:rPr>
            <w:t xml:space="preserve">3. </w:t>
          </w:r>
          <w:r>
            <w:t>应急演练开展情况</w:t>
          </w:r>
          <w:r>
            <w:tab/>
          </w:r>
          <w:r>
            <w:fldChar w:fldCharType="begin"/>
          </w:r>
          <w:r>
            <w:instrText xml:space="preserve"> PAGEREF _Toc7926 \h </w:instrText>
          </w:r>
          <w:r>
            <w:fldChar w:fldCharType="separate"/>
          </w:r>
          <w:r>
            <w:t>5</w:t>
          </w:r>
          <w:r>
            <w:fldChar w:fldCharType="end"/>
          </w:r>
          <w:r>
            <w:rPr>
              <w:rFonts w:hint="eastAsia" w:ascii="宋体" w:hAnsi="宋体" w:cs="宋体"/>
              <w:szCs w:val="24"/>
            </w:rPr>
            <w:fldChar w:fldCharType="end"/>
          </w:r>
        </w:p>
        <w:p w14:paraId="02FC8E56">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_Toc24094 </w:instrText>
          </w:r>
          <w:r>
            <w:rPr>
              <w:rFonts w:hint="eastAsia" w:ascii="宋体" w:hAnsi="宋体" w:cs="宋体"/>
              <w:szCs w:val="24"/>
            </w:rPr>
            <w:fldChar w:fldCharType="separate"/>
          </w:r>
          <w:r>
            <w:rPr>
              <w:rFonts w:hint="default"/>
            </w:rPr>
            <w:t xml:space="preserve">3.1. </w:t>
          </w:r>
          <w:r>
            <w:t>演练策划与准备</w:t>
          </w:r>
          <w:r>
            <w:tab/>
          </w:r>
          <w:r>
            <w:fldChar w:fldCharType="begin"/>
          </w:r>
          <w:r>
            <w:instrText xml:space="preserve"> PAGEREF _Toc24094 \h </w:instrText>
          </w:r>
          <w:r>
            <w:fldChar w:fldCharType="separate"/>
          </w:r>
          <w:r>
            <w:t>5</w:t>
          </w:r>
          <w:r>
            <w:fldChar w:fldCharType="end"/>
          </w:r>
          <w:r>
            <w:rPr>
              <w:rFonts w:hint="eastAsia" w:ascii="宋体" w:hAnsi="宋体" w:cs="宋体"/>
              <w:szCs w:val="24"/>
            </w:rPr>
            <w:fldChar w:fldCharType="end"/>
          </w:r>
        </w:p>
        <w:p w14:paraId="61775D6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_Toc590 </w:instrText>
          </w:r>
          <w:r>
            <w:rPr>
              <w:rFonts w:hint="eastAsia" w:ascii="宋体" w:hAnsi="宋体" w:cs="宋体"/>
              <w:szCs w:val="24"/>
            </w:rPr>
            <w:fldChar w:fldCharType="separate"/>
          </w:r>
          <w:r>
            <w:rPr>
              <w:rFonts w:hint="default"/>
            </w:rPr>
            <w:t xml:space="preserve">3.2. </w:t>
          </w:r>
          <w:r>
            <w:t>演练实施</w:t>
          </w:r>
          <w:r>
            <w:tab/>
          </w:r>
          <w:r>
            <w:fldChar w:fldCharType="begin"/>
          </w:r>
          <w:r>
            <w:instrText xml:space="preserve"> PAGEREF _Toc590 \h </w:instrText>
          </w:r>
          <w:r>
            <w:fldChar w:fldCharType="separate"/>
          </w:r>
          <w:r>
            <w:t>6</w:t>
          </w:r>
          <w:r>
            <w:fldChar w:fldCharType="end"/>
          </w:r>
          <w:r>
            <w:rPr>
              <w:rFonts w:hint="eastAsia" w:ascii="宋体" w:hAnsi="宋体" w:cs="宋体"/>
              <w:szCs w:val="24"/>
            </w:rPr>
            <w:fldChar w:fldCharType="end"/>
          </w:r>
        </w:p>
        <w:p w14:paraId="09EB5D2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_Toc8310 </w:instrText>
          </w:r>
          <w:r>
            <w:rPr>
              <w:rFonts w:hint="eastAsia" w:ascii="宋体" w:hAnsi="宋体" w:cs="宋体"/>
              <w:szCs w:val="24"/>
            </w:rPr>
            <w:fldChar w:fldCharType="separate"/>
          </w:r>
          <w:r>
            <w:rPr>
              <w:rFonts w:hint="default"/>
            </w:rPr>
            <w:t xml:space="preserve">3.3. </w:t>
          </w:r>
          <w:r>
            <w:t>演练效果评估</w:t>
          </w:r>
          <w:r>
            <w:tab/>
          </w:r>
          <w:r>
            <w:fldChar w:fldCharType="begin"/>
          </w:r>
          <w:r>
            <w:instrText xml:space="preserve"> PAGEREF _Toc8310 \h </w:instrText>
          </w:r>
          <w:r>
            <w:fldChar w:fldCharType="separate"/>
          </w:r>
          <w:r>
            <w:t>7</w:t>
          </w:r>
          <w:r>
            <w:fldChar w:fldCharType="end"/>
          </w:r>
          <w:r>
            <w:rPr>
              <w:rFonts w:hint="eastAsia" w:ascii="宋体" w:hAnsi="宋体" w:cs="宋体"/>
              <w:szCs w:val="24"/>
            </w:rPr>
            <w:fldChar w:fldCharType="end"/>
          </w:r>
        </w:p>
        <w:p w14:paraId="1F6DBC5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_Toc22216 </w:instrText>
          </w:r>
          <w:r>
            <w:rPr>
              <w:rFonts w:hint="eastAsia" w:ascii="宋体" w:hAnsi="宋体" w:cs="宋体"/>
              <w:szCs w:val="24"/>
            </w:rPr>
            <w:fldChar w:fldCharType="separate"/>
          </w:r>
          <w:r>
            <w:rPr>
              <w:rFonts w:hint="default"/>
            </w:rPr>
            <w:t xml:space="preserve">4. </w:t>
          </w:r>
          <w:r>
            <w:t>问题整改与能力提升</w:t>
          </w:r>
          <w:r>
            <w:tab/>
          </w:r>
          <w:r>
            <w:fldChar w:fldCharType="begin"/>
          </w:r>
          <w:r>
            <w:instrText xml:space="preserve"> PAGEREF _Toc22216 \h </w:instrText>
          </w:r>
          <w:r>
            <w:fldChar w:fldCharType="separate"/>
          </w:r>
          <w:r>
            <w:t>7</w:t>
          </w:r>
          <w:r>
            <w:fldChar w:fldCharType="end"/>
          </w:r>
          <w:r>
            <w:rPr>
              <w:rFonts w:hint="eastAsia" w:ascii="宋体" w:hAnsi="宋体" w:cs="宋体"/>
              <w:szCs w:val="24"/>
            </w:rPr>
            <w:fldChar w:fldCharType="end"/>
          </w:r>
        </w:p>
        <w:p w14:paraId="2D39D8D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_Toc11940 </w:instrText>
          </w:r>
          <w:r>
            <w:rPr>
              <w:rFonts w:hint="eastAsia" w:ascii="宋体" w:hAnsi="宋体" w:cs="宋体"/>
              <w:szCs w:val="24"/>
            </w:rPr>
            <w:fldChar w:fldCharType="separate"/>
          </w:r>
          <w:r>
            <w:rPr>
              <w:rFonts w:hint="default"/>
            </w:rPr>
            <w:t xml:space="preserve">4.1. </w:t>
          </w:r>
          <w:r>
            <w:t>发现问题汇总</w:t>
          </w:r>
          <w:r>
            <w:tab/>
          </w:r>
          <w:r>
            <w:fldChar w:fldCharType="begin"/>
          </w:r>
          <w:r>
            <w:instrText xml:space="preserve"> PAGEREF _Toc11940 \h </w:instrText>
          </w:r>
          <w:r>
            <w:fldChar w:fldCharType="separate"/>
          </w:r>
          <w:r>
            <w:t>7</w:t>
          </w:r>
          <w:r>
            <w:fldChar w:fldCharType="end"/>
          </w:r>
          <w:r>
            <w:rPr>
              <w:rFonts w:hint="eastAsia" w:ascii="宋体" w:hAnsi="宋体" w:cs="宋体"/>
              <w:szCs w:val="24"/>
            </w:rPr>
            <w:fldChar w:fldCharType="end"/>
          </w:r>
        </w:p>
        <w:p w14:paraId="3999641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_Toc28422 </w:instrText>
          </w:r>
          <w:r>
            <w:rPr>
              <w:rFonts w:hint="eastAsia" w:ascii="宋体" w:hAnsi="宋体" w:cs="宋体"/>
              <w:szCs w:val="24"/>
            </w:rPr>
            <w:fldChar w:fldCharType="separate"/>
          </w:r>
          <w:r>
            <w:rPr>
              <w:rFonts w:hint="default"/>
            </w:rPr>
            <w:t xml:space="preserve">4.2. </w:t>
          </w:r>
          <w:r>
            <w:t>整改落实情况</w:t>
          </w:r>
          <w:r>
            <w:tab/>
          </w:r>
          <w:r>
            <w:fldChar w:fldCharType="begin"/>
          </w:r>
          <w:r>
            <w:instrText xml:space="preserve"> PAGEREF _Toc28422 \h </w:instrText>
          </w:r>
          <w:r>
            <w:fldChar w:fldCharType="separate"/>
          </w:r>
          <w:r>
            <w:t>7</w:t>
          </w:r>
          <w:r>
            <w:fldChar w:fldCharType="end"/>
          </w:r>
          <w:r>
            <w:rPr>
              <w:rFonts w:hint="eastAsia" w:ascii="宋体" w:hAnsi="宋体" w:cs="宋体"/>
              <w:szCs w:val="24"/>
            </w:rPr>
            <w:fldChar w:fldCharType="end"/>
          </w:r>
        </w:p>
        <w:p w14:paraId="071539F4">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_Toc27821 </w:instrText>
          </w:r>
          <w:r>
            <w:rPr>
              <w:rFonts w:hint="eastAsia" w:ascii="宋体" w:hAnsi="宋体" w:cs="宋体"/>
              <w:szCs w:val="24"/>
            </w:rPr>
            <w:fldChar w:fldCharType="separate"/>
          </w:r>
          <w:r>
            <w:rPr>
              <w:rFonts w:hint="default"/>
            </w:rPr>
            <w:t xml:space="preserve">4.3. </w:t>
          </w:r>
          <w:r>
            <w:t>能力提升效果</w:t>
          </w:r>
          <w:r>
            <w:tab/>
          </w:r>
          <w:r>
            <w:fldChar w:fldCharType="begin"/>
          </w:r>
          <w:r>
            <w:instrText xml:space="preserve"> PAGEREF _Toc27821 \h </w:instrText>
          </w:r>
          <w:r>
            <w:fldChar w:fldCharType="separate"/>
          </w:r>
          <w:r>
            <w:t>8</w:t>
          </w:r>
          <w:r>
            <w:fldChar w:fldCharType="end"/>
          </w:r>
          <w:r>
            <w:rPr>
              <w:rFonts w:hint="eastAsia" w:ascii="宋体" w:hAnsi="宋体" w:cs="宋体"/>
              <w:szCs w:val="24"/>
            </w:rPr>
            <w:fldChar w:fldCharType="end"/>
          </w:r>
        </w:p>
        <w:p w14:paraId="29714447">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_Toc13118 </w:instrText>
          </w:r>
          <w:r>
            <w:rPr>
              <w:rFonts w:hint="eastAsia" w:ascii="宋体" w:hAnsi="宋体" w:cs="宋体"/>
              <w:szCs w:val="24"/>
            </w:rPr>
            <w:fldChar w:fldCharType="separate"/>
          </w:r>
          <w:r>
            <w:rPr>
              <w:rFonts w:hint="default"/>
            </w:rPr>
            <w:t xml:space="preserve">5. </w:t>
          </w:r>
          <w:r>
            <w:t>存在不足与改进方向</w:t>
          </w:r>
          <w:r>
            <w:tab/>
          </w:r>
          <w:r>
            <w:fldChar w:fldCharType="begin"/>
          </w:r>
          <w:r>
            <w:instrText xml:space="preserve"> PAGEREF _Toc13118 \h </w:instrText>
          </w:r>
          <w:r>
            <w:fldChar w:fldCharType="separate"/>
          </w:r>
          <w:r>
            <w:t>8</w:t>
          </w:r>
          <w:r>
            <w:fldChar w:fldCharType="end"/>
          </w:r>
          <w:r>
            <w:rPr>
              <w:rFonts w:hint="eastAsia" w:ascii="宋体" w:hAnsi="宋体" w:cs="宋体"/>
              <w:szCs w:val="24"/>
            </w:rPr>
            <w:fldChar w:fldCharType="end"/>
          </w:r>
        </w:p>
        <w:p w14:paraId="5A8062BF">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_Toc27947 </w:instrText>
          </w:r>
          <w:r>
            <w:rPr>
              <w:rFonts w:hint="eastAsia" w:ascii="宋体" w:hAnsi="宋体" w:cs="宋体"/>
              <w:szCs w:val="24"/>
            </w:rPr>
            <w:fldChar w:fldCharType="separate"/>
          </w:r>
          <w:r>
            <w:rPr>
              <w:rFonts w:hint="default"/>
            </w:rPr>
            <w:t xml:space="preserve">5.1. </w:t>
          </w:r>
          <w:r>
            <w:t>当前存在不足</w:t>
          </w:r>
          <w:r>
            <w:tab/>
          </w:r>
          <w:r>
            <w:fldChar w:fldCharType="begin"/>
          </w:r>
          <w:r>
            <w:instrText xml:space="preserve"> PAGEREF _Toc27947 \h </w:instrText>
          </w:r>
          <w:r>
            <w:fldChar w:fldCharType="separate"/>
          </w:r>
          <w:r>
            <w:t>8</w:t>
          </w:r>
          <w:r>
            <w:fldChar w:fldCharType="end"/>
          </w:r>
          <w:r>
            <w:rPr>
              <w:rFonts w:hint="eastAsia" w:ascii="宋体" w:hAnsi="宋体" w:cs="宋体"/>
              <w:szCs w:val="24"/>
            </w:rPr>
            <w:fldChar w:fldCharType="end"/>
          </w:r>
        </w:p>
        <w:p w14:paraId="2BC4FA36">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_Toc29174 </w:instrText>
          </w:r>
          <w:r>
            <w:rPr>
              <w:rFonts w:hint="eastAsia" w:ascii="宋体" w:hAnsi="宋体" w:cs="宋体"/>
              <w:szCs w:val="24"/>
            </w:rPr>
            <w:fldChar w:fldCharType="separate"/>
          </w:r>
          <w:r>
            <w:rPr>
              <w:rFonts w:hint="default"/>
            </w:rPr>
            <w:t xml:space="preserve">5.2. </w:t>
          </w:r>
          <w:r>
            <w:t>改进方向</w:t>
          </w:r>
          <w:r>
            <w:tab/>
          </w:r>
          <w:r>
            <w:fldChar w:fldCharType="begin"/>
          </w:r>
          <w:r>
            <w:instrText xml:space="preserve"> PAGEREF _Toc29174 \h </w:instrText>
          </w:r>
          <w:r>
            <w:fldChar w:fldCharType="separate"/>
          </w:r>
          <w:r>
            <w:t>8</w:t>
          </w:r>
          <w:r>
            <w:fldChar w:fldCharType="end"/>
          </w:r>
          <w:r>
            <w:rPr>
              <w:rFonts w:hint="eastAsia" w:ascii="宋体" w:hAnsi="宋体" w:cs="宋体"/>
              <w:szCs w:val="24"/>
            </w:rPr>
            <w:fldChar w:fldCharType="end"/>
          </w:r>
        </w:p>
        <w:p w14:paraId="0D6FAF2D">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_Toc31125 </w:instrText>
          </w:r>
          <w:r>
            <w:rPr>
              <w:rFonts w:hint="eastAsia" w:ascii="宋体" w:hAnsi="宋体" w:cs="宋体"/>
              <w:szCs w:val="24"/>
            </w:rPr>
            <w:fldChar w:fldCharType="separate"/>
          </w:r>
          <w:r>
            <w:rPr>
              <w:rFonts w:hint="default"/>
            </w:rPr>
            <w:t xml:space="preserve">6. </w:t>
          </w:r>
          <w:r>
            <w:t>下一步工作计划</w:t>
          </w:r>
          <w:r>
            <w:tab/>
          </w:r>
          <w:r>
            <w:fldChar w:fldCharType="begin"/>
          </w:r>
          <w:r>
            <w:instrText xml:space="preserve"> PAGEREF _Toc31125 \h </w:instrText>
          </w:r>
          <w:r>
            <w:fldChar w:fldCharType="separate"/>
          </w:r>
          <w:r>
            <w:t>8</w:t>
          </w:r>
          <w:r>
            <w:fldChar w:fldCharType="end"/>
          </w:r>
          <w:r>
            <w:rPr>
              <w:rFonts w:hint="eastAsia" w:ascii="宋体" w:hAnsi="宋体" w:cs="宋体"/>
              <w:szCs w:val="24"/>
            </w:rPr>
            <w:fldChar w:fldCharType="end"/>
          </w:r>
        </w:p>
        <w:p w14:paraId="79FF6CD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_Toc22436 </w:instrText>
          </w:r>
          <w:r>
            <w:rPr>
              <w:rFonts w:hint="eastAsia" w:ascii="宋体" w:hAnsi="宋体" w:cs="宋体"/>
              <w:szCs w:val="24"/>
            </w:rPr>
            <w:fldChar w:fldCharType="separate"/>
          </w:r>
          <w:r>
            <w:rPr>
              <w:rFonts w:hint="default"/>
            </w:rPr>
            <w:t xml:space="preserve">7. </w:t>
          </w:r>
          <w:r>
            <w:t>总结</w:t>
          </w:r>
          <w:r>
            <w:tab/>
          </w:r>
          <w:r>
            <w:fldChar w:fldCharType="begin"/>
          </w:r>
          <w:r>
            <w:instrText xml:space="preserve"> PAGEREF _Toc22436 \h </w:instrText>
          </w:r>
          <w:r>
            <w:fldChar w:fldCharType="separate"/>
          </w:r>
          <w:r>
            <w:t>9</w:t>
          </w:r>
          <w:r>
            <w:fldChar w:fldCharType="end"/>
          </w:r>
          <w:r>
            <w:rPr>
              <w:rFonts w:hint="eastAsia" w:ascii="宋体" w:hAnsi="宋体" w:cs="宋体"/>
              <w:szCs w:val="24"/>
            </w:rPr>
            <w:fldChar w:fldCharType="end"/>
          </w:r>
        </w:p>
        <w:p w14:paraId="5C975452">
          <w:pPr>
            <w:widowControl w:val="0"/>
            <w:rPr>
              <w:rFonts w:hint="eastAsia" w:ascii="宋体" w:hAnsi="宋体" w:cs="宋体"/>
              <w:sz w:val="24"/>
              <w:szCs w:val="24"/>
            </w:rPr>
          </w:pPr>
          <w:r>
            <w:rPr>
              <w:rFonts w:hint="eastAsia" w:ascii="宋体" w:hAnsi="宋体" w:cs="宋体"/>
              <w:szCs w:val="24"/>
            </w:rPr>
            <w:fldChar w:fldCharType="end"/>
          </w:r>
        </w:p>
      </w:sdtContent>
    </w:sdt>
    <w:p w14:paraId="725FD672">
      <w:pPr>
        <w:widowControl w:val="0"/>
        <w:rPr>
          <w:rFonts w:eastAsia="Arial"/>
        </w:rPr>
      </w:pPr>
      <w:r>
        <w:rPr>
          <w:rFonts w:eastAsia="Arial"/>
        </w:rPr>
        <w:br w:type="page"/>
      </w:r>
    </w:p>
    <w:p w14:paraId="301A0A8A">
      <w:pPr>
        <w:pStyle w:val="28"/>
        <w:bidi w:val="0"/>
      </w:pPr>
      <w:bookmarkStart w:id="4" w:name="heading_1"/>
      <w:bookmarkStart w:id="5" w:name="_Toc13724"/>
      <w:r>
        <w:t>工作概述</w:t>
      </w:r>
      <w:bookmarkEnd w:id="4"/>
      <w:bookmarkEnd w:id="5"/>
    </w:p>
    <w:p w14:paraId="1AE753DF">
      <w:pPr>
        <w:pStyle w:val="29"/>
        <w:bidi w:val="0"/>
      </w:pPr>
      <w:r>
        <w:t>本报告旨在全面总结天津港引航中心引航信息系统及设备维护项目自启动以来的应急管理工作开展情况，回顾应急体系建设、应急演练实施、问题整改落实等方面的工作成果，分析存在问题，明确后续改进方向。</w:t>
      </w:r>
    </w:p>
    <w:p w14:paraId="6AE7A3E4">
      <w:pPr>
        <w:pStyle w:val="29"/>
        <w:bidi w:val="0"/>
      </w:pPr>
      <w:r>
        <w:t>报告周期：2025年7月1日至2026年4月30日</w:t>
      </w:r>
    </w:p>
    <w:p w14:paraId="1F6BDE0C">
      <w:pPr>
        <w:pStyle w:val="29"/>
        <w:bidi w:val="0"/>
      </w:pPr>
      <w:r>
        <w:t>总体评价：项目应急管理体系已基本建立，应急预案科学有效，应急演练顺利实施，发现问题已全部整改到位，应急响应能力持续提升，为引航信息系统稳定运行提供了有力保障。</w:t>
      </w:r>
    </w:p>
    <w:p w14:paraId="5DE14719">
      <w:pPr>
        <w:pStyle w:val="28"/>
        <w:bidi w:val="0"/>
      </w:pPr>
      <w:bookmarkStart w:id="6" w:name="heading_2"/>
      <w:bookmarkStart w:id="7" w:name="_Toc3806"/>
      <w:r>
        <w:t>应急体系建设情况</w:t>
      </w:r>
      <w:bookmarkEnd w:id="6"/>
      <w:bookmarkEnd w:id="7"/>
    </w:p>
    <w:p w14:paraId="573D5001">
      <w:pPr>
        <w:pStyle w:val="30"/>
        <w:bidi w:val="0"/>
      </w:pPr>
      <w:bookmarkStart w:id="8" w:name="heading_3"/>
      <w:bookmarkStart w:id="9" w:name="_Toc15687"/>
      <w:r>
        <w:t>应急预案制定</w:t>
      </w:r>
      <w:bookmarkEnd w:id="8"/>
      <w:bookmarkEnd w:id="9"/>
    </w:p>
    <w:p w14:paraId="5B82A0AD">
      <w:pPr>
        <w:pStyle w:val="29"/>
        <w:bidi w:val="0"/>
      </w:pPr>
      <w:r>
        <w:t>2026年4月，项目组完成了《天津港引航中心引航信息系统及设备维护项目-应急预案》的编制与发布。</w:t>
      </w:r>
    </w:p>
    <w:p w14:paraId="00D89FDA">
      <w:pPr>
        <w:pStyle w:val="29"/>
        <w:bidi w:val="0"/>
      </w:pPr>
      <w:r>
        <w:t>预案主要内容：</w:t>
      </w:r>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391"/>
        <w:gridCol w:w="6910"/>
      </w:tblGrid>
      <w:tr w14:paraId="5A6BA1D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39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ECA3A56">
            <w:pPr>
              <w:pStyle w:val="29"/>
              <w:bidi w:val="0"/>
              <w:snapToGrid w:val="0"/>
              <w:spacing w:line="240" w:lineRule="auto"/>
              <w:ind w:left="0" w:leftChars="0" w:right="0" w:rightChars="0" w:firstLine="0" w:firstLineChars="0"/>
              <w:jc w:val="center"/>
              <w:rPr>
                <w:b/>
              </w:rPr>
            </w:pPr>
            <w:r>
              <w:rPr>
                <w:b/>
              </w:rPr>
              <w:t>项目</w:t>
            </w:r>
          </w:p>
        </w:tc>
        <w:tc>
          <w:tcPr>
            <w:tcW w:w="691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0800A4FF">
            <w:pPr>
              <w:pStyle w:val="29"/>
              <w:bidi w:val="0"/>
              <w:snapToGrid w:val="0"/>
              <w:spacing w:line="240" w:lineRule="auto"/>
              <w:ind w:left="0" w:leftChars="0" w:right="0" w:rightChars="0" w:firstLine="0" w:firstLineChars="0"/>
              <w:jc w:val="center"/>
              <w:rPr>
                <w:b/>
              </w:rPr>
            </w:pPr>
            <w:r>
              <w:rPr>
                <w:b/>
              </w:rPr>
              <w:t>内容</w:t>
            </w:r>
          </w:p>
        </w:tc>
      </w:tr>
      <w:tr w14:paraId="3BFB486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9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85C695D">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编制依据</w:t>
            </w:r>
          </w:p>
        </w:tc>
        <w:tc>
          <w:tcPr>
            <w:tcW w:w="691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9D410C7">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GB/T 28827系列标准、T/CESA 1299-2023、公司组织架构及部门职责</w:t>
            </w:r>
          </w:p>
        </w:tc>
      </w:tr>
      <w:tr w14:paraId="6ABC811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9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790B474">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风险覆盖</w:t>
            </w:r>
          </w:p>
        </w:tc>
        <w:tc>
          <w:tcPr>
            <w:tcW w:w="691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12261D2">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系统与设备故障、数据风险、网络安全事件、供应链与外部依赖、自然灾害与环境、人员与服务等6大类风险</w:t>
            </w:r>
          </w:p>
        </w:tc>
      </w:tr>
      <w:tr w14:paraId="1460455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9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4C2D03B">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响应分级</w:t>
            </w:r>
          </w:p>
        </w:tc>
        <w:tc>
          <w:tcPr>
            <w:tcW w:w="691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4C4C5B1">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Ⅰ级（特别重大）、Ⅱ级（重大）、Ⅲ级（较大）、Ⅳ级（一般）四级响应机制</w:t>
            </w:r>
          </w:p>
        </w:tc>
      </w:tr>
      <w:tr w14:paraId="584EC95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9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D9C50CE">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组织体系</w:t>
            </w:r>
          </w:p>
        </w:tc>
        <w:tc>
          <w:tcPr>
            <w:tcW w:w="691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298E9982">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应急领导小组、应急执行小组、技术支持小组、后勤保障小组，明确各小组职责分工</w:t>
            </w:r>
          </w:p>
        </w:tc>
      </w:tr>
    </w:tbl>
    <w:p w14:paraId="3648378F">
      <w:pPr>
        <w:pStyle w:val="29"/>
        <w:bidi w:val="0"/>
      </w:pPr>
      <w:r>
        <w:t>预案特点：</w:t>
      </w:r>
    </w:p>
    <w:p w14:paraId="606F9ECB">
      <w:pPr>
        <w:pStyle w:val="39"/>
        <w:numPr>
          <w:ilvl w:val="0"/>
          <w:numId w:val="2"/>
        </w:numPr>
        <w:bidi w:val="0"/>
      </w:pPr>
      <w:r>
        <w:t>完全嵌入公司现有组织架构，实现“平战结合”</w:t>
      </w:r>
    </w:p>
    <w:p w14:paraId="440A5E1A">
      <w:pPr>
        <w:pStyle w:val="39"/>
        <w:numPr>
          <w:ilvl w:val="0"/>
          <w:numId w:val="2"/>
        </w:numPr>
        <w:bidi w:val="0"/>
      </w:pPr>
      <w:r>
        <w:t>风险识别全面，覆盖引航业务关键场景</w:t>
      </w:r>
    </w:p>
    <w:p w14:paraId="0816FF50">
      <w:pPr>
        <w:pStyle w:val="39"/>
        <w:numPr>
          <w:ilvl w:val="0"/>
          <w:numId w:val="2"/>
        </w:numPr>
        <w:bidi w:val="0"/>
      </w:pPr>
      <w:r>
        <w:t>响应分级清晰，职责分工明确</w:t>
      </w:r>
    </w:p>
    <w:p w14:paraId="3F3E8B89">
      <w:pPr>
        <w:pStyle w:val="39"/>
        <w:numPr>
          <w:ilvl w:val="0"/>
          <w:numId w:val="2"/>
        </w:numPr>
        <w:bidi w:val="0"/>
      </w:pPr>
      <w:r>
        <w:t>与公司运维部、研发部、服务台、备件库、服务知识等常设部门有效衔接</w:t>
      </w:r>
    </w:p>
    <w:p w14:paraId="270CB34A">
      <w:pPr>
        <w:pStyle w:val="30"/>
        <w:bidi w:val="0"/>
      </w:pPr>
      <w:bookmarkStart w:id="10" w:name="heading_4"/>
      <w:bookmarkStart w:id="11" w:name="_Toc17906"/>
      <w:r>
        <w:t>应急组织体系建立</w:t>
      </w:r>
      <w:bookmarkEnd w:id="10"/>
      <w:bookmarkEnd w:id="11"/>
    </w:p>
    <w:p w14:paraId="428DD191">
      <w:pPr>
        <w:pStyle w:val="29"/>
        <w:bidi w:val="0"/>
      </w:pPr>
      <w:r>
        <w:t>依据应急预案，项目建立了完整的应急组织体系：</w:t>
      </w:r>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730"/>
        <w:gridCol w:w="2552"/>
        <w:gridCol w:w="4019"/>
      </w:tblGrid>
      <w:tr w14:paraId="4605E15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73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1D27223">
            <w:pPr>
              <w:pStyle w:val="29"/>
              <w:bidi w:val="0"/>
              <w:snapToGrid w:val="0"/>
              <w:spacing w:line="240" w:lineRule="auto"/>
              <w:ind w:left="0" w:leftChars="0" w:right="0" w:rightChars="0" w:firstLine="0" w:firstLineChars="0"/>
              <w:jc w:val="center"/>
              <w:rPr>
                <w:b/>
              </w:rPr>
            </w:pPr>
            <w:r>
              <w:rPr>
                <w:b/>
              </w:rPr>
              <w:t>角色</w:t>
            </w:r>
          </w:p>
        </w:tc>
        <w:tc>
          <w:tcPr>
            <w:tcW w:w="255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DF168F4">
            <w:pPr>
              <w:pStyle w:val="29"/>
              <w:bidi w:val="0"/>
              <w:snapToGrid w:val="0"/>
              <w:spacing w:line="240" w:lineRule="auto"/>
              <w:ind w:left="0" w:leftChars="0" w:right="0" w:rightChars="0" w:firstLine="0" w:firstLineChars="0"/>
              <w:jc w:val="center"/>
              <w:rPr>
                <w:b/>
              </w:rPr>
            </w:pPr>
            <w:r>
              <w:rPr>
                <w:b/>
              </w:rPr>
              <w:t>负责人</w:t>
            </w:r>
          </w:p>
        </w:tc>
        <w:tc>
          <w:tcPr>
            <w:tcW w:w="401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6BBAE52">
            <w:pPr>
              <w:pStyle w:val="29"/>
              <w:bidi w:val="0"/>
              <w:snapToGrid w:val="0"/>
              <w:spacing w:line="240" w:lineRule="auto"/>
              <w:ind w:left="0" w:leftChars="0" w:right="0" w:rightChars="0" w:firstLine="0" w:firstLineChars="0"/>
              <w:jc w:val="center"/>
              <w:rPr>
                <w:b/>
              </w:rPr>
            </w:pPr>
            <w:r>
              <w:rPr>
                <w:b/>
              </w:rPr>
              <w:t>主要职责</w:t>
            </w:r>
          </w:p>
        </w:tc>
      </w:tr>
      <w:tr w14:paraId="2018D1E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3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EA0A2B4">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应急领导小组</w:t>
            </w:r>
          </w:p>
        </w:tc>
        <w:tc>
          <w:tcPr>
            <w:tcW w:w="255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3752845">
            <w:pPr>
              <w:pStyle w:val="29"/>
              <w:bidi w:val="0"/>
              <w:snapToGrid w:val="0"/>
              <w:spacing w:line="240" w:lineRule="auto"/>
              <w:ind w:left="0" w:leftChars="0" w:right="0" w:rightChars="0" w:firstLine="0" w:firstLineChars="0"/>
              <w:jc w:val="center"/>
              <w:rPr>
                <w:rFonts w:ascii="Arial" w:eastAsia="宋体"/>
                <w:sz w:val="24"/>
              </w:rPr>
            </w:pPr>
            <w:r>
              <w:rPr>
                <w:rFonts w:ascii="Arial" w:eastAsia="宋体"/>
                <w:sz w:val="24"/>
              </w:rPr>
              <w:t>常海霞（管理者代表）</w:t>
            </w:r>
          </w:p>
        </w:tc>
        <w:tc>
          <w:tcPr>
            <w:tcW w:w="40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AF4AC5A">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应急最高决策，批准预案启动、升级和终止</w:t>
            </w:r>
          </w:p>
        </w:tc>
      </w:tr>
      <w:tr w14:paraId="2250C8C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3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E06CA61">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应急执行小组</w:t>
            </w:r>
          </w:p>
        </w:tc>
        <w:tc>
          <w:tcPr>
            <w:tcW w:w="255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121C8E7">
            <w:pPr>
              <w:pStyle w:val="29"/>
              <w:bidi w:val="0"/>
              <w:snapToGrid w:val="0"/>
              <w:spacing w:line="240" w:lineRule="auto"/>
              <w:ind w:left="0" w:leftChars="0" w:right="0" w:rightChars="0" w:firstLine="0" w:firstLineChars="0"/>
              <w:jc w:val="center"/>
              <w:rPr>
                <w:rFonts w:ascii="Arial" w:eastAsia="宋体"/>
                <w:sz w:val="24"/>
              </w:rPr>
            </w:pPr>
            <w:r>
              <w:rPr>
                <w:rFonts w:ascii="Arial" w:eastAsia="宋体"/>
                <w:sz w:val="24"/>
              </w:rPr>
              <w:t>副总经理</w:t>
            </w:r>
          </w:p>
        </w:tc>
        <w:tc>
          <w:tcPr>
            <w:tcW w:w="40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B1DCDB4">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现场快速先期处置，控制事态发展</w:t>
            </w:r>
          </w:p>
        </w:tc>
      </w:tr>
      <w:tr w14:paraId="6849215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3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85AE58A">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技术支持小组</w:t>
            </w:r>
          </w:p>
        </w:tc>
        <w:tc>
          <w:tcPr>
            <w:tcW w:w="255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6379740">
            <w:pPr>
              <w:pStyle w:val="29"/>
              <w:bidi w:val="0"/>
              <w:snapToGrid w:val="0"/>
              <w:spacing w:line="240" w:lineRule="auto"/>
              <w:ind w:left="0" w:leftChars="0" w:right="0" w:rightChars="0" w:firstLine="0" w:firstLineChars="0"/>
              <w:jc w:val="center"/>
              <w:rPr>
                <w:rFonts w:ascii="Arial" w:eastAsia="宋体"/>
                <w:sz w:val="24"/>
              </w:rPr>
            </w:pPr>
            <w:r>
              <w:rPr>
                <w:rFonts w:ascii="Arial" w:eastAsia="宋体"/>
                <w:sz w:val="24"/>
              </w:rPr>
              <w:t>刘书峰（研发部经理）</w:t>
            </w:r>
          </w:p>
        </w:tc>
        <w:tc>
          <w:tcPr>
            <w:tcW w:w="40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0BF62A6">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故障诊断、技术恢复方案制定与执行</w:t>
            </w:r>
          </w:p>
        </w:tc>
      </w:tr>
      <w:tr w14:paraId="57FFD06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3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52E77180">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后勤保障小组</w:t>
            </w:r>
          </w:p>
        </w:tc>
        <w:tc>
          <w:tcPr>
            <w:tcW w:w="255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A836172">
            <w:pPr>
              <w:pStyle w:val="29"/>
              <w:bidi w:val="0"/>
              <w:snapToGrid w:val="0"/>
              <w:spacing w:line="240" w:lineRule="auto"/>
              <w:ind w:left="0" w:leftChars="0" w:right="0" w:rightChars="0" w:firstLine="0" w:firstLineChars="0"/>
              <w:jc w:val="center"/>
              <w:rPr>
                <w:rFonts w:ascii="Arial" w:eastAsia="宋体"/>
                <w:sz w:val="24"/>
              </w:rPr>
            </w:pPr>
            <w:r>
              <w:rPr>
                <w:rFonts w:ascii="Arial" w:eastAsia="宋体"/>
                <w:sz w:val="24"/>
              </w:rPr>
              <w:t>刘瑞（人力部经理）</w:t>
            </w:r>
          </w:p>
        </w:tc>
        <w:tc>
          <w:tcPr>
            <w:tcW w:w="401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DD4EFE3">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通讯保障、物资调配、信息记录与评估</w:t>
            </w:r>
          </w:p>
        </w:tc>
      </w:tr>
    </w:tbl>
    <w:p w14:paraId="380C8C88">
      <w:pPr>
        <w:pStyle w:val="29"/>
        <w:bidi w:val="0"/>
      </w:pPr>
      <w:r>
        <w:t>各小组职责明确，人员到位，具备应急响应条件。</w:t>
      </w:r>
    </w:p>
    <w:p w14:paraId="6990FA64">
      <w:pPr>
        <w:pStyle w:val="30"/>
        <w:bidi w:val="0"/>
      </w:pPr>
      <w:bookmarkStart w:id="12" w:name="heading_5"/>
      <w:bookmarkStart w:id="13" w:name="_Toc26861"/>
      <w:r>
        <w:t>应急保障资源准备</w:t>
      </w:r>
      <w:bookmarkEnd w:id="12"/>
      <w:bookmarkEnd w:id="13"/>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380"/>
        <w:gridCol w:w="5602"/>
        <w:gridCol w:w="1319"/>
      </w:tblGrid>
      <w:tr w14:paraId="3285543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38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3B10004">
            <w:pPr>
              <w:pStyle w:val="29"/>
              <w:bidi w:val="0"/>
              <w:snapToGrid w:val="0"/>
              <w:spacing w:line="240" w:lineRule="auto"/>
              <w:ind w:left="0" w:leftChars="0" w:right="0" w:rightChars="0" w:firstLine="0" w:firstLineChars="0"/>
              <w:jc w:val="center"/>
              <w:rPr>
                <w:b/>
              </w:rPr>
            </w:pPr>
            <w:r>
              <w:rPr>
                <w:b/>
              </w:rPr>
              <w:t>保障类别</w:t>
            </w:r>
          </w:p>
        </w:tc>
        <w:tc>
          <w:tcPr>
            <w:tcW w:w="560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70E3E71">
            <w:pPr>
              <w:pStyle w:val="29"/>
              <w:bidi w:val="0"/>
              <w:snapToGrid w:val="0"/>
              <w:spacing w:line="240" w:lineRule="auto"/>
              <w:ind w:left="0" w:leftChars="0" w:right="0" w:rightChars="0" w:firstLine="0" w:firstLineChars="0"/>
              <w:jc w:val="center"/>
              <w:rPr>
                <w:b/>
              </w:rPr>
            </w:pPr>
            <w:r>
              <w:rPr>
                <w:b/>
              </w:rPr>
              <w:t>主要内容</w:t>
            </w:r>
          </w:p>
        </w:tc>
        <w:tc>
          <w:tcPr>
            <w:tcW w:w="131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EB35AB4">
            <w:pPr>
              <w:pStyle w:val="29"/>
              <w:bidi w:val="0"/>
              <w:snapToGrid w:val="0"/>
              <w:spacing w:line="240" w:lineRule="auto"/>
              <w:ind w:left="0" w:leftChars="0" w:right="0" w:rightChars="0" w:firstLine="0" w:firstLineChars="0"/>
              <w:jc w:val="center"/>
              <w:rPr>
                <w:b/>
              </w:rPr>
            </w:pPr>
            <w:r>
              <w:rPr>
                <w:b/>
              </w:rPr>
              <w:t>状态</w:t>
            </w:r>
          </w:p>
        </w:tc>
      </w:tr>
      <w:tr w14:paraId="76CD1DF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8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B633B0E">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通讯保障</w:t>
            </w:r>
          </w:p>
        </w:tc>
        <w:tc>
          <w:tcPr>
            <w:tcW w:w="560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62D1A49">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建立应急通讯录，覆盖公司各部门、甲方、关键供应商；配备专用对讲机</w:t>
            </w:r>
          </w:p>
        </w:tc>
        <w:tc>
          <w:tcPr>
            <w:tcW w:w="13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58174AC">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已就绪</w:t>
            </w:r>
          </w:p>
        </w:tc>
      </w:tr>
      <w:tr w14:paraId="46BB2E7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8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C872A17">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队伍保障</w:t>
            </w:r>
          </w:p>
        </w:tc>
        <w:tc>
          <w:tcPr>
            <w:tcW w:w="560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516AC74">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明确各应急小组人员及后备人员，建立A/B角机制</w:t>
            </w:r>
          </w:p>
        </w:tc>
        <w:tc>
          <w:tcPr>
            <w:tcW w:w="13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4ECFCAF">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已就绪</w:t>
            </w:r>
          </w:p>
        </w:tc>
      </w:tr>
      <w:tr w14:paraId="6AB52ED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8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6CE7703">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物资保障</w:t>
            </w:r>
          </w:p>
        </w:tc>
        <w:tc>
          <w:tcPr>
            <w:tcW w:w="560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C98C592">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备件库储备关键备件（服务器配件、网络设备、AIS接收机备件等）</w:t>
            </w:r>
          </w:p>
        </w:tc>
        <w:tc>
          <w:tcPr>
            <w:tcW w:w="13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225E21F">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已就绪</w:t>
            </w:r>
          </w:p>
        </w:tc>
      </w:tr>
      <w:tr w14:paraId="2D6AC48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8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29CF031">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技术保障</w:t>
            </w:r>
          </w:p>
        </w:tc>
        <w:tc>
          <w:tcPr>
            <w:tcW w:w="560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7635BDE">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维护核心设备厂商技术支持通道，定期进行系统备份和容灾演练</w:t>
            </w:r>
          </w:p>
        </w:tc>
        <w:tc>
          <w:tcPr>
            <w:tcW w:w="131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83BFB42">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已就绪</w:t>
            </w:r>
          </w:p>
        </w:tc>
      </w:tr>
    </w:tbl>
    <w:p w14:paraId="0A555E2C">
      <w:pPr>
        <w:pStyle w:val="28"/>
        <w:bidi w:val="0"/>
      </w:pPr>
      <w:bookmarkStart w:id="14" w:name="heading_6"/>
      <w:bookmarkStart w:id="15" w:name="_Toc7926"/>
      <w:r>
        <w:t>应急演练开展情况</w:t>
      </w:r>
      <w:bookmarkEnd w:id="14"/>
      <w:bookmarkEnd w:id="15"/>
    </w:p>
    <w:p w14:paraId="446547C9">
      <w:pPr>
        <w:pStyle w:val="30"/>
        <w:bidi w:val="0"/>
      </w:pPr>
      <w:bookmarkStart w:id="16" w:name="heading_7"/>
      <w:bookmarkStart w:id="17" w:name="_Toc24094"/>
      <w:r>
        <w:t>演练策划与准备</w:t>
      </w:r>
      <w:bookmarkEnd w:id="16"/>
      <w:bookmarkEnd w:id="17"/>
    </w:p>
    <w:p w14:paraId="368BCDC1">
      <w:pPr>
        <w:pStyle w:val="29"/>
        <w:bidi w:val="0"/>
      </w:pPr>
      <w:r>
        <w:t>演练准备会议：2026年4月3日，项目组组织召开应急演练准备会议，审议演练方案、确认演练场景、明确角色分工、梳理准备事项。</w:t>
      </w:r>
    </w:p>
    <w:p w14:paraId="1BB2A30B">
      <w:pPr>
        <w:pStyle w:val="29"/>
        <w:bidi w:val="0"/>
      </w:pPr>
      <w:r>
        <w:t>演练方案编制：完成《应急演练实施方案》和《应急演练实施计划》，明确演练流程、时间安排、资源调配和评估标准。</w:t>
      </w:r>
    </w:p>
    <w:p w14:paraId="55643084">
      <w:pPr>
        <w:pStyle w:val="29"/>
        <w:bidi w:val="0"/>
      </w:pPr>
      <w:r>
        <w:t>演练前准备：</w:t>
      </w:r>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4510"/>
        <w:gridCol w:w="2335"/>
        <w:gridCol w:w="1456"/>
      </w:tblGrid>
      <w:tr w14:paraId="1ED6103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451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D3448CA">
            <w:pPr>
              <w:pStyle w:val="29"/>
              <w:keepNext/>
              <w:bidi w:val="0"/>
              <w:snapToGrid w:val="0"/>
              <w:spacing w:line="240" w:lineRule="auto"/>
              <w:ind w:left="0" w:leftChars="0" w:right="0" w:rightChars="0" w:firstLine="0" w:firstLineChars="0"/>
              <w:jc w:val="center"/>
              <w:rPr>
                <w:b/>
              </w:rPr>
            </w:pPr>
            <w:r>
              <w:rPr>
                <w:b/>
              </w:rPr>
              <w:t>准备事项</w:t>
            </w:r>
          </w:p>
        </w:tc>
        <w:tc>
          <w:tcPr>
            <w:tcW w:w="233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E966A56">
            <w:pPr>
              <w:pStyle w:val="29"/>
              <w:keepNext/>
              <w:bidi w:val="0"/>
              <w:snapToGrid w:val="0"/>
              <w:spacing w:line="240" w:lineRule="auto"/>
              <w:ind w:left="0" w:leftChars="0" w:right="0" w:rightChars="0" w:firstLine="0" w:firstLineChars="0"/>
              <w:jc w:val="center"/>
              <w:rPr>
                <w:b/>
              </w:rPr>
            </w:pPr>
            <w:r>
              <w:rPr>
                <w:b/>
              </w:rPr>
              <w:t>责任部门</w:t>
            </w:r>
          </w:p>
        </w:tc>
        <w:tc>
          <w:tcPr>
            <w:tcW w:w="145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69FD061">
            <w:pPr>
              <w:pStyle w:val="29"/>
              <w:keepNext/>
              <w:bidi w:val="0"/>
              <w:snapToGrid w:val="0"/>
              <w:spacing w:line="240" w:lineRule="auto"/>
              <w:ind w:left="0" w:leftChars="0" w:right="0" w:rightChars="0" w:firstLine="0" w:firstLineChars="0"/>
              <w:jc w:val="center"/>
              <w:rPr>
                <w:b/>
              </w:rPr>
            </w:pPr>
            <w:r>
              <w:rPr>
                <w:b/>
              </w:rPr>
              <w:t>完成情况</w:t>
            </w:r>
          </w:p>
        </w:tc>
      </w:tr>
      <w:tr w14:paraId="4C58AEC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451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9E45900">
            <w:pPr>
              <w:pStyle w:val="29"/>
              <w:keepNext/>
              <w:bidi w:val="0"/>
              <w:snapToGrid w:val="0"/>
              <w:spacing w:line="240" w:lineRule="auto"/>
              <w:ind w:left="0" w:leftChars="0" w:right="0" w:rightChars="0" w:firstLine="0" w:firstLineChars="0"/>
              <w:jc w:val="center"/>
            </w:pPr>
            <w:r>
              <w:t>搭建测试环境，模拟AIS接口服务</w:t>
            </w:r>
          </w:p>
        </w:tc>
        <w:tc>
          <w:tcPr>
            <w:tcW w:w="233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97CF0A0">
            <w:pPr>
              <w:pStyle w:val="29"/>
              <w:keepNext/>
              <w:bidi w:val="0"/>
              <w:snapToGrid w:val="0"/>
              <w:spacing w:line="240" w:lineRule="auto"/>
              <w:ind w:left="0" w:leftChars="0" w:right="0" w:rightChars="0" w:firstLine="0" w:firstLineChars="0"/>
              <w:jc w:val="left"/>
            </w:pPr>
            <w:r>
              <w:t>研发部</w:t>
            </w:r>
          </w:p>
        </w:tc>
        <w:tc>
          <w:tcPr>
            <w:tcW w:w="145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108D387">
            <w:pPr>
              <w:pStyle w:val="29"/>
              <w:keepNext/>
              <w:bidi w:val="0"/>
              <w:snapToGrid w:val="0"/>
              <w:spacing w:line="240" w:lineRule="auto"/>
              <w:ind w:left="0" w:leftChars="0" w:right="0" w:rightChars="0" w:firstLine="0" w:firstLineChars="0"/>
              <w:jc w:val="center"/>
            </w:pPr>
            <w:r>
              <w:t>完成</w:t>
            </w:r>
          </w:p>
        </w:tc>
      </w:tr>
      <w:tr w14:paraId="7BC83F2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451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ACD31E7">
            <w:pPr>
              <w:pStyle w:val="29"/>
              <w:keepNext/>
              <w:bidi w:val="0"/>
              <w:snapToGrid w:val="0"/>
              <w:spacing w:line="240" w:lineRule="auto"/>
              <w:ind w:left="0" w:leftChars="0" w:right="0" w:rightChars="0" w:firstLine="0" w:firstLineChars="0"/>
              <w:jc w:val="center"/>
            </w:pPr>
            <w:r>
              <w:t>准备演练脚本和话术</w:t>
            </w:r>
          </w:p>
        </w:tc>
        <w:tc>
          <w:tcPr>
            <w:tcW w:w="233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95C34AC">
            <w:pPr>
              <w:pStyle w:val="29"/>
              <w:keepNext/>
              <w:bidi w:val="0"/>
              <w:snapToGrid w:val="0"/>
              <w:spacing w:line="240" w:lineRule="auto"/>
              <w:ind w:left="0" w:leftChars="0" w:right="0" w:rightChars="0" w:firstLine="0" w:firstLineChars="0"/>
              <w:jc w:val="left"/>
            </w:pPr>
            <w:r>
              <w:t>服务台</w:t>
            </w:r>
          </w:p>
        </w:tc>
        <w:tc>
          <w:tcPr>
            <w:tcW w:w="145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666F52F">
            <w:pPr>
              <w:pStyle w:val="29"/>
              <w:keepNext/>
              <w:bidi w:val="0"/>
              <w:snapToGrid w:val="0"/>
              <w:spacing w:line="240" w:lineRule="auto"/>
              <w:ind w:left="0" w:leftChars="0" w:right="0" w:rightChars="0" w:firstLine="0" w:firstLineChars="0"/>
              <w:jc w:val="center"/>
            </w:pPr>
            <w:r>
              <w:t>完成</w:t>
            </w:r>
          </w:p>
        </w:tc>
      </w:tr>
      <w:tr w14:paraId="70664DF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451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32E006B">
            <w:pPr>
              <w:pStyle w:val="29"/>
              <w:keepNext/>
              <w:bidi w:val="0"/>
              <w:snapToGrid w:val="0"/>
              <w:spacing w:line="240" w:lineRule="auto"/>
              <w:ind w:left="0" w:leftChars="0" w:right="0" w:rightChars="0" w:firstLine="0" w:firstLineChars="0"/>
              <w:jc w:val="center"/>
            </w:pPr>
            <w:r>
              <w:t>检查应急通讯录</w:t>
            </w:r>
          </w:p>
        </w:tc>
        <w:tc>
          <w:tcPr>
            <w:tcW w:w="233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78A39BB">
            <w:pPr>
              <w:pStyle w:val="29"/>
              <w:keepNext/>
              <w:bidi w:val="0"/>
              <w:snapToGrid w:val="0"/>
              <w:spacing w:line="240" w:lineRule="auto"/>
              <w:ind w:left="0" w:leftChars="0" w:right="0" w:rightChars="0" w:firstLine="0" w:firstLineChars="0"/>
              <w:jc w:val="left"/>
            </w:pPr>
            <w:r>
              <w:t>人力部</w:t>
            </w:r>
          </w:p>
        </w:tc>
        <w:tc>
          <w:tcPr>
            <w:tcW w:w="145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166DDA1">
            <w:pPr>
              <w:pStyle w:val="29"/>
              <w:keepNext/>
              <w:bidi w:val="0"/>
              <w:snapToGrid w:val="0"/>
              <w:spacing w:line="240" w:lineRule="auto"/>
              <w:ind w:left="0" w:leftChars="0" w:right="0" w:rightChars="0" w:firstLine="0" w:firstLineChars="0"/>
              <w:jc w:val="center"/>
            </w:pPr>
            <w:r>
              <w:t>完成</w:t>
            </w:r>
          </w:p>
        </w:tc>
      </w:tr>
      <w:tr w14:paraId="5FCAECD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451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BE4A57C">
            <w:pPr>
              <w:pStyle w:val="29"/>
              <w:keepNext/>
              <w:bidi w:val="0"/>
              <w:snapToGrid w:val="0"/>
              <w:spacing w:line="240" w:lineRule="auto"/>
              <w:ind w:left="0" w:leftChars="0" w:right="0" w:rightChars="0" w:firstLine="0" w:firstLineChars="0"/>
              <w:jc w:val="center"/>
            </w:pPr>
            <w:r>
              <w:t>准备演练评估表和记录模板</w:t>
            </w:r>
          </w:p>
        </w:tc>
        <w:tc>
          <w:tcPr>
            <w:tcW w:w="233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FD9AB21">
            <w:pPr>
              <w:pStyle w:val="29"/>
              <w:keepNext/>
              <w:bidi w:val="0"/>
              <w:snapToGrid w:val="0"/>
              <w:spacing w:line="240" w:lineRule="auto"/>
              <w:ind w:left="0" w:leftChars="0" w:right="0" w:rightChars="0" w:firstLine="0" w:firstLineChars="0"/>
              <w:jc w:val="left"/>
            </w:pPr>
            <w:r>
              <w:t>质量部</w:t>
            </w:r>
          </w:p>
        </w:tc>
        <w:tc>
          <w:tcPr>
            <w:tcW w:w="145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B179FEB">
            <w:pPr>
              <w:pStyle w:val="29"/>
              <w:keepNext/>
              <w:bidi w:val="0"/>
              <w:snapToGrid w:val="0"/>
              <w:spacing w:line="240" w:lineRule="auto"/>
              <w:ind w:left="0" w:leftChars="0" w:right="0" w:rightChars="0" w:firstLine="0" w:firstLineChars="0"/>
              <w:jc w:val="center"/>
            </w:pPr>
            <w:r>
              <w:t>完成</w:t>
            </w:r>
          </w:p>
        </w:tc>
      </w:tr>
      <w:tr w14:paraId="7759141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451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7AE21A3">
            <w:pPr>
              <w:pStyle w:val="29"/>
              <w:keepNext/>
              <w:bidi w:val="0"/>
              <w:snapToGrid w:val="0"/>
              <w:spacing w:line="240" w:lineRule="auto"/>
              <w:ind w:left="0" w:leftChars="0" w:right="0" w:rightChars="0" w:firstLine="0" w:firstLineChars="0"/>
              <w:jc w:val="center"/>
            </w:pPr>
            <w:r>
              <w:t>通知甲方参演人员</w:t>
            </w:r>
          </w:p>
        </w:tc>
        <w:tc>
          <w:tcPr>
            <w:tcW w:w="233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8281028">
            <w:pPr>
              <w:pStyle w:val="29"/>
              <w:keepNext/>
              <w:bidi w:val="0"/>
              <w:snapToGrid w:val="0"/>
              <w:spacing w:line="240" w:lineRule="auto"/>
              <w:ind w:left="0" w:leftChars="0" w:right="0" w:rightChars="0" w:firstLine="0" w:firstLineChars="0"/>
              <w:jc w:val="left"/>
            </w:pPr>
            <w:r>
              <w:t>运维部</w:t>
            </w:r>
          </w:p>
        </w:tc>
        <w:tc>
          <w:tcPr>
            <w:tcW w:w="145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10B1CB8">
            <w:pPr>
              <w:pStyle w:val="29"/>
              <w:keepNext/>
              <w:bidi w:val="0"/>
              <w:snapToGrid w:val="0"/>
              <w:spacing w:line="240" w:lineRule="auto"/>
              <w:ind w:left="0" w:leftChars="0" w:right="0" w:rightChars="0" w:firstLine="0" w:firstLineChars="0"/>
              <w:jc w:val="center"/>
            </w:pPr>
            <w:r>
              <w:t>完成</w:t>
            </w:r>
          </w:p>
        </w:tc>
      </w:tr>
      <w:tr w14:paraId="39D888E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451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55C8D6C">
            <w:pPr>
              <w:pStyle w:val="29"/>
              <w:keepNext/>
              <w:bidi w:val="0"/>
              <w:snapToGrid w:val="0"/>
              <w:spacing w:line="240" w:lineRule="auto"/>
              <w:ind w:left="0" w:leftChars="0" w:right="0" w:rightChars="0" w:firstLine="0" w:firstLineChars="0"/>
              <w:jc w:val="center"/>
            </w:pPr>
            <w:r>
              <w:t>组织预演联调</w:t>
            </w:r>
          </w:p>
        </w:tc>
        <w:tc>
          <w:tcPr>
            <w:tcW w:w="233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3B90ACB">
            <w:pPr>
              <w:pStyle w:val="29"/>
              <w:keepNext/>
              <w:bidi w:val="0"/>
              <w:snapToGrid w:val="0"/>
              <w:spacing w:line="240" w:lineRule="auto"/>
              <w:ind w:left="0" w:leftChars="0" w:right="0" w:rightChars="0" w:firstLine="0" w:firstLineChars="0"/>
              <w:jc w:val="left"/>
            </w:pPr>
            <w:r>
              <w:t>应急管理办公室</w:t>
            </w:r>
          </w:p>
        </w:tc>
        <w:tc>
          <w:tcPr>
            <w:tcW w:w="145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6322BF6">
            <w:pPr>
              <w:pStyle w:val="29"/>
              <w:keepNext/>
              <w:bidi w:val="0"/>
              <w:snapToGrid w:val="0"/>
              <w:spacing w:line="240" w:lineRule="auto"/>
              <w:ind w:left="0" w:leftChars="0" w:right="0" w:rightChars="0" w:firstLine="0" w:firstLineChars="0"/>
              <w:jc w:val="center"/>
            </w:pPr>
            <w:r>
              <w:t>完成</w:t>
            </w:r>
          </w:p>
        </w:tc>
      </w:tr>
    </w:tbl>
    <w:p w14:paraId="23BAFB96">
      <w:pPr>
        <w:pStyle w:val="30"/>
        <w:bidi w:val="0"/>
      </w:pPr>
      <w:bookmarkStart w:id="18" w:name="heading_8"/>
      <w:bookmarkStart w:id="19" w:name="_Toc590"/>
      <w:r>
        <w:t>演练实施</w:t>
      </w:r>
      <w:bookmarkEnd w:id="18"/>
      <w:bookmarkEnd w:id="19"/>
    </w:p>
    <w:p w14:paraId="5F55D12C">
      <w:pPr>
        <w:pStyle w:val="29"/>
        <w:bidi w:val="0"/>
      </w:pPr>
      <w:r>
        <w:t>演练时间：2026年4月8日 14:00 - 16:30</w:t>
      </w:r>
    </w:p>
    <w:p w14:paraId="011D4DE7">
      <w:pPr>
        <w:pStyle w:val="29"/>
        <w:bidi w:val="0"/>
      </w:pPr>
      <w:r>
        <w:t>演练场景：模拟AIS接口服务中断，导致船舶动态数据无法正常接收，影响引航调度科实时监控船舶位置。</w:t>
      </w:r>
    </w:p>
    <w:p w14:paraId="3FADAE86">
      <w:pPr>
        <w:pStyle w:val="29"/>
        <w:bidi w:val="0"/>
      </w:pPr>
      <w:r>
        <w:t>演练级别：Ⅱ级（重大突发事件）</w:t>
      </w:r>
    </w:p>
    <w:p w14:paraId="68902578">
      <w:pPr>
        <w:pStyle w:val="29"/>
        <w:bidi w:val="0"/>
      </w:pPr>
      <w:r>
        <w:t>参演人员：共计14人，来自应急管理办公室、运维部、研发部、人力部、质量部、服务台、备件库、服务知识及甲方代表。</w:t>
      </w:r>
    </w:p>
    <w:p w14:paraId="2BB4F1CE">
      <w:pPr>
        <w:pStyle w:val="29"/>
        <w:bidi w:val="0"/>
      </w:pPr>
      <w:r>
        <w:t>演练过程：</w:t>
      </w:r>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522"/>
        <w:gridCol w:w="2553"/>
        <w:gridCol w:w="4226"/>
      </w:tblGrid>
      <w:tr w14:paraId="15422A0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522"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B088465">
            <w:pPr>
              <w:pStyle w:val="29"/>
              <w:bidi w:val="0"/>
              <w:snapToGrid w:val="0"/>
              <w:spacing w:line="240" w:lineRule="auto"/>
              <w:ind w:left="0" w:leftChars="0" w:right="0" w:rightChars="0" w:firstLine="0" w:firstLineChars="0"/>
              <w:jc w:val="center"/>
              <w:rPr>
                <w:b/>
              </w:rPr>
            </w:pPr>
            <w:r>
              <w:rPr>
                <w:b/>
              </w:rPr>
              <w:t>时间</w:t>
            </w:r>
          </w:p>
        </w:tc>
        <w:tc>
          <w:tcPr>
            <w:tcW w:w="255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D5E8366">
            <w:pPr>
              <w:pStyle w:val="29"/>
              <w:bidi w:val="0"/>
              <w:snapToGrid w:val="0"/>
              <w:spacing w:line="240" w:lineRule="auto"/>
              <w:ind w:left="0" w:leftChars="0" w:right="0" w:rightChars="0" w:firstLine="0" w:firstLineChars="0"/>
              <w:jc w:val="center"/>
              <w:rPr>
                <w:b/>
              </w:rPr>
            </w:pPr>
            <w:r>
              <w:rPr>
                <w:b/>
              </w:rPr>
              <w:t>阶段</w:t>
            </w:r>
          </w:p>
        </w:tc>
        <w:tc>
          <w:tcPr>
            <w:tcW w:w="422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3BA5374">
            <w:pPr>
              <w:pStyle w:val="29"/>
              <w:bidi w:val="0"/>
              <w:snapToGrid w:val="0"/>
              <w:spacing w:line="240" w:lineRule="auto"/>
              <w:ind w:left="0" w:leftChars="0" w:right="0" w:rightChars="0" w:firstLine="0" w:firstLineChars="0"/>
              <w:jc w:val="center"/>
              <w:rPr>
                <w:b/>
              </w:rPr>
            </w:pPr>
            <w:r>
              <w:rPr>
                <w:b/>
              </w:rPr>
              <w:t>关键活动</w:t>
            </w:r>
          </w:p>
        </w:tc>
      </w:tr>
      <w:tr w14:paraId="2A9B62D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2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C05D1CA">
            <w:pPr>
              <w:pStyle w:val="29"/>
              <w:bidi w:val="0"/>
              <w:snapToGrid w:val="0"/>
              <w:spacing w:line="240" w:lineRule="auto"/>
              <w:ind w:left="0" w:leftChars="0" w:right="0" w:rightChars="0" w:firstLine="0" w:firstLineChars="0"/>
              <w:jc w:val="center"/>
            </w:pPr>
            <w:r>
              <w:t>14:00-14:05</w:t>
            </w:r>
          </w:p>
        </w:tc>
        <w:tc>
          <w:tcPr>
            <w:tcW w:w="25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942CD52">
            <w:pPr>
              <w:pStyle w:val="29"/>
              <w:bidi w:val="0"/>
              <w:snapToGrid w:val="0"/>
              <w:spacing w:line="240" w:lineRule="auto"/>
              <w:ind w:left="0" w:leftChars="0" w:right="0" w:rightChars="0" w:firstLine="0" w:firstLineChars="0"/>
              <w:jc w:val="center"/>
            </w:pPr>
            <w:r>
              <w:t>场景初始化</w:t>
            </w:r>
          </w:p>
        </w:tc>
        <w:tc>
          <w:tcPr>
            <w:tcW w:w="422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B9F1CDF">
            <w:pPr>
              <w:pStyle w:val="29"/>
              <w:bidi w:val="0"/>
              <w:snapToGrid w:val="0"/>
              <w:spacing w:line="240" w:lineRule="auto"/>
              <w:ind w:left="0" w:leftChars="0" w:right="0" w:rightChars="0" w:firstLine="0" w:firstLineChars="0"/>
              <w:jc w:val="left"/>
            </w:pPr>
            <w:r>
              <w:t>总指挥宣布演练开始，各小组就位</w:t>
            </w:r>
          </w:p>
        </w:tc>
      </w:tr>
      <w:tr w14:paraId="723CEDD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2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486CBFD">
            <w:pPr>
              <w:pStyle w:val="29"/>
              <w:bidi w:val="0"/>
              <w:snapToGrid w:val="0"/>
              <w:spacing w:line="240" w:lineRule="auto"/>
              <w:ind w:left="0" w:leftChars="0" w:right="0" w:rightChars="0" w:firstLine="0" w:firstLineChars="0"/>
              <w:jc w:val="center"/>
            </w:pPr>
            <w:r>
              <w:t>14:05-14:15</w:t>
            </w:r>
          </w:p>
        </w:tc>
        <w:tc>
          <w:tcPr>
            <w:tcW w:w="25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8E9EEAD">
            <w:pPr>
              <w:pStyle w:val="29"/>
              <w:bidi w:val="0"/>
              <w:snapToGrid w:val="0"/>
              <w:spacing w:line="240" w:lineRule="auto"/>
              <w:ind w:left="0" w:leftChars="0" w:right="0" w:rightChars="0" w:firstLine="0" w:firstLineChars="0"/>
              <w:jc w:val="center"/>
            </w:pPr>
            <w:r>
              <w:t>事件触发与报告</w:t>
            </w:r>
          </w:p>
        </w:tc>
        <w:tc>
          <w:tcPr>
            <w:tcW w:w="422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2D8F493">
            <w:pPr>
              <w:pStyle w:val="29"/>
              <w:bidi w:val="0"/>
              <w:snapToGrid w:val="0"/>
              <w:spacing w:line="240" w:lineRule="auto"/>
              <w:ind w:left="0" w:leftChars="0" w:right="0" w:rightChars="0" w:firstLine="0" w:firstLineChars="0"/>
              <w:jc w:val="left"/>
            </w:pPr>
            <w:r>
              <w:t>模拟AIS接口中断，服务台接报并按流程上报</w:t>
            </w:r>
          </w:p>
        </w:tc>
      </w:tr>
      <w:tr w14:paraId="04F51EF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2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900DBF4">
            <w:pPr>
              <w:pStyle w:val="29"/>
              <w:bidi w:val="0"/>
              <w:snapToGrid w:val="0"/>
              <w:spacing w:line="240" w:lineRule="auto"/>
              <w:ind w:left="0" w:leftChars="0" w:right="0" w:rightChars="0" w:firstLine="0" w:firstLineChars="0"/>
              <w:jc w:val="center"/>
            </w:pPr>
            <w:r>
              <w:t>14:15-14:30</w:t>
            </w:r>
          </w:p>
        </w:tc>
        <w:tc>
          <w:tcPr>
            <w:tcW w:w="25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7F1F667">
            <w:pPr>
              <w:pStyle w:val="29"/>
              <w:bidi w:val="0"/>
              <w:snapToGrid w:val="0"/>
              <w:spacing w:line="240" w:lineRule="auto"/>
              <w:ind w:left="0" w:leftChars="0" w:right="0" w:rightChars="0" w:firstLine="0" w:firstLineChars="0"/>
              <w:jc w:val="center"/>
            </w:pPr>
            <w:r>
              <w:t>应急启动与先期处置</w:t>
            </w:r>
          </w:p>
        </w:tc>
        <w:tc>
          <w:tcPr>
            <w:tcW w:w="422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3F421A1">
            <w:pPr>
              <w:pStyle w:val="29"/>
              <w:bidi w:val="0"/>
              <w:snapToGrid w:val="0"/>
              <w:spacing w:line="240" w:lineRule="auto"/>
              <w:ind w:left="0" w:leftChars="0" w:right="0" w:rightChars="0" w:firstLine="0" w:firstLineChars="0"/>
              <w:jc w:val="left"/>
            </w:pPr>
            <w:r>
              <w:t>启动Ⅱ级响应，应急执行小组赶赴机房</w:t>
            </w:r>
          </w:p>
        </w:tc>
      </w:tr>
      <w:tr w14:paraId="13EA3F8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2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1278B9D">
            <w:pPr>
              <w:pStyle w:val="29"/>
              <w:bidi w:val="0"/>
              <w:snapToGrid w:val="0"/>
              <w:spacing w:line="240" w:lineRule="auto"/>
              <w:ind w:left="0" w:leftChars="0" w:right="0" w:rightChars="0" w:firstLine="0" w:firstLineChars="0"/>
              <w:jc w:val="center"/>
            </w:pPr>
            <w:r>
              <w:t>14:30-15:25</w:t>
            </w:r>
          </w:p>
        </w:tc>
        <w:tc>
          <w:tcPr>
            <w:tcW w:w="25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C8B1E82">
            <w:pPr>
              <w:pStyle w:val="29"/>
              <w:bidi w:val="0"/>
              <w:snapToGrid w:val="0"/>
              <w:spacing w:line="240" w:lineRule="auto"/>
              <w:ind w:left="0" w:leftChars="0" w:right="0" w:rightChars="0" w:firstLine="0" w:firstLineChars="0"/>
              <w:jc w:val="center"/>
            </w:pPr>
            <w:r>
              <w:t>技术研判与处置</w:t>
            </w:r>
          </w:p>
        </w:tc>
        <w:tc>
          <w:tcPr>
            <w:tcW w:w="422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A2DF4A5">
            <w:pPr>
              <w:pStyle w:val="29"/>
              <w:bidi w:val="0"/>
              <w:snapToGrid w:val="0"/>
              <w:spacing w:line="240" w:lineRule="auto"/>
              <w:ind w:left="0" w:leftChars="0" w:right="0" w:rightChars="0" w:firstLine="0" w:firstLineChars="0"/>
              <w:jc w:val="left"/>
            </w:pPr>
            <w:r>
              <w:t>定位故障（内存溢出），重启服务，数据验证</w:t>
            </w:r>
          </w:p>
        </w:tc>
      </w:tr>
      <w:tr w14:paraId="306C301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2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56B4D7D">
            <w:pPr>
              <w:pStyle w:val="29"/>
              <w:bidi w:val="0"/>
              <w:snapToGrid w:val="0"/>
              <w:spacing w:line="240" w:lineRule="auto"/>
              <w:ind w:left="0" w:leftChars="0" w:right="0" w:rightChars="0" w:firstLine="0" w:firstLineChars="0"/>
              <w:jc w:val="center"/>
            </w:pPr>
            <w:r>
              <w:t>15:25-15:30</w:t>
            </w:r>
          </w:p>
        </w:tc>
        <w:tc>
          <w:tcPr>
            <w:tcW w:w="25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A04C9D2">
            <w:pPr>
              <w:pStyle w:val="29"/>
              <w:bidi w:val="0"/>
              <w:snapToGrid w:val="0"/>
              <w:spacing w:line="240" w:lineRule="auto"/>
              <w:ind w:left="0" w:leftChars="0" w:right="0" w:rightChars="0" w:firstLine="0" w:firstLineChars="0"/>
              <w:jc w:val="center"/>
            </w:pPr>
            <w:r>
              <w:t>系统恢复与终止</w:t>
            </w:r>
          </w:p>
        </w:tc>
        <w:tc>
          <w:tcPr>
            <w:tcW w:w="422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5F36D54">
            <w:pPr>
              <w:pStyle w:val="29"/>
              <w:bidi w:val="0"/>
              <w:snapToGrid w:val="0"/>
              <w:spacing w:line="240" w:lineRule="auto"/>
              <w:ind w:left="0" w:leftChars="0" w:right="0" w:rightChars="0" w:firstLine="0" w:firstLineChars="0"/>
              <w:jc w:val="left"/>
            </w:pPr>
            <w:r>
              <w:t>验证恢复，总指挥宣布演练结束</w:t>
            </w:r>
          </w:p>
        </w:tc>
      </w:tr>
      <w:tr w14:paraId="146315F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2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963A6DE">
            <w:pPr>
              <w:pStyle w:val="29"/>
              <w:bidi w:val="0"/>
              <w:snapToGrid w:val="0"/>
              <w:spacing w:line="240" w:lineRule="auto"/>
              <w:ind w:left="0" w:leftChars="0" w:right="0" w:rightChars="0" w:firstLine="0" w:firstLineChars="0"/>
              <w:jc w:val="center"/>
            </w:pPr>
            <w:r>
              <w:t>16:00-16:30</w:t>
            </w:r>
          </w:p>
        </w:tc>
        <w:tc>
          <w:tcPr>
            <w:tcW w:w="255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69A053E">
            <w:pPr>
              <w:pStyle w:val="29"/>
              <w:bidi w:val="0"/>
              <w:snapToGrid w:val="0"/>
              <w:spacing w:line="240" w:lineRule="auto"/>
              <w:ind w:left="0" w:leftChars="0" w:right="0" w:rightChars="0" w:firstLine="0" w:firstLineChars="0"/>
              <w:jc w:val="center"/>
            </w:pPr>
            <w:r>
              <w:t>总结点评</w:t>
            </w:r>
          </w:p>
        </w:tc>
        <w:tc>
          <w:tcPr>
            <w:tcW w:w="422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96BB052">
            <w:pPr>
              <w:pStyle w:val="29"/>
              <w:bidi w:val="0"/>
              <w:snapToGrid w:val="0"/>
              <w:spacing w:line="240" w:lineRule="auto"/>
              <w:ind w:left="0" w:leftChars="0" w:right="0" w:rightChars="0" w:firstLine="0" w:firstLineChars="0"/>
              <w:jc w:val="left"/>
            </w:pPr>
            <w:r>
              <w:t>各小组汇报，评估组点评</w:t>
            </w:r>
          </w:p>
        </w:tc>
      </w:tr>
    </w:tbl>
    <w:p w14:paraId="5400355B">
      <w:pPr>
        <w:pStyle w:val="30"/>
        <w:bidi w:val="0"/>
      </w:pPr>
      <w:bookmarkStart w:id="20" w:name="heading_9"/>
      <w:bookmarkStart w:id="21" w:name="_Toc8310"/>
      <w:r>
        <w:t>演练效果评估</w:t>
      </w:r>
      <w:bookmarkEnd w:id="20"/>
      <w:bookmarkEnd w:id="21"/>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948"/>
        <w:gridCol w:w="1374"/>
        <w:gridCol w:w="4979"/>
      </w:tblGrid>
      <w:tr w14:paraId="4973762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948"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6401659B">
            <w:pPr>
              <w:pStyle w:val="29"/>
              <w:keepNext/>
              <w:bidi w:val="0"/>
              <w:snapToGrid w:val="0"/>
              <w:spacing w:line="240" w:lineRule="auto"/>
              <w:ind w:left="0" w:leftChars="0" w:right="0" w:rightChars="0" w:firstLine="0" w:firstLineChars="0"/>
              <w:jc w:val="center"/>
              <w:rPr>
                <w:b/>
              </w:rPr>
            </w:pPr>
            <w:r>
              <w:rPr>
                <w:b/>
              </w:rPr>
              <w:t>评估项</w:t>
            </w:r>
          </w:p>
        </w:tc>
        <w:tc>
          <w:tcPr>
            <w:tcW w:w="137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C0B4C77">
            <w:pPr>
              <w:pStyle w:val="29"/>
              <w:keepNext/>
              <w:bidi w:val="0"/>
              <w:snapToGrid w:val="0"/>
              <w:spacing w:line="240" w:lineRule="auto"/>
              <w:ind w:left="0" w:leftChars="0" w:right="0" w:rightChars="0" w:firstLine="0" w:firstLineChars="0"/>
              <w:jc w:val="center"/>
              <w:rPr>
                <w:b/>
              </w:rPr>
            </w:pPr>
            <w:r>
              <w:rPr>
                <w:b/>
              </w:rPr>
              <w:t>评估结果</w:t>
            </w:r>
          </w:p>
        </w:tc>
        <w:tc>
          <w:tcPr>
            <w:tcW w:w="497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CCD912C">
            <w:pPr>
              <w:pStyle w:val="29"/>
              <w:keepNext/>
              <w:bidi w:val="0"/>
              <w:snapToGrid w:val="0"/>
              <w:spacing w:line="240" w:lineRule="auto"/>
              <w:ind w:left="0" w:leftChars="0" w:right="0" w:rightChars="0" w:firstLine="0" w:firstLineChars="0"/>
              <w:jc w:val="center"/>
              <w:rPr>
                <w:b/>
              </w:rPr>
            </w:pPr>
            <w:r>
              <w:rPr>
                <w:b/>
              </w:rPr>
              <w:t>实际表现</w:t>
            </w:r>
          </w:p>
        </w:tc>
      </w:tr>
      <w:tr w14:paraId="4C12E42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94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66EA8B3">
            <w:pPr>
              <w:pStyle w:val="29"/>
              <w:keepNext/>
              <w:bidi w:val="0"/>
              <w:snapToGrid w:val="0"/>
              <w:spacing w:line="240" w:lineRule="auto"/>
              <w:ind w:left="0" w:leftChars="0" w:right="0" w:rightChars="0" w:firstLine="0" w:firstLineChars="0"/>
              <w:jc w:val="center"/>
            </w:pPr>
            <w:r>
              <w:t>信息流转效率</w:t>
            </w:r>
          </w:p>
        </w:tc>
        <w:tc>
          <w:tcPr>
            <w:tcW w:w="137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E7F3AD2">
            <w:pPr>
              <w:pStyle w:val="29"/>
              <w:keepNext/>
              <w:bidi w:val="0"/>
              <w:snapToGrid w:val="0"/>
              <w:spacing w:line="240" w:lineRule="auto"/>
              <w:ind w:left="0" w:leftChars="0" w:right="0" w:rightChars="0" w:firstLine="0" w:firstLineChars="0"/>
              <w:jc w:val="center"/>
            </w:pPr>
            <w:r>
              <w:t>优秀</w:t>
            </w:r>
          </w:p>
        </w:tc>
        <w:tc>
          <w:tcPr>
            <w:tcW w:w="497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CA6B94D">
            <w:pPr>
              <w:pStyle w:val="29"/>
              <w:keepNext/>
              <w:bidi w:val="0"/>
              <w:snapToGrid w:val="0"/>
              <w:spacing w:line="240" w:lineRule="auto"/>
              <w:ind w:left="0" w:leftChars="0" w:right="0" w:rightChars="0" w:firstLine="0" w:firstLineChars="0"/>
              <w:jc w:val="left"/>
            </w:pPr>
            <w:r>
              <w:t>从事件发生到核心决策层知晓用时7分钟，远低于预案要求（≤30分钟）</w:t>
            </w:r>
          </w:p>
        </w:tc>
      </w:tr>
      <w:tr w14:paraId="1C23DC5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94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24F72D4">
            <w:pPr>
              <w:pStyle w:val="29"/>
              <w:keepNext/>
              <w:bidi w:val="0"/>
              <w:snapToGrid w:val="0"/>
              <w:spacing w:line="240" w:lineRule="auto"/>
              <w:ind w:left="0" w:leftChars="0" w:right="0" w:rightChars="0" w:firstLine="0" w:firstLineChars="0"/>
              <w:jc w:val="center"/>
            </w:pPr>
            <w:r>
              <w:t>指挥决策效能</w:t>
            </w:r>
          </w:p>
        </w:tc>
        <w:tc>
          <w:tcPr>
            <w:tcW w:w="137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AE8EF22">
            <w:pPr>
              <w:pStyle w:val="29"/>
              <w:keepNext/>
              <w:bidi w:val="0"/>
              <w:snapToGrid w:val="0"/>
              <w:spacing w:line="240" w:lineRule="auto"/>
              <w:ind w:left="0" w:leftChars="0" w:right="0" w:rightChars="0" w:firstLine="0" w:firstLineChars="0"/>
              <w:jc w:val="center"/>
            </w:pPr>
            <w:r>
              <w:t>优秀</w:t>
            </w:r>
          </w:p>
        </w:tc>
        <w:tc>
          <w:tcPr>
            <w:tcW w:w="497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1441B92">
            <w:pPr>
              <w:pStyle w:val="29"/>
              <w:keepNext/>
              <w:bidi w:val="0"/>
              <w:snapToGrid w:val="0"/>
              <w:spacing w:line="240" w:lineRule="auto"/>
              <w:ind w:left="0" w:leftChars="0" w:right="0" w:rightChars="0" w:firstLine="0" w:firstLineChars="0"/>
              <w:jc w:val="left"/>
            </w:pPr>
            <w:r>
              <w:t>指挥层级清晰，响应级别判定准确</w:t>
            </w:r>
          </w:p>
        </w:tc>
      </w:tr>
      <w:tr w14:paraId="2367426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94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F21EF59">
            <w:pPr>
              <w:pStyle w:val="29"/>
              <w:keepNext/>
              <w:bidi w:val="0"/>
              <w:snapToGrid w:val="0"/>
              <w:spacing w:line="240" w:lineRule="auto"/>
              <w:ind w:left="0" w:leftChars="0" w:right="0" w:rightChars="0" w:firstLine="0" w:firstLineChars="0"/>
              <w:jc w:val="center"/>
            </w:pPr>
            <w:r>
              <w:t>现场处置规范性</w:t>
            </w:r>
          </w:p>
        </w:tc>
        <w:tc>
          <w:tcPr>
            <w:tcW w:w="137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1AFDBD">
            <w:pPr>
              <w:pStyle w:val="29"/>
              <w:keepNext/>
              <w:bidi w:val="0"/>
              <w:snapToGrid w:val="0"/>
              <w:spacing w:line="240" w:lineRule="auto"/>
              <w:ind w:left="0" w:leftChars="0" w:right="0" w:rightChars="0" w:firstLine="0" w:firstLineChars="0"/>
              <w:jc w:val="center"/>
            </w:pPr>
            <w:r>
              <w:t>良好</w:t>
            </w:r>
          </w:p>
        </w:tc>
        <w:tc>
          <w:tcPr>
            <w:tcW w:w="497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D8734F9">
            <w:pPr>
              <w:pStyle w:val="29"/>
              <w:keepNext/>
              <w:bidi w:val="0"/>
              <w:snapToGrid w:val="0"/>
              <w:spacing w:line="240" w:lineRule="auto"/>
              <w:ind w:left="0" w:leftChars="0" w:right="0" w:rightChars="0" w:firstLine="0" w:firstLineChars="0"/>
              <w:jc w:val="left"/>
            </w:pPr>
            <w:r>
              <w:t>先期处置步骤完整，符合预案要求</w:t>
            </w:r>
          </w:p>
        </w:tc>
      </w:tr>
      <w:tr w14:paraId="32A1AE5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94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35F1598">
            <w:pPr>
              <w:pStyle w:val="29"/>
              <w:keepNext/>
              <w:bidi w:val="0"/>
              <w:snapToGrid w:val="0"/>
              <w:spacing w:line="240" w:lineRule="auto"/>
              <w:ind w:left="0" w:leftChars="0" w:right="0" w:rightChars="0" w:firstLine="0" w:firstLineChars="0"/>
              <w:jc w:val="center"/>
            </w:pPr>
            <w:r>
              <w:t>技术支撑能力</w:t>
            </w:r>
          </w:p>
        </w:tc>
        <w:tc>
          <w:tcPr>
            <w:tcW w:w="137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4203EDE">
            <w:pPr>
              <w:pStyle w:val="29"/>
              <w:keepNext/>
              <w:bidi w:val="0"/>
              <w:snapToGrid w:val="0"/>
              <w:spacing w:line="240" w:lineRule="auto"/>
              <w:ind w:left="0" w:leftChars="0" w:right="0" w:rightChars="0" w:firstLine="0" w:firstLineChars="0"/>
              <w:jc w:val="center"/>
            </w:pPr>
            <w:r>
              <w:t>优秀</w:t>
            </w:r>
          </w:p>
        </w:tc>
        <w:tc>
          <w:tcPr>
            <w:tcW w:w="497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2ED2120">
            <w:pPr>
              <w:pStyle w:val="29"/>
              <w:keepNext/>
              <w:bidi w:val="0"/>
              <w:snapToGrid w:val="0"/>
              <w:spacing w:line="240" w:lineRule="auto"/>
              <w:ind w:left="0" w:leftChars="0" w:right="0" w:rightChars="0" w:firstLine="0" w:firstLineChars="0"/>
              <w:jc w:val="left"/>
            </w:pPr>
            <w:r>
              <w:t>故障定位准确，恢复方案有效，数据完整性验证完整</w:t>
            </w:r>
          </w:p>
        </w:tc>
      </w:tr>
      <w:tr w14:paraId="48A6105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948"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20388BC7">
            <w:pPr>
              <w:pStyle w:val="29"/>
              <w:keepNext/>
              <w:bidi w:val="0"/>
              <w:snapToGrid w:val="0"/>
              <w:spacing w:line="240" w:lineRule="auto"/>
              <w:ind w:left="0" w:leftChars="0" w:right="0" w:rightChars="0" w:firstLine="0" w:firstLineChars="0"/>
              <w:jc w:val="center"/>
            </w:pPr>
            <w:r>
              <w:t>后勤与协同保障</w:t>
            </w:r>
          </w:p>
        </w:tc>
        <w:tc>
          <w:tcPr>
            <w:tcW w:w="137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C41688C">
            <w:pPr>
              <w:pStyle w:val="29"/>
              <w:keepNext/>
              <w:bidi w:val="0"/>
              <w:snapToGrid w:val="0"/>
              <w:spacing w:line="240" w:lineRule="auto"/>
              <w:ind w:left="0" w:leftChars="0" w:right="0" w:rightChars="0" w:firstLine="0" w:firstLineChars="0"/>
              <w:jc w:val="center"/>
            </w:pPr>
            <w:r>
              <w:t>良好</w:t>
            </w:r>
          </w:p>
        </w:tc>
        <w:tc>
          <w:tcPr>
            <w:tcW w:w="497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9204F0A">
            <w:pPr>
              <w:pStyle w:val="29"/>
              <w:keepNext/>
              <w:bidi w:val="0"/>
              <w:snapToGrid w:val="0"/>
              <w:spacing w:line="240" w:lineRule="auto"/>
              <w:ind w:left="0" w:leftChars="0" w:right="0" w:rightChars="0" w:firstLine="0" w:firstLineChars="0"/>
              <w:jc w:val="left"/>
            </w:pPr>
            <w:r>
              <w:t>通讯保障到位，跨部门协作顺畅</w:t>
            </w:r>
          </w:p>
        </w:tc>
      </w:tr>
    </w:tbl>
    <w:p w14:paraId="2BF4F854">
      <w:pPr>
        <w:pStyle w:val="28"/>
        <w:bidi w:val="0"/>
      </w:pPr>
      <w:bookmarkStart w:id="22" w:name="heading_10"/>
      <w:bookmarkStart w:id="23" w:name="_Toc22216"/>
      <w:r>
        <w:t>问题整改与能力提升</w:t>
      </w:r>
      <w:bookmarkEnd w:id="22"/>
      <w:bookmarkEnd w:id="23"/>
    </w:p>
    <w:p w14:paraId="765BB050">
      <w:pPr>
        <w:pStyle w:val="30"/>
        <w:bidi w:val="0"/>
      </w:pPr>
      <w:bookmarkStart w:id="24" w:name="heading_11"/>
      <w:bookmarkStart w:id="25" w:name="_Toc11940"/>
      <w:r>
        <w:t>发现问题汇总</w:t>
      </w:r>
      <w:bookmarkEnd w:id="24"/>
      <w:bookmarkEnd w:id="25"/>
    </w:p>
    <w:p w14:paraId="7C4F495F">
      <w:pPr>
        <w:pStyle w:val="29"/>
        <w:bidi w:val="0"/>
      </w:pPr>
      <w:r>
        <w:t>演练共发现4项问题：</w:t>
      </w:r>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011"/>
        <w:gridCol w:w="5595"/>
        <w:gridCol w:w="1695"/>
      </w:tblGrid>
      <w:tr w14:paraId="7413967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01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4C98937">
            <w:pPr>
              <w:pStyle w:val="29"/>
              <w:bidi w:val="0"/>
              <w:snapToGrid w:val="0"/>
              <w:spacing w:line="240" w:lineRule="auto"/>
              <w:ind w:left="0" w:leftChars="0" w:right="0" w:rightChars="0" w:firstLine="0" w:firstLineChars="0"/>
              <w:jc w:val="center"/>
              <w:rPr>
                <w:b/>
              </w:rPr>
            </w:pPr>
            <w:r>
              <w:rPr>
                <w:b/>
              </w:rPr>
              <w:t>序号</w:t>
            </w:r>
          </w:p>
        </w:tc>
        <w:tc>
          <w:tcPr>
            <w:tcW w:w="559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7630A2B">
            <w:pPr>
              <w:pStyle w:val="29"/>
              <w:bidi w:val="0"/>
              <w:snapToGrid w:val="0"/>
              <w:spacing w:line="240" w:lineRule="auto"/>
              <w:ind w:left="0" w:leftChars="0" w:right="0" w:rightChars="0" w:firstLine="0" w:firstLineChars="0"/>
              <w:jc w:val="center"/>
              <w:rPr>
                <w:b/>
              </w:rPr>
            </w:pPr>
            <w:r>
              <w:rPr>
                <w:b/>
              </w:rPr>
              <w:t>问题描述</w:t>
            </w:r>
          </w:p>
        </w:tc>
        <w:tc>
          <w:tcPr>
            <w:tcW w:w="169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4D4B943">
            <w:pPr>
              <w:pStyle w:val="29"/>
              <w:bidi w:val="0"/>
              <w:snapToGrid w:val="0"/>
              <w:spacing w:line="240" w:lineRule="auto"/>
              <w:ind w:left="0" w:leftChars="0" w:right="0" w:rightChars="0" w:firstLine="0" w:firstLineChars="0"/>
              <w:jc w:val="center"/>
              <w:rPr>
                <w:b/>
              </w:rPr>
            </w:pPr>
            <w:r>
              <w:rPr>
                <w:b/>
              </w:rPr>
              <w:t>责任部门</w:t>
            </w:r>
          </w:p>
        </w:tc>
      </w:tr>
      <w:tr w14:paraId="6057CBC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01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391E52A">
            <w:pPr>
              <w:pStyle w:val="29"/>
              <w:bidi w:val="0"/>
              <w:snapToGrid w:val="0"/>
              <w:spacing w:line="240" w:lineRule="auto"/>
              <w:ind w:left="0" w:leftChars="0" w:right="0" w:rightChars="0" w:firstLine="0" w:firstLineChars="0"/>
              <w:jc w:val="center"/>
            </w:pPr>
            <w:r>
              <w:t>1</w:t>
            </w:r>
          </w:p>
        </w:tc>
        <w:tc>
          <w:tcPr>
            <w:tcW w:w="559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5738E01">
            <w:pPr>
              <w:pStyle w:val="29"/>
              <w:bidi w:val="0"/>
              <w:snapToGrid w:val="0"/>
              <w:spacing w:line="240" w:lineRule="auto"/>
              <w:ind w:left="0" w:leftChars="0" w:right="0" w:rightChars="0" w:firstLine="0" w:firstLineChars="0"/>
              <w:jc w:val="center"/>
            </w:pPr>
            <w:r>
              <w:t>AIS接口服务监控告警未及时触发</w:t>
            </w:r>
          </w:p>
        </w:tc>
        <w:tc>
          <w:tcPr>
            <w:tcW w:w="169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E0549E0">
            <w:pPr>
              <w:pStyle w:val="29"/>
              <w:bidi w:val="0"/>
              <w:snapToGrid w:val="0"/>
              <w:spacing w:line="240" w:lineRule="auto"/>
              <w:ind w:left="0" w:leftChars="0" w:right="0" w:rightChars="0" w:firstLine="0" w:firstLineChars="0"/>
              <w:jc w:val="left"/>
            </w:pPr>
            <w:r>
              <w:t>运维部</w:t>
            </w:r>
          </w:p>
        </w:tc>
      </w:tr>
      <w:tr w14:paraId="36061D5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01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DFD4277">
            <w:pPr>
              <w:pStyle w:val="29"/>
              <w:bidi w:val="0"/>
              <w:snapToGrid w:val="0"/>
              <w:spacing w:line="240" w:lineRule="auto"/>
              <w:ind w:left="0" w:leftChars="0" w:right="0" w:rightChars="0" w:firstLine="0" w:firstLineChars="0"/>
              <w:jc w:val="center"/>
            </w:pPr>
            <w:r>
              <w:t>2</w:t>
            </w:r>
          </w:p>
        </w:tc>
        <w:tc>
          <w:tcPr>
            <w:tcW w:w="559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D255854">
            <w:pPr>
              <w:pStyle w:val="29"/>
              <w:bidi w:val="0"/>
              <w:snapToGrid w:val="0"/>
              <w:spacing w:line="240" w:lineRule="auto"/>
              <w:ind w:left="0" w:leftChars="0" w:right="0" w:rightChars="0" w:firstLine="0" w:firstLineChars="0"/>
              <w:jc w:val="center"/>
            </w:pPr>
            <w:r>
              <w:t>AIS接口故障处置流程未录入知识库</w:t>
            </w:r>
          </w:p>
        </w:tc>
        <w:tc>
          <w:tcPr>
            <w:tcW w:w="169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0A05285">
            <w:pPr>
              <w:pStyle w:val="29"/>
              <w:bidi w:val="0"/>
              <w:snapToGrid w:val="0"/>
              <w:spacing w:line="240" w:lineRule="auto"/>
              <w:ind w:left="0" w:leftChars="0" w:right="0" w:rightChars="0" w:firstLine="0" w:firstLineChars="0"/>
              <w:jc w:val="left"/>
            </w:pPr>
            <w:r>
              <w:t>服务知识</w:t>
            </w:r>
          </w:p>
        </w:tc>
      </w:tr>
      <w:tr w14:paraId="49F683D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01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84BD71B">
            <w:pPr>
              <w:pStyle w:val="29"/>
              <w:bidi w:val="0"/>
              <w:snapToGrid w:val="0"/>
              <w:spacing w:line="240" w:lineRule="auto"/>
              <w:ind w:left="0" w:leftChars="0" w:right="0" w:rightChars="0" w:firstLine="0" w:firstLineChars="0"/>
              <w:jc w:val="center"/>
            </w:pPr>
            <w:r>
              <w:t>3</w:t>
            </w:r>
          </w:p>
        </w:tc>
        <w:tc>
          <w:tcPr>
            <w:tcW w:w="559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199A29D">
            <w:pPr>
              <w:pStyle w:val="29"/>
              <w:bidi w:val="0"/>
              <w:snapToGrid w:val="0"/>
              <w:spacing w:line="240" w:lineRule="auto"/>
              <w:ind w:left="0" w:leftChars="0" w:right="0" w:rightChars="0" w:firstLine="0" w:firstLineChars="0"/>
              <w:jc w:val="center"/>
            </w:pPr>
            <w:r>
              <w:t>AIS接口备件未纳入备件库</w:t>
            </w:r>
          </w:p>
        </w:tc>
        <w:tc>
          <w:tcPr>
            <w:tcW w:w="169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45AD207">
            <w:pPr>
              <w:pStyle w:val="29"/>
              <w:bidi w:val="0"/>
              <w:snapToGrid w:val="0"/>
              <w:spacing w:line="240" w:lineRule="auto"/>
              <w:ind w:left="0" w:leftChars="0" w:right="0" w:rightChars="0" w:firstLine="0" w:firstLineChars="0"/>
              <w:jc w:val="left"/>
            </w:pPr>
            <w:r>
              <w:t>备件库</w:t>
            </w:r>
          </w:p>
        </w:tc>
      </w:tr>
      <w:tr w14:paraId="0D8DDB5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01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3B10EF9E">
            <w:pPr>
              <w:pStyle w:val="29"/>
              <w:bidi w:val="0"/>
              <w:snapToGrid w:val="0"/>
              <w:spacing w:line="240" w:lineRule="auto"/>
              <w:ind w:left="0" w:leftChars="0" w:right="0" w:rightChars="0" w:firstLine="0" w:firstLineChars="0"/>
              <w:jc w:val="center"/>
            </w:pPr>
            <w:r>
              <w:t>4</w:t>
            </w:r>
          </w:p>
        </w:tc>
        <w:tc>
          <w:tcPr>
            <w:tcW w:w="559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FB568EA">
            <w:pPr>
              <w:pStyle w:val="29"/>
              <w:bidi w:val="0"/>
              <w:snapToGrid w:val="0"/>
              <w:spacing w:line="240" w:lineRule="auto"/>
              <w:ind w:left="0" w:leftChars="0" w:right="0" w:rightChars="0" w:firstLine="0" w:firstLineChars="0"/>
              <w:jc w:val="center"/>
            </w:pPr>
            <w:r>
              <w:t>故障现场交接流程不够规范</w:t>
            </w:r>
          </w:p>
        </w:tc>
        <w:tc>
          <w:tcPr>
            <w:tcW w:w="169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6298894">
            <w:pPr>
              <w:pStyle w:val="29"/>
              <w:bidi w:val="0"/>
              <w:snapToGrid w:val="0"/>
              <w:spacing w:line="240" w:lineRule="auto"/>
              <w:ind w:left="0" w:leftChars="0" w:right="0" w:rightChars="0" w:firstLine="0" w:firstLineChars="0"/>
              <w:jc w:val="left"/>
            </w:pPr>
            <w:r>
              <w:t>运维部</w:t>
            </w:r>
          </w:p>
        </w:tc>
      </w:tr>
    </w:tbl>
    <w:p w14:paraId="75C561B8">
      <w:pPr>
        <w:pStyle w:val="30"/>
        <w:bidi w:val="0"/>
      </w:pPr>
      <w:bookmarkStart w:id="26" w:name="heading_12"/>
      <w:bookmarkStart w:id="27" w:name="_Toc28422"/>
      <w:r>
        <w:t>整改落实情况</w:t>
      </w:r>
      <w:bookmarkEnd w:id="26"/>
      <w:bookmarkEnd w:id="27"/>
    </w:p>
    <w:p w14:paraId="648B0FC9">
      <w:pPr>
        <w:spacing w:before="120" w:after="120" w:line="288" w:lineRule="auto"/>
        <w:ind w:left="0"/>
        <w:jc w:val="left"/>
      </w:pPr>
      <w:r>
        <w:rPr>
          <w:rStyle w:val="42"/>
        </w:rPr>
        <w:t>截至2026年4月30日，4项问题已</w:t>
      </w:r>
      <w:r>
        <w:rPr>
          <w:rFonts w:ascii="Arial" w:hAnsi="Arial" w:eastAsia="等线" w:cs="Arial"/>
          <w:b/>
          <w:sz w:val="22"/>
        </w:rPr>
        <w:t>全部完成整改</w:t>
      </w:r>
      <w:r>
        <w:rPr>
          <w:rStyle w:val="42"/>
        </w:rPr>
        <w:t>：</w:t>
      </w:r>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03"/>
        <w:gridCol w:w="3841"/>
        <w:gridCol w:w="1353"/>
        <w:gridCol w:w="1340"/>
        <w:gridCol w:w="1064"/>
      </w:tblGrid>
      <w:tr w14:paraId="33FBCD7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03"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4CF76124">
            <w:pPr>
              <w:pStyle w:val="29"/>
              <w:bidi w:val="0"/>
              <w:snapToGrid w:val="0"/>
              <w:spacing w:line="240" w:lineRule="auto"/>
              <w:ind w:left="0" w:leftChars="0" w:right="0" w:rightChars="0" w:firstLine="0" w:firstLineChars="0"/>
              <w:jc w:val="center"/>
              <w:rPr>
                <w:b/>
              </w:rPr>
            </w:pPr>
            <w:r>
              <w:rPr>
                <w:b/>
              </w:rPr>
              <w:t>序号</w:t>
            </w:r>
          </w:p>
        </w:tc>
        <w:tc>
          <w:tcPr>
            <w:tcW w:w="384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98012EC">
            <w:pPr>
              <w:pStyle w:val="29"/>
              <w:bidi w:val="0"/>
              <w:snapToGrid w:val="0"/>
              <w:spacing w:line="240" w:lineRule="auto"/>
              <w:ind w:left="0" w:leftChars="0" w:right="0" w:rightChars="0" w:firstLine="0" w:firstLineChars="0"/>
              <w:jc w:val="center"/>
              <w:rPr>
                <w:b/>
              </w:rPr>
            </w:pPr>
            <w:r>
              <w:rPr>
                <w:b/>
              </w:rPr>
              <w:t>改进事项</w:t>
            </w:r>
          </w:p>
        </w:tc>
        <w:tc>
          <w:tcPr>
            <w:tcW w:w="135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2348738">
            <w:pPr>
              <w:pStyle w:val="29"/>
              <w:bidi w:val="0"/>
              <w:snapToGrid w:val="0"/>
              <w:spacing w:line="240" w:lineRule="auto"/>
              <w:ind w:left="0" w:leftChars="0" w:right="0" w:rightChars="0" w:firstLine="0" w:firstLineChars="0"/>
              <w:jc w:val="center"/>
              <w:rPr>
                <w:b/>
              </w:rPr>
            </w:pPr>
            <w:r>
              <w:rPr>
                <w:b/>
              </w:rPr>
              <w:t>责任部门</w:t>
            </w:r>
          </w:p>
        </w:tc>
        <w:tc>
          <w:tcPr>
            <w:tcW w:w="134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8BF8136">
            <w:pPr>
              <w:pStyle w:val="29"/>
              <w:bidi w:val="0"/>
              <w:snapToGrid w:val="0"/>
              <w:spacing w:line="240" w:lineRule="auto"/>
              <w:ind w:left="0" w:leftChars="0" w:right="0" w:rightChars="0" w:firstLine="0" w:firstLineChars="0"/>
              <w:jc w:val="center"/>
              <w:rPr>
                <w:b/>
              </w:rPr>
            </w:pPr>
            <w:r>
              <w:rPr>
                <w:b/>
              </w:rPr>
              <w:t>完成时间</w:t>
            </w:r>
          </w:p>
        </w:tc>
        <w:tc>
          <w:tcPr>
            <w:tcW w:w="1064"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C7E00CE">
            <w:pPr>
              <w:pStyle w:val="29"/>
              <w:bidi w:val="0"/>
              <w:snapToGrid w:val="0"/>
              <w:spacing w:line="240" w:lineRule="auto"/>
              <w:ind w:left="0" w:leftChars="0" w:right="0" w:rightChars="0" w:firstLine="0" w:firstLineChars="0"/>
              <w:jc w:val="center"/>
              <w:rPr>
                <w:b/>
              </w:rPr>
            </w:pPr>
            <w:r>
              <w:rPr>
                <w:b/>
              </w:rPr>
              <w:t>状态</w:t>
            </w:r>
          </w:p>
        </w:tc>
      </w:tr>
      <w:tr w14:paraId="280C00D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6CE6C71">
            <w:pPr>
              <w:pStyle w:val="29"/>
              <w:bidi w:val="0"/>
              <w:snapToGrid w:val="0"/>
              <w:spacing w:line="240" w:lineRule="auto"/>
              <w:ind w:left="0" w:leftChars="0" w:right="0" w:rightChars="0" w:firstLine="0" w:firstLineChars="0"/>
              <w:jc w:val="center"/>
            </w:pPr>
            <w:r>
              <w:t>1</w:t>
            </w:r>
          </w:p>
        </w:tc>
        <w:tc>
          <w:tcPr>
            <w:tcW w:w="384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66066AD">
            <w:pPr>
              <w:pStyle w:val="29"/>
              <w:bidi w:val="0"/>
              <w:snapToGrid w:val="0"/>
              <w:spacing w:line="240" w:lineRule="auto"/>
              <w:ind w:left="0" w:leftChars="0" w:right="0" w:rightChars="0" w:firstLine="0" w:firstLineChars="0"/>
              <w:jc w:val="center"/>
            </w:pPr>
            <w:r>
              <w:t>完善AIS接口服务监控策略，增加进程状态检测</w:t>
            </w:r>
          </w:p>
        </w:tc>
        <w:tc>
          <w:tcPr>
            <w:tcW w:w="13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11ED6A3">
            <w:pPr>
              <w:pStyle w:val="29"/>
              <w:bidi w:val="0"/>
              <w:snapToGrid w:val="0"/>
              <w:spacing w:line="240" w:lineRule="auto"/>
              <w:ind w:left="0" w:leftChars="0" w:right="0" w:rightChars="0" w:firstLine="0" w:firstLineChars="0"/>
              <w:jc w:val="left"/>
            </w:pPr>
            <w:r>
              <w:t>运维部</w:t>
            </w:r>
          </w:p>
        </w:tc>
        <w:tc>
          <w:tcPr>
            <w:tcW w:w="134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3BFE30E">
            <w:pPr>
              <w:pStyle w:val="29"/>
              <w:bidi w:val="0"/>
              <w:snapToGrid w:val="0"/>
              <w:spacing w:line="240" w:lineRule="auto"/>
              <w:ind w:left="0" w:leftChars="0" w:right="0" w:rightChars="0" w:firstLine="0" w:firstLineChars="0"/>
              <w:jc w:val="center"/>
            </w:pPr>
            <w:r>
              <w:t>2026年4月18日</w:t>
            </w:r>
          </w:p>
        </w:tc>
        <w:tc>
          <w:tcPr>
            <w:tcW w:w="106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56954FB">
            <w:pPr>
              <w:pStyle w:val="29"/>
              <w:bidi w:val="0"/>
              <w:snapToGrid w:val="0"/>
              <w:spacing w:line="240" w:lineRule="auto"/>
              <w:ind w:left="0" w:leftChars="0" w:right="0" w:rightChars="0" w:firstLine="0" w:firstLineChars="0"/>
              <w:jc w:val="center"/>
            </w:pPr>
            <w:r>
              <w:t>完成</w:t>
            </w:r>
          </w:p>
        </w:tc>
      </w:tr>
      <w:tr w14:paraId="554AE43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481A3BD">
            <w:pPr>
              <w:pStyle w:val="29"/>
              <w:bidi w:val="0"/>
              <w:snapToGrid w:val="0"/>
              <w:spacing w:line="240" w:lineRule="auto"/>
              <w:ind w:left="0" w:leftChars="0" w:right="0" w:rightChars="0" w:firstLine="0" w:firstLineChars="0"/>
              <w:jc w:val="center"/>
            </w:pPr>
            <w:r>
              <w:t>2</w:t>
            </w:r>
          </w:p>
        </w:tc>
        <w:tc>
          <w:tcPr>
            <w:tcW w:w="384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E62D67A">
            <w:pPr>
              <w:pStyle w:val="29"/>
              <w:bidi w:val="0"/>
              <w:snapToGrid w:val="0"/>
              <w:spacing w:line="240" w:lineRule="auto"/>
              <w:ind w:left="0" w:leftChars="0" w:right="0" w:rightChars="0" w:firstLine="0" w:firstLineChars="0"/>
              <w:jc w:val="center"/>
            </w:pPr>
            <w:r>
              <w:t>AIS接口故障处置流程录入知识库</w:t>
            </w:r>
          </w:p>
        </w:tc>
        <w:tc>
          <w:tcPr>
            <w:tcW w:w="13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CCEDD91">
            <w:pPr>
              <w:pStyle w:val="29"/>
              <w:bidi w:val="0"/>
              <w:snapToGrid w:val="0"/>
              <w:spacing w:line="240" w:lineRule="auto"/>
              <w:ind w:left="0" w:leftChars="0" w:right="0" w:rightChars="0" w:firstLine="0" w:firstLineChars="0"/>
              <w:jc w:val="left"/>
            </w:pPr>
            <w:r>
              <w:t>服务知识</w:t>
            </w:r>
          </w:p>
        </w:tc>
        <w:tc>
          <w:tcPr>
            <w:tcW w:w="134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E2442D7">
            <w:pPr>
              <w:pStyle w:val="29"/>
              <w:bidi w:val="0"/>
              <w:snapToGrid w:val="0"/>
              <w:spacing w:line="240" w:lineRule="auto"/>
              <w:ind w:left="0" w:leftChars="0" w:right="0" w:rightChars="0" w:firstLine="0" w:firstLineChars="0"/>
              <w:jc w:val="center"/>
            </w:pPr>
            <w:r>
              <w:t>2026年4月16日</w:t>
            </w:r>
          </w:p>
        </w:tc>
        <w:tc>
          <w:tcPr>
            <w:tcW w:w="106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6568795">
            <w:pPr>
              <w:pStyle w:val="29"/>
              <w:bidi w:val="0"/>
              <w:snapToGrid w:val="0"/>
              <w:spacing w:line="240" w:lineRule="auto"/>
              <w:ind w:left="0" w:leftChars="0" w:right="0" w:rightChars="0" w:firstLine="0" w:firstLineChars="0"/>
              <w:jc w:val="center"/>
            </w:pPr>
            <w:r>
              <w:t>完成</w:t>
            </w:r>
          </w:p>
        </w:tc>
      </w:tr>
      <w:tr w14:paraId="55BFEB9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B3D6741">
            <w:pPr>
              <w:pStyle w:val="29"/>
              <w:bidi w:val="0"/>
              <w:snapToGrid w:val="0"/>
              <w:spacing w:line="240" w:lineRule="auto"/>
              <w:ind w:left="0" w:leftChars="0" w:right="0" w:rightChars="0" w:firstLine="0" w:firstLineChars="0"/>
              <w:jc w:val="center"/>
            </w:pPr>
            <w:r>
              <w:t>3</w:t>
            </w:r>
          </w:p>
        </w:tc>
        <w:tc>
          <w:tcPr>
            <w:tcW w:w="384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A80D7B2">
            <w:pPr>
              <w:pStyle w:val="29"/>
              <w:bidi w:val="0"/>
              <w:snapToGrid w:val="0"/>
              <w:spacing w:line="240" w:lineRule="auto"/>
              <w:ind w:left="0" w:leftChars="0" w:right="0" w:rightChars="0" w:firstLine="0" w:firstLineChars="0"/>
              <w:jc w:val="center"/>
            </w:pPr>
            <w:r>
              <w:t>AIS接口相关备件纳入备件库</w:t>
            </w:r>
          </w:p>
        </w:tc>
        <w:tc>
          <w:tcPr>
            <w:tcW w:w="13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AE21520">
            <w:pPr>
              <w:pStyle w:val="29"/>
              <w:bidi w:val="0"/>
              <w:snapToGrid w:val="0"/>
              <w:spacing w:line="240" w:lineRule="auto"/>
              <w:ind w:left="0" w:leftChars="0" w:right="0" w:rightChars="0" w:firstLine="0" w:firstLineChars="0"/>
              <w:jc w:val="left"/>
            </w:pPr>
            <w:r>
              <w:t>备件库</w:t>
            </w:r>
          </w:p>
        </w:tc>
        <w:tc>
          <w:tcPr>
            <w:tcW w:w="134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72C6EE9">
            <w:pPr>
              <w:pStyle w:val="29"/>
              <w:bidi w:val="0"/>
              <w:snapToGrid w:val="0"/>
              <w:spacing w:line="240" w:lineRule="auto"/>
              <w:ind w:left="0" w:leftChars="0" w:right="0" w:rightChars="0" w:firstLine="0" w:firstLineChars="0"/>
              <w:jc w:val="center"/>
            </w:pPr>
            <w:r>
              <w:t>2026年4月22日</w:t>
            </w:r>
          </w:p>
        </w:tc>
        <w:tc>
          <w:tcPr>
            <w:tcW w:w="106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C4C2144">
            <w:pPr>
              <w:pStyle w:val="29"/>
              <w:bidi w:val="0"/>
              <w:snapToGrid w:val="0"/>
              <w:spacing w:line="240" w:lineRule="auto"/>
              <w:ind w:left="0" w:leftChars="0" w:right="0" w:rightChars="0" w:firstLine="0" w:firstLineChars="0"/>
              <w:jc w:val="center"/>
            </w:pPr>
            <w:r>
              <w:t>完成</w:t>
            </w:r>
          </w:p>
        </w:tc>
      </w:tr>
      <w:tr w14:paraId="691BC45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3"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447DD7F">
            <w:pPr>
              <w:pStyle w:val="29"/>
              <w:bidi w:val="0"/>
              <w:snapToGrid w:val="0"/>
              <w:spacing w:line="240" w:lineRule="auto"/>
              <w:ind w:left="0" w:leftChars="0" w:right="0" w:rightChars="0" w:firstLine="0" w:firstLineChars="0"/>
              <w:jc w:val="center"/>
            </w:pPr>
            <w:r>
              <w:t>4</w:t>
            </w:r>
          </w:p>
        </w:tc>
        <w:tc>
          <w:tcPr>
            <w:tcW w:w="384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785A789">
            <w:pPr>
              <w:pStyle w:val="29"/>
              <w:bidi w:val="0"/>
              <w:snapToGrid w:val="0"/>
              <w:spacing w:line="240" w:lineRule="auto"/>
              <w:ind w:left="0" w:leftChars="0" w:right="0" w:rightChars="0" w:firstLine="0" w:firstLineChars="0"/>
              <w:jc w:val="center"/>
            </w:pPr>
            <w:r>
              <w:t>制定《故障现场交接单》，规范交接流程</w:t>
            </w:r>
          </w:p>
        </w:tc>
        <w:tc>
          <w:tcPr>
            <w:tcW w:w="135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984A71F">
            <w:pPr>
              <w:pStyle w:val="29"/>
              <w:bidi w:val="0"/>
              <w:snapToGrid w:val="0"/>
              <w:spacing w:line="240" w:lineRule="auto"/>
              <w:ind w:left="0" w:leftChars="0" w:right="0" w:rightChars="0" w:firstLine="0" w:firstLineChars="0"/>
              <w:jc w:val="left"/>
            </w:pPr>
            <w:r>
              <w:t>运维部</w:t>
            </w:r>
          </w:p>
        </w:tc>
        <w:tc>
          <w:tcPr>
            <w:tcW w:w="134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B8E846F">
            <w:pPr>
              <w:pStyle w:val="29"/>
              <w:bidi w:val="0"/>
              <w:snapToGrid w:val="0"/>
              <w:spacing w:line="240" w:lineRule="auto"/>
              <w:ind w:left="0" w:leftChars="0" w:right="0" w:rightChars="0" w:firstLine="0" w:firstLineChars="0"/>
              <w:jc w:val="center"/>
            </w:pPr>
            <w:r>
              <w:t>2026年4月25日</w:t>
            </w:r>
          </w:p>
        </w:tc>
        <w:tc>
          <w:tcPr>
            <w:tcW w:w="1064"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5F05FC6">
            <w:pPr>
              <w:pStyle w:val="29"/>
              <w:bidi w:val="0"/>
              <w:snapToGrid w:val="0"/>
              <w:spacing w:line="240" w:lineRule="auto"/>
              <w:ind w:left="0" w:leftChars="0" w:right="0" w:rightChars="0" w:firstLine="0" w:firstLineChars="0"/>
              <w:jc w:val="center"/>
            </w:pPr>
            <w:r>
              <w:t>完成</w:t>
            </w:r>
          </w:p>
        </w:tc>
      </w:tr>
    </w:tbl>
    <w:p w14:paraId="3842ACAA">
      <w:pPr>
        <w:pStyle w:val="30"/>
        <w:bidi w:val="0"/>
      </w:pPr>
      <w:bookmarkStart w:id="28" w:name="heading_13"/>
      <w:bookmarkStart w:id="29" w:name="_Toc27821"/>
      <w:r>
        <w:t>能力提升效果</w:t>
      </w:r>
      <w:bookmarkEnd w:id="28"/>
      <w:bookmarkEnd w:id="29"/>
    </w:p>
    <w:p w14:paraId="68727774">
      <w:pPr>
        <w:pStyle w:val="39"/>
        <w:numPr>
          <w:ilvl w:val="0"/>
          <w:numId w:val="3"/>
        </w:numPr>
        <w:bidi w:val="0"/>
      </w:pPr>
      <w:r>
        <w:t>监控能力提升：AIS接口服务纳入7×24小时重点监控，告警响应及时性显著提升</w:t>
      </w:r>
    </w:p>
    <w:p w14:paraId="3B09B5CC">
      <w:pPr>
        <w:pStyle w:val="39"/>
        <w:numPr>
          <w:ilvl w:val="0"/>
          <w:numId w:val="3"/>
        </w:numPr>
        <w:bidi w:val="0"/>
      </w:pPr>
      <w:r>
        <w:t>知识沉淀完善：AIS接口故障处置流程标准化并入库，技术人员可快速查阅</w:t>
      </w:r>
    </w:p>
    <w:p w14:paraId="111D353D">
      <w:pPr>
        <w:pStyle w:val="39"/>
        <w:numPr>
          <w:ilvl w:val="0"/>
          <w:numId w:val="3"/>
        </w:numPr>
        <w:bidi w:val="0"/>
      </w:pPr>
      <w:r>
        <w:t>备件保障增强：AIS接口关键备件到位，应急更换能力得到保障</w:t>
      </w:r>
    </w:p>
    <w:p w14:paraId="315B83C9">
      <w:pPr>
        <w:pStyle w:val="39"/>
        <w:numPr>
          <w:ilvl w:val="0"/>
          <w:numId w:val="3"/>
        </w:numPr>
        <w:bidi w:val="0"/>
      </w:pPr>
      <w:r>
        <w:t>流程规范化：现场交接流程标准化，信息传递风险降低</w:t>
      </w:r>
    </w:p>
    <w:p w14:paraId="60C1A7C7">
      <w:pPr>
        <w:pStyle w:val="28"/>
        <w:bidi w:val="0"/>
      </w:pPr>
      <w:bookmarkStart w:id="30" w:name="heading_14"/>
      <w:bookmarkStart w:id="31" w:name="_Toc13118"/>
      <w:r>
        <w:t>存在不足与改进方向</w:t>
      </w:r>
      <w:bookmarkEnd w:id="30"/>
      <w:bookmarkEnd w:id="31"/>
    </w:p>
    <w:p w14:paraId="44F114DF">
      <w:pPr>
        <w:pStyle w:val="30"/>
        <w:bidi w:val="0"/>
      </w:pPr>
      <w:bookmarkStart w:id="32" w:name="heading_15"/>
      <w:bookmarkStart w:id="33" w:name="_Toc27947"/>
      <w:r>
        <w:t>当前存在不足</w:t>
      </w:r>
      <w:bookmarkEnd w:id="32"/>
      <w:bookmarkEnd w:id="33"/>
    </w:p>
    <w:p w14:paraId="207AF295">
      <w:pPr>
        <w:pStyle w:val="39"/>
        <w:numPr>
          <w:ilvl w:val="0"/>
          <w:numId w:val="4"/>
        </w:numPr>
        <w:bidi w:val="0"/>
        <w:ind w:left="425" w:leftChars="0" w:hanging="425" w:firstLineChars="0"/>
      </w:pPr>
      <w:r>
        <w:t>应急演练覆盖场景有限：本次演练仅覆盖AIS接口服务故障场景，数据库故障、网络中断等场景尚未开展实战演练</w:t>
      </w:r>
    </w:p>
    <w:p w14:paraId="135C710A">
      <w:pPr>
        <w:pStyle w:val="39"/>
        <w:numPr>
          <w:ilvl w:val="0"/>
          <w:numId w:val="4"/>
        </w:numPr>
        <w:bidi w:val="0"/>
        <w:ind w:left="425" w:leftChars="0" w:hanging="425" w:firstLineChars="0"/>
      </w:pPr>
      <w:r>
        <w:t>部分人员应急意识仍需加强：个别参演人员对预案流程熟悉度有待提高</w:t>
      </w:r>
    </w:p>
    <w:p w14:paraId="4C066CEA">
      <w:pPr>
        <w:pStyle w:val="39"/>
        <w:numPr>
          <w:ilvl w:val="0"/>
          <w:numId w:val="4"/>
        </w:numPr>
        <w:bidi w:val="0"/>
        <w:ind w:left="425" w:leftChars="0" w:hanging="425" w:firstLineChars="0"/>
      </w:pPr>
      <w:r>
        <w:t>跨部门联动机制可进一步优化：与甲方相关部门的应急联动流程可进一步细化</w:t>
      </w:r>
    </w:p>
    <w:p w14:paraId="7B1B0398">
      <w:pPr>
        <w:pStyle w:val="30"/>
        <w:bidi w:val="0"/>
      </w:pPr>
      <w:bookmarkStart w:id="34" w:name="heading_16"/>
      <w:bookmarkStart w:id="35" w:name="_Toc29174"/>
      <w:r>
        <w:t>改进方向</w:t>
      </w:r>
      <w:bookmarkEnd w:id="34"/>
      <w:bookmarkEnd w:id="35"/>
    </w:p>
    <w:p w14:paraId="70EA5BE6">
      <w:pPr>
        <w:pStyle w:val="39"/>
        <w:numPr>
          <w:ilvl w:val="0"/>
          <w:numId w:val="5"/>
        </w:numPr>
        <w:bidi w:val="0"/>
        <w:ind w:left="425" w:leftChars="0" w:hanging="425" w:firstLineChars="0"/>
      </w:pPr>
      <w:r>
        <w:t>丰富演练场景：计划2026年第三季度开展数据库主备切换演练，第四季度开展网络中断应急演练</w:t>
      </w:r>
    </w:p>
    <w:p w14:paraId="7C515ABC">
      <w:pPr>
        <w:pStyle w:val="39"/>
        <w:numPr>
          <w:ilvl w:val="0"/>
          <w:numId w:val="5"/>
        </w:numPr>
        <w:bidi w:val="0"/>
        <w:ind w:left="425" w:leftChars="0" w:hanging="425" w:firstLineChars="0"/>
      </w:pPr>
      <w:r>
        <w:t>加强培训宣贯：定期组织应急预案培训，提高全员应急意识和流程熟悉度</w:t>
      </w:r>
    </w:p>
    <w:p w14:paraId="543CBBEA">
      <w:pPr>
        <w:pStyle w:val="39"/>
        <w:numPr>
          <w:ilvl w:val="0"/>
          <w:numId w:val="5"/>
        </w:numPr>
        <w:bidi w:val="0"/>
        <w:ind w:left="425" w:leftChars="0" w:hanging="425" w:firstLineChars="0"/>
      </w:pPr>
      <w:r>
        <w:t>优化联动机制：与甲方共同细化应急联动流程，明确双方接口人和响应时限</w:t>
      </w:r>
    </w:p>
    <w:p w14:paraId="6B08B231">
      <w:pPr>
        <w:pStyle w:val="28"/>
        <w:bidi w:val="0"/>
      </w:pPr>
      <w:bookmarkStart w:id="36" w:name="heading_17"/>
      <w:bookmarkStart w:id="37" w:name="_Toc31125"/>
      <w:r>
        <w:t>下一步工作计划</w:t>
      </w:r>
      <w:bookmarkEnd w:id="36"/>
      <w:bookmarkEnd w:id="37"/>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40"/>
        <w:gridCol w:w="3404"/>
        <w:gridCol w:w="1792"/>
        <w:gridCol w:w="2265"/>
      </w:tblGrid>
      <w:tr w14:paraId="59747B8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4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5409637">
            <w:pPr>
              <w:pStyle w:val="29"/>
              <w:bidi w:val="0"/>
              <w:snapToGrid w:val="0"/>
              <w:spacing w:line="240" w:lineRule="auto"/>
              <w:ind w:left="0" w:leftChars="0" w:right="0" w:rightChars="0" w:firstLine="0" w:firstLineChars="0"/>
              <w:jc w:val="center"/>
              <w:rPr>
                <w:b/>
              </w:rPr>
            </w:pPr>
            <w:r>
              <w:rPr>
                <w:b/>
              </w:rPr>
              <w:t>序号</w:t>
            </w:r>
          </w:p>
        </w:tc>
        <w:tc>
          <w:tcPr>
            <w:tcW w:w="340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E1C05A8">
            <w:pPr>
              <w:pStyle w:val="29"/>
              <w:bidi w:val="0"/>
              <w:snapToGrid w:val="0"/>
              <w:spacing w:line="240" w:lineRule="auto"/>
              <w:ind w:left="0" w:leftChars="0" w:right="0" w:rightChars="0" w:firstLine="0" w:firstLineChars="0"/>
              <w:jc w:val="center"/>
              <w:rPr>
                <w:b/>
              </w:rPr>
            </w:pPr>
            <w:r>
              <w:rPr>
                <w:b/>
              </w:rPr>
              <w:t>工作事项</w:t>
            </w:r>
          </w:p>
        </w:tc>
        <w:tc>
          <w:tcPr>
            <w:tcW w:w="179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93D6291">
            <w:pPr>
              <w:pStyle w:val="29"/>
              <w:bidi w:val="0"/>
              <w:snapToGrid w:val="0"/>
              <w:spacing w:line="240" w:lineRule="auto"/>
              <w:ind w:left="0" w:leftChars="0" w:right="0" w:rightChars="0" w:firstLine="0" w:firstLineChars="0"/>
              <w:jc w:val="center"/>
              <w:rPr>
                <w:b/>
              </w:rPr>
            </w:pPr>
            <w:r>
              <w:rPr>
                <w:b/>
              </w:rPr>
              <w:t>计划时间</w:t>
            </w:r>
          </w:p>
        </w:tc>
        <w:tc>
          <w:tcPr>
            <w:tcW w:w="226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1A28870">
            <w:pPr>
              <w:pStyle w:val="29"/>
              <w:bidi w:val="0"/>
              <w:snapToGrid w:val="0"/>
              <w:spacing w:line="240" w:lineRule="auto"/>
              <w:ind w:left="0" w:leftChars="0" w:right="0" w:rightChars="0" w:firstLine="0" w:firstLineChars="0"/>
              <w:jc w:val="center"/>
              <w:rPr>
                <w:b/>
              </w:rPr>
            </w:pPr>
            <w:r>
              <w:rPr>
                <w:b/>
              </w:rPr>
              <w:t>责任部门</w:t>
            </w:r>
          </w:p>
        </w:tc>
      </w:tr>
      <w:tr w14:paraId="0C85DE7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4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5F2EEBF">
            <w:pPr>
              <w:pStyle w:val="29"/>
              <w:bidi w:val="0"/>
              <w:snapToGrid w:val="0"/>
              <w:spacing w:line="240" w:lineRule="auto"/>
              <w:ind w:left="0" w:leftChars="0" w:right="0" w:rightChars="0" w:firstLine="0" w:firstLineChars="0"/>
              <w:jc w:val="center"/>
            </w:pPr>
            <w:r>
              <w:t>1</w:t>
            </w:r>
          </w:p>
        </w:tc>
        <w:tc>
          <w:tcPr>
            <w:tcW w:w="340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C7A981C">
            <w:pPr>
              <w:pStyle w:val="29"/>
              <w:bidi w:val="0"/>
              <w:snapToGrid w:val="0"/>
              <w:spacing w:line="240" w:lineRule="auto"/>
              <w:ind w:left="0" w:leftChars="0" w:right="0" w:rightChars="0" w:firstLine="0" w:firstLineChars="0"/>
              <w:jc w:val="center"/>
            </w:pPr>
            <w:r>
              <w:t>数据库主备切换应急演练</w:t>
            </w:r>
          </w:p>
        </w:tc>
        <w:tc>
          <w:tcPr>
            <w:tcW w:w="179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AEAD973">
            <w:pPr>
              <w:pStyle w:val="29"/>
              <w:bidi w:val="0"/>
              <w:snapToGrid w:val="0"/>
              <w:spacing w:line="240" w:lineRule="auto"/>
              <w:ind w:left="0" w:leftChars="0" w:right="0" w:rightChars="0" w:firstLine="0" w:firstLineChars="0"/>
              <w:jc w:val="center"/>
            </w:pPr>
            <w:r>
              <w:t>2026年9月</w:t>
            </w:r>
          </w:p>
        </w:tc>
        <w:tc>
          <w:tcPr>
            <w:tcW w:w="226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92E679D">
            <w:pPr>
              <w:pStyle w:val="29"/>
              <w:bidi w:val="0"/>
              <w:snapToGrid w:val="0"/>
              <w:spacing w:line="240" w:lineRule="auto"/>
              <w:ind w:left="0" w:leftChars="0" w:right="0" w:rightChars="0" w:firstLine="0" w:firstLineChars="0"/>
              <w:jc w:val="left"/>
            </w:pPr>
            <w:r>
              <w:t>应急管理办公室</w:t>
            </w:r>
          </w:p>
        </w:tc>
      </w:tr>
      <w:tr w14:paraId="17772DD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4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E4C1143">
            <w:pPr>
              <w:pStyle w:val="29"/>
              <w:bidi w:val="0"/>
              <w:snapToGrid w:val="0"/>
              <w:spacing w:line="240" w:lineRule="auto"/>
              <w:ind w:left="0" w:leftChars="0" w:right="0" w:rightChars="0" w:firstLine="0" w:firstLineChars="0"/>
              <w:jc w:val="center"/>
            </w:pPr>
            <w:r>
              <w:t>2</w:t>
            </w:r>
          </w:p>
        </w:tc>
        <w:tc>
          <w:tcPr>
            <w:tcW w:w="340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BCA1F22">
            <w:pPr>
              <w:pStyle w:val="29"/>
              <w:bidi w:val="0"/>
              <w:snapToGrid w:val="0"/>
              <w:spacing w:line="240" w:lineRule="auto"/>
              <w:ind w:left="0" w:leftChars="0" w:right="0" w:rightChars="0" w:firstLine="0" w:firstLineChars="0"/>
              <w:jc w:val="center"/>
            </w:pPr>
            <w:r>
              <w:t>网络中断应急演练</w:t>
            </w:r>
          </w:p>
        </w:tc>
        <w:tc>
          <w:tcPr>
            <w:tcW w:w="179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AE46BC4">
            <w:pPr>
              <w:pStyle w:val="29"/>
              <w:bidi w:val="0"/>
              <w:snapToGrid w:val="0"/>
              <w:spacing w:line="240" w:lineRule="auto"/>
              <w:ind w:left="0" w:leftChars="0" w:right="0" w:rightChars="0" w:firstLine="0" w:firstLineChars="0"/>
              <w:jc w:val="center"/>
            </w:pPr>
            <w:r>
              <w:t>2026年12月</w:t>
            </w:r>
          </w:p>
        </w:tc>
        <w:tc>
          <w:tcPr>
            <w:tcW w:w="226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8DEA953">
            <w:pPr>
              <w:pStyle w:val="29"/>
              <w:bidi w:val="0"/>
              <w:snapToGrid w:val="0"/>
              <w:spacing w:line="240" w:lineRule="auto"/>
              <w:ind w:left="0" w:leftChars="0" w:right="0" w:rightChars="0" w:firstLine="0" w:firstLineChars="0"/>
              <w:jc w:val="left"/>
            </w:pPr>
            <w:r>
              <w:t>应急管理办公室</w:t>
            </w:r>
          </w:p>
        </w:tc>
      </w:tr>
      <w:tr w14:paraId="0326BB9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4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91FA240">
            <w:pPr>
              <w:pStyle w:val="29"/>
              <w:bidi w:val="0"/>
              <w:snapToGrid w:val="0"/>
              <w:spacing w:line="240" w:lineRule="auto"/>
              <w:ind w:left="0" w:leftChars="0" w:right="0" w:rightChars="0" w:firstLine="0" w:firstLineChars="0"/>
              <w:jc w:val="center"/>
            </w:pPr>
            <w:r>
              <w:t>3</w:t>
            </w:r>
          </w:p>
        </w:tc>
        <w:tc>
          <w:tcPr>
            <w:tcW w:w="340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8969887">
            <w:pPr>
              <w:pStyle w:val="29"/>
              <w:bidi w:val="0"/>
              <w:snapToGrid w:val="0"/>
              <w:spacing w:line="240" w:lineRule="auto"/>
              <w:ind w:left="0" w:leftChars="0" w:right="0" w:rightChars="0" w:firstLine="0" w:firstLineChars="0"/>
              <w:jc w:val="center"/>
            </w:pPr>
            <w:r>
              <w:t>应急预案年度评审与修订</w:t>
            </w:r>
          </w:p>
        </w:tc>
        <w:tc>
          <w:tcPr>
            <w:tcW w:w="179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E264745">
            <w:pPr>
              <w:pStyle w:val="29"/>
              <w:bidi w:val="0"/>
              <w:snapToGrid w:val="0"/>
              <w:spacing w:line="240" w:lineRule="auto"/>
              <w:ind w:left="0" w:leftChars="0" w:right="0" w:rightChars="0" w:firstLine="0" w:firstLineChars="0"/>
              <w:jc w:val="center"/>
            </w:pPr>
            <w:r>
              <w:t>2026年4月</w:t>
            </w:r>
          </w:p>
        </w:tc>
        <w:tc>
          <w:tcPr>
            <w:tcW w:w="226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22CD1D4">
            <w:pPr>
              <w:pStyle w:val="29"/>
              <w:bidi w:val="0"/>
              <w:snapToGrid w:val="0"/>
              <w:spacing w:line="240" w:lineRule="auto"/>
              <w:ind w:left="0" w:leftChars="0" w:right="0" w:rightChars="0" w:firstLine="0" w:firstLineChars="0"/>
              <w:jc w:val="left"/>
            </w:pPr>
            <w:r>
              <w:t>应急管理办公室</w:t>
            </w:r>
          </w:p>
        </w:tc>
      </w:tr>
      <w:tr w14:paraId="440FDB9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4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086E8A5">
            <w:pPr>
              <w:pStyle w:val="29"/>
              <w:bidi w:val="0"/>
              <w:snapToGrid w:val="0"/>
              <w:spacing w:line="240" w:lineRule="auto"/>
              <w:ind w:left="0" w:leftChars="0" w:right="0" w:rightChars="0" w:firstLine="0" w:firstLineChars="0"/>
              <w:jc w:val="center"/>
            </w:pPr>
            <w:r>
              <w:t>4</w:t>
            </w:r>
          </w:p>
        </w:tc>
        <w:tc>
          <w:tcPr>
            <w:tcW w:w="340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BC4BB18">
            <w:pPr>
              <w:pStyle w:val="29"/>
              <w:bidi w:val="0"/>
              <w:snapToGrid w:val="0"/>
              <w:spacing w:line="240" w:lineRule="auto"/>
              <w:ind w:left="0" w:leftChars="0" w:right="0" w:rightChars="0" w:firstLine="0" w:firstLineChars="0"/>
              <w:jc w:val="center"/>
            </w:pPr>
            <w:r>
              <w:t>应急知识库内容扩充</w:t>
            </w:r>
          </w:p>
        </w:tc>
        <w:tc>
          <w:tcPr>
            <w:tcW w:w="179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E96D0A9">
            <w:pPr>
              <w:pStyle w:val="29"/>
              <w:bidi w:val="0"/>
              <w:snapToGrid w:val="0"/>
              <w:spacing w:line="240" w:lineRule="auto"/>
              <w:ind w:left="0" w:leftChars="0" w:right="0" w:rightChars="0" w:firstLine="0" w:firstLineChars="0"/>
              <w:jc w:val="center"/>
            </w:pPr>
            <w:r>
              <w:t>持续</w:t>
            </w:r>
          </w:p>
        </w:tc>
        <w:tc>
          <w:tcPr>
            <w:tcW w:w="226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95B940C">
            <w:pPr>
              <w:pStyle w:val="29"/>
              <w:bidi w:val="0"/>
              <w:snapToGrid w:val="0"/>
              <w:spacing w:line="240" w:lineRule="auto"/>
              <w:ind w:left="0" w:leftChars="0" w:right="0" w:rightChars="0" w:firstLine="0" w:firstLineChars="0"/>
              <w:jc w:val="left"/>
            </w:pPr>
            <w:r>
              <w:t>服务知识</w:t>
            </w:r>
          </w:p>
        </w:tc>
      </w:tr>
      <w:tr w14:paraId="7035A55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4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CD4463D">
            <w:pPr>
              <w:pStyle w:val="29"/>
              <w:bidi w:val="0"/>
              <w:snapToGrid w:val="0"/>
              <w:spacing w:line="240" w:lineRule="auto"/>
              <w:ind w:left="0" w:leftChars="0" w:right="0" w:rightChars="0" w:firstLine="0" w:firstLineChars="0"/>
              <w:jc w:val="center"/>
            </w:pPr>
            <w:r>
              <w:t>5</w:t>
            </w:r>
          </w:p>
        </w:tc>
        <w:tc>
          <w:tcPr>
            <w:tcW w:w="340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9CD34FF">
            <w:pPr>
              <w:pStyle w:val="29"/>
              <w:bidi w:val="0"/>
              <w:snapToGrid w:val="0"/>
              <w:spacing w:line="240" w:lineRule="auto"/>
              <w:ind w:left="0" w:leftChars="0" w:right="0" w:rightChars="0" w:firstLine="0" w:firstLineChars="0"/>
              <w:jc w:val="center"/>
            </w:pPr>
            <w:r>
              <w:t>应急通讯录季度更新</w:t>
            </w:r>
          </w:p>
        </w:tc>
        <w:tc>
          <w:tcPr>
            <w:tcW w:w="179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65A6A2C">
            <w:pPr>
              <w:pStyle w:val="29"/>
              <w:bidi w:val="0"/>
              <w:snapToGrid w:val="0"/>
              <w:spacing w:line="240" w:lineRule="auto"/>
              <w:ind w:left="0" w:leftChars="0" w:right="0" w:rightChars="0" w:firstLine="0" w:firstLineChars="0"/>
              <w:jc w:val="center"/>
            </w:pPr>
            <w:r>
              <w:t>每季度末</w:t>
            </w:r>
          </w:p>
        </w:tc>
        <w:tc>
          <w:tcPr>
            <w:tcW w:w="226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B1DE0D3">
            <w:pPr>
              <w:pStyle w:val="29"/>
              <w:bidi w:val="0"/>
              <w:snapToGrid w:val="0"/>
              <w:spacing w:line="240" w:lineRule="auto"/>
              <w:ind w:left="0" w:leftChars="0" w:right="0" w:rightChars="0" w:firstLine="0" w:firstLineChars="0"/>
              <w:jc w:val="left"/>
            </w:pPr>
            <w:r>
              <w:t>人力部</w:t>
            </w:r>
          </w:p>
        </w:tc>
      </w:tr>
    </w:tbl>
    <w:p w14:paraId="2BA30010">
      <w:pPr>
        <w:pStyle w:val="28"/>
        <w:bidi w:val="0"/>
      </w:pPr>
      <w:bookmarkStart w:id="38" w:name="heading_18"/>
      <w:bookmarkStart w:id="39" w:name="_Toc22436"/>
      <w:r>
        <w:t>总结</w:t>
      </w:r>
      <w:bookmarkEnd w:id="38"/>
      <w:bookmarkEnd w:id="39"/>
    </w:p>
    <w:p w14:paraId="6FCCB648">
      <w:pPr>
        <w:pStyle w:val="29"/>
        <w:bidi w:val="0"/>
      </w:pPr>
      <w:r>
        <w:t>2025年7月至2026年4月期间，天津港引航中心引航信息系统及设备维护项目应急管理工作取得以下主要成果：</w:t>
      </w:r>
    </w:p>
    <w:p w14:paraId="5D2AA090">
      <w:pPr>
        <w:pStyle w:val="29"/>
        <w:bidi w:val="0"/>
      </w:pPr>
      <w:r>
        <w:t>体系建成：完成应急预案编制发布，建立完整的应急组织体系和保障资源，形成“平战结合”的应急管理机制。</w:t>
      </w:r>
    </w:p>
    <w:p w14:paraId="71D20BE6">
      <w:pPr>
        <w:pStyle w:val="29"/>
        <w:bidi w:val="0"/>
      </w:pPr>
      <w:r>
        <w:t>演练成功：顺利完成AIS接口服务故障应急演练，检验了预案的可行性和各小组的协同作战能力，演练效果良好。</w:t>
      </w:r>
    </w:p>
    <w:p w14:paraId="3D960A49">
      <w:pPr>
        <w:pStyle w:val="29"/>
        <w:bidi w:val="0"/>
      </w:pPr>
      <w:r>
        <w:t>整改到位：演练发现的4项问题已全部完成整改，监控能力、知识沉淀、备件保障、流程规范等方面得到显著提升。</w:t>
      </w:r>
    </w:p>
    <w:p w14:paraId="5C0A0789">
      <w:pPr>
        <w:pStyle w:val="29"/>
        <w:bidi w:val="0"/>
      </w:pPr>
      <w:r>
        <w:t>能力提升：通过预案制定、演练实施、问题整改的闭环管理，项目应急响应能力得到有效加强，为引航信息系统稳定运行提供了有力保障。</w:t>
      </w:r>
    </w:p>
    <w:p w14:paraId="05AD0B4C">
      <w:pPr>
        <w:pStyle w:val="29"/>
        <w:bidi w:val="0"/>
      </w:pPr>
      <w:r>
        <w:t>项目组将持续推进应急管理工作，不断优化应急预案，丰富演练场景，提升应急响应能力，确保引航信息系统安全稳定运行。</w:t>
      </w:r>
    </w:p>
    <w:p w14:paraId="2E88F598">
      <w:pPr>
        <w:pStyle w:val="29"/>
        <w:ind w:firstLine="480"/>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9E4AA">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FD54292"/>
    <w:multiLevelType w:val="singleLevel"/>
    <w:tmpl w:val="BFD54292"/>
    <w:lvl w:ilvl="0" w:tentative="0">
      <w:start w:val="1"/>
      <w:numFmt w:val="decimal"/>
      <w:lvlText w:val="%1."/>
      <w:lvlJc w:val="left"/>
      <w:pPr>
        <w:ind w:left="425" w:hanging="425"/>
      </w:pPr>
      <w:rPr>
        <w:rFonts w:hint="default"/>
      </w:rPr>
    </w:lvl>
  </w:abstractNum>
  <w:abstractNum w:abstractNumId="2">
    <w:nsid w:val="C3293FF2"/>
    <w:multiLevelType w:val="singleLevel"/>
    <w:tmpl w:val="C3293FF2"/>
    <w:lvl w:ilvl="0" w:tentative="0">
      <w:start w:val="1"/>
      <w:numFmt w:val="decimal"/>
      <w:lvlText w:val="%1."/>
      <w:lvlJc w:val="left"/>
      <w:pPr>
        <w:ind w:left="425" w:hanging="425"/>
      </w:pPr>
      <w:rPr>
        <w:rFonts w:hint="default"/>
      </w:rPr>
    </w:lvl>
  </w:abstractNum>
  <w:abstractNum w:abstractNumId="3">
    <w:nsid w:val="FCCFD83E"/>
    <w:multiLevelType w:val="singleLevel"/>
    <w:tmpl w:val="FCCFD83E"/>
    <w:lvl w:ilvl="0" w:tentative="0">
      <w:start w:val="1"/>
      <w:numFmt w:val="decimal"/>
      <w:lvlText w:val="%1."/>
      <w:lvlJc w:val="left"/>
      <w:pPr>
        <w:ind w:left="425" w:hanging="425"/>
      </w:pPr>
      <w:rPr>
        <w:rFonts w:hint="default"/>
      </w:rPr>
    </w:lvl>
  </w:abstractNum>
  <w:abstractNum w:abstractNumId="4">
    <w:nsid w:val="196F3264"/>
    <w:multiLevelType w:val="singleLevel"/>
    <w:tmpl w:val="196F3264"/>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B8152D"/>
    <w:rsid w:val="07981552"/>
    <w:rsid w:val="145B75D5"/>
    <w:rsid w:val="16F33F8D"/>
    <w:rsid w:val="1ECA6CCB"/>
    <w:rsid w:val="296D1EF8"/>
    <w:rsid w:val="2FBA487A"/>
    <w:rsid w:val="37260A00"/>
    <w:rsid w:val="4589759B"/>
    <w:rsid w:val="4F766114"/>
    <w:rsid w:val="52147F5C"/>
    <w:rsid w:val="5CA21365"/>
    <w:rsid w:val="5E212AA5"/>
    <w:rsid w:val="5F095452"/>
    <w:rsid w:val="68662D72"/>
    <w:rsid w:val="6D0843F7"/>
    <w:rsid w:val="74B53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2"/>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2320</Words>
  <Characters>2627</Characters>
  <Lines>80</Lines>
  <Paragraphs>70</Paragraphs>
  <TotalTime>0</TotalTime>
  <ScaleCrop>false</ScaleCrop>
  <LinksUpToDate>false</LinksUpToDate>
  <CharactersWithSpaces>2703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2026-05-09T23:32:43Z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