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B1CC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15E71E9E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F5ABF0B">
      <w:pPr>
        <w:pStyle w:val="24"/>
        <w:spacing w:after="1872"/>
        <w:rPr>
          <w:lang w:eastAsia="zh-CN"/>
        </w:rPr>
      </w:pPr>
      <w:bookmarkStart w:id="0" w:name="_Toc5738"/>
      <w:r>
        <w:rPr>
          <w:lang w:eastAsia="zh-CN"/>
        </w:rPr>
        <w:t>天津通海信息技术有限公司</w:t>
      </w:r>
      <w:bookmarkEnd w:id="0"/>
    </w:p>
    <w:p w14:paraId="6380F141">
      <w:pPr>
        <w:pStyle w:val="25"/>
        <w:spacing w:after="2808"/>
        <w:rPr>
          <w:rFonts w:hint="eastAsia"/>
          <w:lang w:eastAsia="zh-CN"/>
        </w:rPr>
      </w:pPr>
      <w:bookmarkStart w:id="1" w:name="_Toc27593"/>
      <w:r>
        <w:rPr>
          <w:rFonts w:hint="eastAsia"/>
          <w:lang w:eastAsia="zh-CN"/>
        </w:rPr>
        <w:t>运维服务能力指标体系跟踪表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C3ED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5846113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576A903D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>
              <w:rPr>
                <w:rFonts w:hint="eastAsia"/>
                <w:u w:val="single"/>
                <w:lang w:val="en-US"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.3</w:t>
            </w:r>
            <w:r>
              <w:rPr>
                <w:rFonts w:hint="eastAsia"/>
                <w:u w:val="single"/>
                <w:lang w:val="en-US" w:eastAsia="zh-CN"/>
              </w:rPr>
              <w:t>0</w:t>
            </w:r>
          </w:p>
        </w:tc>
      </w:tr>
      <w:tr w14:paraId="7B589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1C56539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5341452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>
              <w:rPr>
                <w:rFonts w:hint="eastAsia"/>
                <w:u w:val="single"/>
                <w:lang w:val="en-US"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.3</w:t>
            </w:r>
            <w:r>
              <w:rPr>
                <w:rFonts w:hint="eastAsia"/>
                <w:u w:val="single"/>
                <w:lang w:val="en-US" w:eastAsia="zh-CN"/>
              </w:rPr>
              <w:t>0</w:t>
            </w:r>
          </w:p>
        </w:tc>
      </w:tr>
      <w:tr w14:paraId="1C3E2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211721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02D43FB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>
              <w:rPr>
                <w:rFonts w:hint="eastAsia"/>
                <w:u w:val="single"/>
                <w:lang w:val="en-US"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.3</w:t>
            </w:r>
            <w:r>
              <w:rPr>
                <w:rFonts w:hint="eastAsia"/>
                <w:u w:val="single"/>
                <w:lang w:val="en-US" w:eastAsia="zh-CN"/>
              </w:rPr>
              <w:t>0</w:t>
            </w:r>
          </w:p>
        </w:tc>
      </w:tr>
    </w:tbl>
    <w:p w14:paraId="56BBD281">
      <w:pPr>
        <w:rPr>
          <w:rFonts w:hint="eastAsia" w:ascii="宋体" w:hAnsi="宋体" w:eastAsia="宋体" w:cs="宋体"/>
          <w:b/>
          <w:bCs/>
          <w:spacing w:val="4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br w:type="page"/>
      </w:r>
    </w:p>
    <w:p w14:paraId="5B303D75">
      <w:pPr>
        <w:spacing w:before="153" w:line="225" w:lineRule="auto"/>
        <w:jc w:val="center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BE9CA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  <w:jc w:val="center"/>
        </w:trPr>
        <w:tc>
          <w:tcPr>
            <w:tcW w:w="1555" w:type="dxa"/>
          </w:tcPr>
          <w:p w14:paraId="23076E70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A7F81D9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0944A99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6BFD0C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091EE99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37196BF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75B04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7166A365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12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2ABCDF01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D0CDC10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8C931C1">
            <w:pPr>
              <w:spacing w:before="173" w:line="229" w:lineRule="auto"/>
              <w:ind w:left="3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5F0D2E8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6ECF2D0C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23BEDB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70510C7D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6CA83A9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1B8D6BC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26AE63E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29AD59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3605AAD">
            <w:pPr>
              <w:pStyle w:val="27"/>
              <w:rPr>
                <w:rFonts w:hint="eastAsia"/>
              </w:rPr>
            </w:pPr>
          </w:p>
        </w:tc>
      </w:tr>
      <w:tr w14:paraId="7FFA97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43E0F66E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8641101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BD5B06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ED51DC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25DAA77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2CEE0E7">
            <w:pPr>
              <w:pStyle w:val="27"/>
              <w:rPr>
                <w:rFonts w:hint="eastAsia"/>
              </w:rPr>
            </w:pPr>
          </w:p>
        </w:tc>
      </w:tr>
      <w:tr w14:paraId="1F4D84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</w:tcPr>
          <w:p w14:paraId="702CBD73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CF9FEC1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0DA889B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8ADA66F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1FCEFA6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0902C8E0">
            <w:pPr>
              <w:pStyle w:val="27"/>
              <w:rPr>
                <w:rFonts w:hint="eastAsia"/>
              </w:rPr>
            </w:pPr>
          </w:p>
        </w:tc>
      </w:tr>
      <w:tr w14:paraId="1E1D51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0944C110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FCB965B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536619C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FB78596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68AA4029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4BB666E">
            <w:pPr>
              <w:pStyle w:val="27"/>
              <w:rPr>
                <w:rFonts w:hint="eastAsia"/>
              </w:rPr>
            </w:pPr>
          </w:p>
        </w:tc>
      </w:tr>
      <w:tr w14:paraId="5DF349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7E2D5938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11AF0D3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6B9FB0B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969844B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7AA16991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1BC184A">
            <w:pPr>
              <w:pStyle w:val="27"/>
              <w:rPr>
                <w:rFonts w:hint="eastAsia"/>
              </w:rPr>
            </w:pPr>
          </w:p>
        </w:tc>
      </w:tr>
    </w:tbl>
    <w:p w14:paraId="01D51AC2">
      <w:pPr>
        <w:sectPr>
          <w:headerReference r:id="rId3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br w:type="page"/>
      </w:r>
    </w:p>
    <w:p w14:paraId="1E476382">
      <w:pPr>
        <w:pStyle w:val="29"/>
        <w:ind w:firstLine="0" w:firstLineChars="0"/>
        <w:jc w:val="center"/>
      </w:pPr>
      <w:r>
        <w:rPr>
          <w:rFonts w:hint="eastAsia"/>
          <w:b/>
          <w:bCs/>
        </w:rPr>
        <w:t>运维服务能力指标完成情况跟踪表</w:t>
      </w:r>
    </w:p>
    <w:tbl>
      <w:tblPr>
        <w:tblStyle w:val="39"/>
        <w:tblW w:w="14987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"/>
        <w:gridCol w:w="1104"/>
        <w:gridCol w:w="2028"/>
        <w:gridCol w:w="828"/>
        <w:gridCol w:w="660"/>
        <w:gridCol w:w="946"/>
        <w:gridCol w:w="1"/>
        <w:gridCol w:w="850"/>
        <w:gridCol w:w="851"/>
        <w:gridCol w:w="992"/>
        <w:gridCol w:w="992"/>
        <w:gridCol w:w="1044"/>
        <w:gridCol w:w="1044"/>
        <w:gridCol w:w="1044"/>
        <w:gridCol w:w="1044"/>
        <w:gridCol w:w="1044"/>
      </w:tblGrid>
      <w:tr w14:paraId="02D34D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15" w:type="dxa"/>
            <w:vMerge w:val="restart"/>
            <w:vAlign w:val="center"/>
          </w:tcPr>
          <w:p w14:paraId="1352D36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104" w:type="dxa"/>
            <w:vMerge w:val="restart"/>
            <w:vAlign w:val="center"/>
          </w:tcPr>
          <w:p w14:paraId="6D1E3E2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028" w:type="dxa"/>
            <w:vMerge w:val="restart"/>
            <w:vAlign w:val="center"/>
          </w:tcPr>
          <w:p w14:paraId="49C6A43B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28" w:type="dxa"/>
            <w:vMerge w:val="restart"/>
            <w:vAlign w:val="center"/>
          </w:tcPr>
          <w:p w14:paraId="52838AA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660" w:type="dxa"/>
            <w:vMerge w:val="restart"/>
            <w:vAlign w:val="center"/>
          </w:tcPr>
          <w:p w14:paraId="270B5296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946" w:type="dxa"/>
            <w:vAlign w:val="center"/>
          </w:tcPr>
          <w:p w14:paraId="182A9EB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统计时间</w:t>
            </w:r>
          </w:p>
        </w:tc>
        <w:tc>
          <w:tcPr>
            <w:tcW w:w="851" w:type="dxa"/>
            <w:gridSpan w:val="2"/>
            <w:vAlign w:val="center"/>
          </w:tcPr>
          <w:p w14:paraId="5EE67F6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851" w:type="dxa"/>
            <w:vAlign w:val="center"/>
          </w:tcPr>
          <w:p w14:paraId="28A4225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992" w:type="dxa"/>
            <w:vAlign w:val="center"/>
          </w:tcPr>
          <w:p w14:paraId="6B9D770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992" w:type="dxa"/>
            <w:vAlign w:val="center"/>
          </w:tcPr>
          <w:p w14:paraId="578DAD9D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44" w:type="dxa"/>
            <w:vAlign w:val="center"/>
          </w:tcPr>
          <w:p w14:paraId="0B99DB2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44" w:type="dxa"/>
            <w:vAlign w:val="center"/>
          </w:tcPr>
          <w:p w14:paraId="4BCAFA9A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44" w:type="dxa"/>
            <w:vAlign w:val="center"/>
          </w:tcPr>
          <w:p w14:paraId="6C3E112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44" w:type="dxa"/>
            <w:vAlign w:val="center"/>
          </w:tcPr>
          <w:p w14:paraId="019ED9A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44" w:type="dxa"/>
            <w:vAlign w:val="center"/>
          </w:tcPr>
          <w:p w14:paraId="77983C2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</w:p>
        </w:tc>
      </w:tr>
      <w:tr w14:paraId="0A1586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15" w:type="dxa"/>
            <w:vMerge w:val="continue"/>
            <w:vAlign w:val="center"/>
          </w:tcPr>
          <w:p w14:paraId="54CAC76A">
            <w:pPr>
              <w:jc w:val="center"/>
            </w:pPr>
          </w:p>
        </w:tc>
        <w:tc>
          <w:tcPr>
            <w:tcW w:w="1104" w:type="dxa"/>
            <w:vMerge w:val="continue"/>
            <w:vAlign w:val="center"/>
          </w:tcPr>
          <w:p w14:paraId="24A536C7">
            <w:pPr>
              <w:jc w:val="center"/>
            </w:pPr>
          </w:p>
        </w:tc>
        <w:tc>
          <w:tcPr>
            <w:tcW w:w="2028" w:type="dxa"/>
            <w:vMerge w:val="continue"/>
          </w:tcPr>
          <w:p w14:paraId="778289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28" w:type="dxa"/>
            <w:vMerge w:val="continue"/>
            <w:vAlign w:val="center"/>
          </w:tcPr>
          <w:p w14:paraId="5A8FE878">
            <w:pPr>
              <w:jc w:val="center"/>
            </w:pPr>
          </w:p>
        </w:tc>
        <w:tc>
          <w:tcPr>
            <w:tcW w:w="660" w:type="dxa"/>
            <w:vMerge w:val="continue"/>
            <w:vAlign w:val="center"/>
          </w:tcPr>
          <w:p w14:paraId="65610909">
            <w:pPr>
              <w:jc w:val="center"/>
            </w:pPr>
          </w:p>
        </w:tc>
        <w:tc>
          <w:tcPr>
            <w:tcW w:w="947" w:type="dxa"/>
            <w:gridSpan w:val="2"/>
            <w:vAlign w:val="center"/>
          </w:tcPr>
          <w:p w14:paraId="30D37DE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2025年7月</w:t>
            </w:r>
          </w:p>
        </w:tc>
        <w:tc>
          <w:tcPr>
            <w:tcW w:w="850" w:type="dxa"/>
            <w:vAlign w:val="center"/>
          </w:tcPr>
          <w:p w14:paraId="2A3F1F0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2025年8月</w:t>
            </w:r>
          </w:p>
        </w:tc>
        <w:tc>
          <w:tcPr>
            <w:tcW w:w="851" w:type="dxa"/>
            <w:vAlign w:val="center"/>
          </w:tcPr>
          <w:p w14:paraId="2E9343D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2025年9月</w:t>
            </w:r>
          </w:p>
        </w:tc>
        <w:tc>
          <w:tcPr>
            <w:tcW w:w="992" w:type="dxa"/>
            <w:vAlign w:val="center"/>
          </w:tcPr>
          <w:p w14:paraId="67A94F9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2025年10月</w:t>
            </w:r>
          </w:p>
        </w:tc>
        <w:tc>
          <w:tcPr>
            <w:tcW w:w="992" w:type="dxa"/>
            <w:vAlign w:val="center"/>
          </w:tcPr>
          <w:p w14:paraId="0CB4A43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2025年11月</w:t>
            </w:r>
          </w:p>
        </w:tc>
        <w:tc>
          <w:tcPr>
            <w:tcW w:w="1044" w:type="dxa"/>
            <w:vAlign w:val="center"/>
          </w:tcPr>
          <w:p w14:paraId="751E4014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2025年12月</w:t>
            </w:r>
          </w:p>
        </w:tc>
        <w:tc>
          <w:tcPr>
            <w:tcW w:w="1044" w:type="dxa"/>
            <w:vAlign w:val="center"/>
          </w:tcPr>
          <w:p w14:paraId="353B2366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044" w:type="dxa"/>
            <w:vAlign w:val="center"/>
          </w:tcPr>
          <w:p w14:paraId="27B6D076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044" w:type="dxa"/>
            <w:vAlign w:val="center"/>
          </w:tcPr>
          <w:p w14:paraId="5B3E7782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044" w:type="dxa"/>
            <w:vAlign w:val="center"/>
          </w:tcPr>
          <w:p w14:paraId="69AEB945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2026年4月</w:t>
            </w:r>
          </w:p>
        </w:tc>
      </w:tr>
      <w:tr w14:paraId="0A6AC2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515" w:type="dxa"/>
            <w:vMerge w:val="restart"/>
            <w:vAlign w:val="center"/>
          </w:tcPr>
          <w:p w14:paraId="613B373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104" w:type="dxa"/>
            <w:vMerge w:val="restart"/>
            <w:vAlign w:val="center"/>
          </w:tcPr>
          <w:p w14:paraId="0317BB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2028" w:type="dxa"/>
          </w:tcPr>
          <w:p w14:paraId="22ED0C6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28" w:type="dxa"/>
          </w:tcPr>
          <w:p w14:paraId="343B20B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0D4592B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757ACF5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FEC2D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3B80B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D0EFD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EF1BD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D46787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A9C268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2A5203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458796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F2312B5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  <w:t>100%</w:t>
            </w:r>
          </w:p>
        </w:tc>
      </w:tr>
      <w:tr w14:paraId="4D0932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515" w:type="dxa"/>
            <w:vMerge w:val="continue"/>
            <w:vAlign w:val="center"/>
          </w:tcPr>
          <w:p w14:paraId="634C548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3C5E0A5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1A23FC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28" w:type="dxa"/>
          </w:tcPr>
          <w:p w14:paraId="66D1A05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048C90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1C0C3CE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898130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B8C3F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7F4DB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CA204B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01D10D22">
            <w:pPr>
              <w:jc w:val="center"/>
              <w:rPr>
                <w:rFonts w:hint="default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A2020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AACCAA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69F7FD1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55B052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695D26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41366C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070913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33F061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28" w:type="dxa"/>
          </w:tcPr>
          <w:p w14:paraId="643D872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BF503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  <w:gridSpan w:val="2"/>
          </w:tcPr>
          <w:p w14:paraId="003B6C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3E0540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1" w:type="dxa"/>
          </w:tcPr>
          <w:p w14:paraId="07AB7C6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1D18B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67B8CCB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775AC7E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314CC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FCDCF9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8361D55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5C78A5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235B94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7C68BF0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F96959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48527DB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28" w:type="dxa"/>
          </w:tcPr>
          <w:p w14:paraId="0150A86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3AEE9B4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6DD095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FCC00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3BA9F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CBFEED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4AA9A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B37B0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7BA1A1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7FAF0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322D0F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F92462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5830BE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6152214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BC6DC9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83FED6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备份计划完成率</w:t>
            </w:r>
          </w:p>
        </w:tc>
        <w:tc>
          <w:tcPr>
            <w:tcW w:w="828" w:type="dxa"/>
          </w:tcPr>
          <w:p w14:paraId="33BC510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20CFE3D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</w:t>
            </w:r>
          </w:p>
        </w:tc>
        <w:tc>
          <w:tcPr>
            <w:tcW w:w="947" w:type="dxa"/>
            <w:gridSpan w:val="2"/>
          </w:tcPr>
          <w:p w14:paraId="57F652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2738BB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710989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54B531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  <w:shd w:val="clear" w:color="auto" w:fill="auto"/>
            <w:vAlign w:val="top"/>
          </w:tcPr>
          <w:p w14:paraId="31BDDC4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95E8D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AEA3E2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C371EC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9C2B3F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C36502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6DFEEC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15" w:type="dxa"/>
            <w:vMerge w:val="continue"/>
            <w:vAlign w:val="center"/>
          </w:tcPr>
          <w:p w14:paraId="46DF90C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10927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B66A33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28" w:type="dxa"/>
          </w:tcPr>
          <w:p w14:paraId="25B05F1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5835FED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08B0E89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D19B2F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24465A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08AF7A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207225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5D91B730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D63AA2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A21717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AD1A21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4FEE17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67EAED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515" w:type="dxa"/>
            <w:vMerge w:val="restart"/>
            <w:vAlign w:val="center"/>
          </w:tcPr>
          <w:p w14:paraId="65BE2C9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104" w:type="dxa"/>
            <w:vAlign w:val="center"/>
          </w:tcPr>
          <w:p w14:paraId="7E6C0EC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2028" w:type="dxa"/>
          </w:tcPr>
          <w:p w14:paraId="602FDFA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28" w:type="dxa"/>
          </w:tcPr>
          <w:p w14:paraId="1B4CBEC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60" w:type="dxa"/>
          </w:tcPr>
          <w:p w14:paraId="48365E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309A59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CA7C2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53E5A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881870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443D01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1F035C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64BD3D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395938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2BF33F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41C026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0A2003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15" w:type="dxa"/>
            <w:vMerge w:val="continue"/>
            <w:vAlign w:val="center"/>
          </w:tcPr>
          <w:p w14:paraId="26F69FF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56B9A02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2028" w:type="dxa"/>
          </w:tcPr>
          <w:p w14:paraId="32DD0A5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投诉24小时内有效处理率</w:t>
            </w:r>
          </w:p>
        </w:tc>
        <w:tc>
          <w:tcPr>
            <w:tcW w:w="828" w:type="dxa"/>
          </w:tcPr>
          <w:p w14:paraId="4C955D5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3758214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  <w:gridSpan w:val="2"/>
          </w:tcPr>
          <w:p w14:paraId="55A0E76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850" w:type="dxa"/>
          </w:tcPr>
          <w:p w14:paraId="7468B26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851" w:type="dxa"/>
          </w:tcPr>
          <w:p w14:paraId="4E2951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92" w:type="dxa"/>
          </w:tcPr>
          <w:p w14:paraId="0DE68C4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92" w:type="dxa"/>
          </w:tcPr>
          <w:p w14:paraId="4D0EA5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</w:tcPr>
          <w:p w14:paraId="09D1C4FF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2945381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C95697F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638878C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D92EBB1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</w:tr>
      <w:tr w14:paraId="4D35F2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15" w:type="dxa"/>
            <w:vMerge w:val="continue"/>
            <w:vAlign w:val="center"/>
          </w:tcPr>
          <w:p w14:paraId="1E9F10D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FC632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86085B7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28" w:type="dxa"/>
          </w:tcPr>
          <w:p w14:paraId="0314F1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660" w:type="dxa"/>
          </w:tcPr>
          <w:p w14:paraId="765A6C5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4FA38F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02DC00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02D303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006094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8117E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CFDA5B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A93627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0346F0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E85AC4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1FFC5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80%</w:t>
            </w:r>
          </w:p>
        </w:tc>
      </w:tr>
      <w:tr w14:paraId="422171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15" w:type="dxa"/>
            <w:vMerge w:val="continue"/>
            <w:vAlign w:val="center"/>
          </w:tcPr>
          <w:p w14:paraId="263D89F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CC226B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备件库</w:t>
            </w:r>
          </w:p>
        </w:tc>
        <w:tc>
          <w:tcPr>
            <w:tcW w:w="2028" w:type="dxa"/>
          </w:tcPr>
          <w:p w14:paraId="26F2CB6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备件准确率</w:t>
            </w:r>
          </w:p>
        </w:tc>
        <w:tc>
          <w:tcPr>
            <w:tcW w:w="828" w:type="dxa"/>
          </w:tcPr>
          <w:p w14:paraId="33371E2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5AF46C8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每季度</w:t>
            </w:r>
          </w:p>
        </w:tc>
        <w:tc>
          <w:tcPr>
            <w:tcW w:w="947" w:type="dxa"/>
            <w:gridSpan w:val="2"/>
          </w:tcPr>
          <w:p w14:paraId="191F79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D9B764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84488A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01C31AC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7BE8C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694436FA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818E02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A75B16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299892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36EADAE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4B70DE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5" w:type="dxa"/>
            <w:vMerge w:val="continue"/>
            <w:vAlign w:val="center"/>
          </w:tcPr>
          <w:p w14:paraId="1FFA562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0E2E10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2028" w:type="dxa"/>
          </w:tcPr>
          <w:p w14:paraId="3ED3C85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28" w:type="dxa"/>
          </w:tcPr>
          <w:p w14:paraId="574B539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7C01124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5A957E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ACDCEC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608B56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257A8F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0A55D3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236C80F0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28D8D3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7E30DF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80A725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7E0D3B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CFA1C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6B735A4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6350994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2028" w:type="dxa"/>
          </w:tcPr>
          <w:p w14:paraId="193EFC6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软件库中软件的可用率</w:t>
            </w:r>
          </w:p>
        </w:tc>
        <w:tc>
          <w:tcPr>
            <w:tcW w:w="828" w:type="dxa"/>
          </w:tcPr>
          <w:p w14:paraId="5743542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6F62362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1C19E3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8FF3A9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8B1CF1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BF94B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4FF61C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AACDF0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E7A47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7BD5F2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42DD41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5EE692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eastAsia="zh-CN"/>
              </w:rPr>
              <w:t>90%</w:t>
            </w:r>
          </w:p>
        </w:tc>
      </w:tr>
      <w:tr w14:paraId="2F404B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15" w:type="dxa"/>
            <w:vMerge w:val="continue"/>
            <w:vAlign w:val="center"/>
          </w:tcPr>
          <w:p w14:paraId="0D46149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72B7517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2028" w:type="dxa"/>
          </w:tcPr>
          <w:p w14:paraId="0EEF38D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28" w:type="dxa"/>
          </w:tcPr>
          <w:p w14:paraId="7246EA2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6FD016E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2D02D70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66346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4AE463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4509D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58FE6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840F13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9C579F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64297A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1531D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870D24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</w:tr>
      <w:tr w14:paraId="13CE79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15" w:type="dxa"/>
            <w:vAlign w:val="center"/>
          </w:tcPr>
          <w:p w14:paraId="76ACD9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104" w:type="dxa"/>
            <w:vAlign w:val="center"/>
          </w:tcPr>
          <w:p w14:paraId="02DB7C0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2028" w:type="dxa"/>
          </w:tcPr>
          <w:p w14:paraId="0A437B3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28" w:type="dxa"/>
          </w:tcPr>
          <w:p w14:paraId="21547B5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6663AFA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28154D1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0B781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78486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14D2E6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5B34B7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43937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55D64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39F58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4C508C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8E7665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6DCE56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515" w:type="dxa"/>
            <w:vMerge w:val="restart"/>
            <w:vAlign w:val="center"/>
          </w:tcPr>
          <w:p w14:paraId="0B14C4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104" w:type="dxa"/>
            <w:vAlign w:val="center"/>
          </w:tcPr>
          <w:p w14:paraId="13308F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</w:tcPr>
          <w:p w14:paraId="5E2ECFD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过程框架设计与服务需求的匹配率</w:t>
            </w:r>
          </w:p>
        </w:tc>
        <w:tc>
          <w:tcPr>
            <w:tcW w:w="828" w:type="dxa"/>
          </w:tcPr>
          <w:p w14:paraId="6D764AD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660" w:type="dxa"/>
          </w:tcPr>
          <w:p w14:paraId="62C7AF8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528EA3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2B0400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BEA6C4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40F053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F9FCD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777CA842">
            <w:pPr>
              <w:jc w:val="center"/>
              <w:rPr>
                <w:rFonts w:hint="default" w:ascii="Arial" w:hAnsi="Arial" w:eastAsia="宋体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0659EA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F88543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268414C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18EE5E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0B8B1D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15" w:type="dxa"/>
            <w:vMerge w:val="continue"/>
            <w:vAlign w:val="center"/>
          </w:tcPr>
          <w:p w14:paraId="522D785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724B1F8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</w:tcPr>
          <w:p w14:paraId="3543670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28" w:type="dxa"/>
          </w:tcPr>
          <w:p w14:paraId="2017DBF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4043FD8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  <w:gridSpan w:val="2"/>
          </w:tcPr>
          <w:p w14:paraId="76AAAD8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0DB1481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1" w:type="dxa"/>
          </w:tcPr>
          <w:p w14:paraId="0ABBAF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99A61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4054BE5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DF076C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F0086D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9C986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AD7466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16ADE6B">
            <w:pPr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403CCD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515" w:type="dxa"/>
            <w:vMerge w:val="continue"/>
            <w:vAlign w:val="center"/>
          </w:tcPr>
          <w:p w14:paraId="66B670E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3BB9CC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5BDD13F4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SLA达成情况按时监控率</w:t>
            </w:r>
          </w:p>
        </w:tc>
        <w:tc>
          <w:tcPr>
            <w:tcW w:w="828" w:type="dxa"/>
          </w:tcPr>
          <w:p w14:paraId="5D1AD32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A8A23F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37DAA27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8D696D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C24B9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756979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67FD29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95AF278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D8C4EE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6D0D76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E226954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397C9B7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4BFC9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13C9F7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7444C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23D6F64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未达成指标分析并制定改进措施比率</w:t>
            </w:r>
          </w:p>
        </w:tc>
        <w:tc>
          <w:tcPr>
            <w:tcW w:w="828" w:type="dxa"/>
          </w:tcPr>
          <w:p w14:paraId="3253942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2232855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11E378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86E2E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48E7B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645B71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90683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2717255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24943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AFAF99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53A7C9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50CF64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55AC3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515" w:type="dxa"/>
            <w:vMerge w:val="continue"/>
            <w:vAlign w:val="center"/>
          </w:tcPr>
          <w:p w14:paraId="6BD1FE2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4ABBD75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</w:tcPr>
          <w:p w14:paraId="374105D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28" w:type="dxa"/>
          </w:tcPr>
          <w:p w14:paraId="66BA31A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058BD4F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36ABD5A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5DCD8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50B4A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0A9836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EE87B8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413CD9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43CC24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FFBBED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83AE62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1BF6CE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16694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15" w:type="dxa"/>
            <w:vMerge w:val="continue"/>
            <w:vAlign w:val="center"/>
          </w:tcPr>
          <w:p w14:paraId="6EA3BD2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2677E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567CF3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28" w:type="dxa"/>
          </w:tcPr>
          <w:p w14:paraId="787C1E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54AEB0C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44A0A3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009A21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9A940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6F650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1E949F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5E2A2F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1BE24B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231394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ACF5ADD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1DCDEA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E52BE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515" w:type="dxa"/>
            <w:vMerge w:val="continue"/>
            <w:vAlign w:val="center"/>
          </w:tcPr>
          <w:p w14:paraId="702328E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73300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</w:tcPr>
          <w:p w14:paraId="0859AD4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28" w:type="dxa"/>
          </w:tcPr>
          <w:p w14:paraId="162C0B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1EE358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  <w:gridSpan w:val="2"/>
          </w:tcPr>
          <w:p w14:paraId="01756EA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1E894B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851" w:type="dxa"/>
          </w:tcPr>
          <w:p w14:paraId="6CA4730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78A55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8DBC0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703B9ED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510F80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D1FB97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31F99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1AA0DBC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73957E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515" w:type="dxa"/>
            <w:vMerge w:val="continue"/>
            <w:vAlign w:val="center"/>
          </w:tcPr>
          <w:p w14:paraId="7A93474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5A9004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</w:tcPr>
          <w:p w14:paraId="399847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28" w:type="dxa"/>
          </w:tcPr>
          <w:p w14:paraId="6F0AFF7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557504C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1150CBE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9627E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F72796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90%</w:t>
            </w:r>
          </w:p>
        </w:tc>
        <w:tc>
          <w:tcPr>
            <w:tcW w:w="992" w:type="dxa"/>
          </w:tcPr>
          <w:p w14:paraId="3028C6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59744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A46287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EEA584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8E0EEF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30143B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34E371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C4E4F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7B012E0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1B005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62914B4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问题三个月内得到解决的比率</w:t>
            </w:r>
          </w:p>
        </w:tc>
        <w:tc>
          <w:tcPr>
            <w:tcW w:w="828" w:type="dxa"/>
          </w:tcPr>
          <w:p w14:paraId="495C337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6A51BF0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5AF46EF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4D5D67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046DE1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42DEDEC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86C6CF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5536B3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08D58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77B07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B133DA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C60A1A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33E23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15" w:type="dxa"/>
            <w:vMerge w:val="continue"/>
            <w:vAlign w:val="center"/>
          </w:tcPr>
          <w:p w14:paraId="4876836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2A930C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</w:tcPr>
          <w:p w14:paraId="2107DBF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28" w:type="dxa"/>
          </w:tcPr>
          <w:p w14:paraId="29E3370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E229C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0F8F9D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B52CBD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563E2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291088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6E80B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761093B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04BF4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92407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E34D9C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D73165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06AD7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continue"/>
            <w:vAlign w:val="center"/>
          </w:tcPr>
          <w:p w14:paraId="32E44A5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6BBA44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73394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28" w:type="dxa"/>
          </w:tcPr>
          <w:p w14:paraId="1D8AF71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660" w:type="dxa"/>
          </w:tcPr>
          <w:p w14:paraId="0BDA5E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793C71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7FEF6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4E714F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2" w:type="dxa"/>
          </w:tcPr>
          <w:p w14:paraId="5FA7BC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18054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694BDFA8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9BF23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5069A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4541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F6AFFD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3AF18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515" w:type="dxa"/>
            <w:vMerge w:val="continue"/>
            <w:vAlign w:val="center"/>
          </w:tcPr>
          <w:p w14:paraId="7F517EE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A3E807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</w:tcPr>
          <w:p w14:paraId="5BA876C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28" w:type="dxa"/>
          </w:tcPr>
          <w:p w14:paraId="46E5571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4FF3EFF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60E417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AD516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9EB58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3E6C1E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CC7287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7681D2C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8400E6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7D5F9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290B93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380B2A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B17F4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2FA0363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3006E56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</w:tcPr>
          <w:p w14:paraId="427C3723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配置项更新时间达标率</w:t>
            </w:r>
          </w:p>
        </w:tc>
        <w:tc>
          <w:tcPr>
            <w:tcW w:w="828" w:type="dxa"/>
          </w:tcPr>
          <w:p w14:paraId="0FBA9BC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5CD9608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1E55767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B9F51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6C9EC72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95%</w:t>
            </w:r>
          </w:p>
        </w:tc>
        <w:tc>
          <w:tcPr>
            <w:tcW w:w="992" w:type="dxa"/>
          </w:tcPr>
          <w:p w14:paraId="1B406EA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DA332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5F170A6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CED34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675C7E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C37F44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8E5C94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3B13E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69AC04E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903851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6380F07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抽查配置管理数据库准确率</w:t>
            </w:r>
          </w:p>
        </w:tc>
        <w:tc>
          <w:tcPr>
            <w:tcW w:w="828" w:type="dxa"/>
          </w:tcPr>
          <w:p w14:paraId="69E6E45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60" w:type="dxa"/>
          </w:tcPr>
          <w:p w14:paraId="5DE3D98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4FD1810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357E3D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0528F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53C374D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33301A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449593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AE259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E04A41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5ACBC6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7FAC13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2BDE9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515" w:type="dxa"/>
            <w:vMerge w:val="continue"/>
            <w:vAlign w:val="center"/>
          </w:tcPr>
          <w:p w14:paraId="590587C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30AF10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477B48E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服务可用率</w:t>
            </w:r>
          </w:p>
        </w:tc>
        <w:tc>
          <w:tcPr>
            <w:tcW w:w="828" w:type="dxa"/>
          </w:tcPr>
          <w:p w14:paraId="78AA59B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60" w:type="dxa"/>
          </w:tcPr>
          <w:p w14:paraId="74C661F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6FAC3B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0F3D2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32CBD6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37502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3FFE9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4B8F51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1219CC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FABAF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6F4184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66F5E9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C90C5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515" w:type="dxa"/>
            <w:vMerge w:val="continue"/>
            <w:vAlign w:val="center"/>
          </w:tcPr>
          <w:p w14:paraId="11B1854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96180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0F1CF81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服务故障中断次数</w:t>
            </w:r>
          </w:p>
        </w:tc>
        <w:tc>
          <w:tcPr>
            <w:tcW w:w="828" w:type="dxa"/>
          </w:tcPr>
          <w:p w14:paraId="70AEA74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660" w:type="dxa"/>
          </w:tcPr>
          <w:p w14:paraId="5608438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3CF0AA16">
            <w:pPr>
              <w:jc w:val="center"/>
              <w:rPr>
                <w:position w:val="-4"/>
              </w:rPr>
            </w:pPr>
          </w:p>
        </w:tc>
        <w:tc>
          <w:tcPr>
            <w:tcW w:w="850" w:type="dxa"/>
          </w:tcPr>
          <w:p w14:paraId="4F4D09AF">
            <w:pPr>
              <w:jc w:val="center"/>
              <w:rPr>
                <w:position w:val="-4"/>
              </w:rPr>
            </w:pPr>
          </w:p>
        </w:tc>
        <w:tc>
          <w:tcPr>
            <w:tcW w:w="851" w:type="dxa"/>
            <w:shd w:val="clear" w:color="auto" w:fill="auto"/>
          </w:tcPr>
          <w:p w14:paraId="21406466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992" w:type="dxa"/>
            <w:shd w:val="clear" w:color="auto" w:fill="auto"/>
          </w:tcPr>
          <w:p w14:paraId="1933B1E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  <w:shd w:val="clear" w:color="auto" w:fill="auto"/>
          </w:tcPr>
          <w:p w14:paraId="314150A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35B1178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58C96D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789334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C9769F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8837E6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C5296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4B7D98B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D4E77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</w:tcPr>
          <w:p w14:paraId="65168D4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由于容量原因发生的事件次数</w:t>
            </w:r>
          </w:p>
        </w:tc>
        <w:tc>
          <w:tcPr>
            <w:tcW w:w="828" w:type="dxa"/>
          </w:tcPr>
          <w:p w14:paraId="66D55DA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660" w:type="dxa"/>
          </w:tcPr>
          <w:p w14:paraId="21CBB51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0CC0086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273EFD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1B584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2" w:type="dxa"/>
          </w:tcPr>
          <w:p w14:paraId="1E96818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9DFA0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48F112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776727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9DA559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3180139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691C81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492C9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515" w:type="dxa"/>
            <w:vMerge w:val="continue"/>
            <w:vAlign w:val="center"/>
          </w:tcPr>
          <w:p w14:paraId="6351DE1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49CBB4A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</w:tcPr>
          <w:p w14:paraId="0E9CE71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28" w:type="dxa"/>
          </w:tcPr>
          <w:p w14:paraId="316D64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60" w:type="dxa"/>
          </w:tcPr>
          <w:p w14:paraId="70CBEA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0DFD4F6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8179EA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DA6D6D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87043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3BDC83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DDFAC9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7C3095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1BE48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827A18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C3133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</w:tr>
      <w:tr w14:paraId="01BC8C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515" w:type="dxa"/>
            <w:vMerge w:val="continue"/>
            <w:vAlign w:val="center"/>
          </w:tcPr>
          <w:p w14:paraId="51683AC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A617D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4413F93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信息安全事件客户投诉</w:t>
            </w:r>
          </w:p>
        </w:tc>
        <w:tc>
          <w:tcPr>
            <w:tcW w:w="828" w:type="dxa"/>
          </w:tcPr>
          <w:p w14:paraId="770C058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60" w:type="dxa"/>
          </w:tcPr>
          <w:p w14:paraId="13EFAE5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05F5E2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19A01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5112C4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BCE05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B84C05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477D30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3CE8B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A41AD6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A4350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2389A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</w:tr>
      <w:tr w14:paraId="14620F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515" w:type="dxa"/>
            <w:vMerge w:val="restart"/>
            <w:vAlign w:val="center"/>
          </w:tcPr>
          <w:p w14:paraId="7C58AA3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104" w:type="dxa"/>
            <w:vMerge w:val="restart"/>
            <w:vAlign w:val="center"/>
          </w:tcPr>
          <w:p w14:paraId="6F62418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2028" w:type="dxa"/>
          </w:tcPr>
          <w:p w14:paraId="5C27DBF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28" w:type="dxa"/>
          </w:tcPr>
          <w:p w14:paraId="5BB9C5E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28AC65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3F40AF1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91C68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DAB52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98%</w:t>
            </w:r>
          </w:p>
        </w:tc>
        <w:tc>
          <w:tcPr>
            <w:tcW w:w="992" w:type="dxa"/>
          </w:tcPr>
          <w:p w14:paraId="13D706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89A743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490688C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93AF5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5ABB03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F4C4A4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C2814C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00A497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515" w:type="dxa"/>
            <w:vMerge w:val="continue"/>
            <w:vAlign w:val="center"/>
          </w:tcPr>
          <w:p w14:paraId="5975B19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C9F73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958F75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28" w:type="dxa"/>
          </w:tcPr>
          <w:p w14:paraId="2CB3E2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660" w:type="dxa"/>
          </w:tcPr>
          <w:p w14:paraId="58532A3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1F3933D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2C86E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5DDA4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992" w:type="dxa"/>
          </w:tcPr>
          <w:p w14:paraId="34F349F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3B40D4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007734C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7E8795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3B93A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7E6442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73FF1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5E15F4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515" w:type="dxa"/>
            <w:vMerge w:val="continue"/>
            <w:vAlign w:val="center"/>
          </w:tcPr>
          <w:p w14:paraId="025DA87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64D5A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6B06BB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28" w:type="dxa"/>
          </w:tcPr>
          <w:p w14:paraId="0C2FD50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3CB27EB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7BFBE5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06822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5E24C4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2AE836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71BE7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6CAD68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78FF9B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9FE488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FCCEB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F238A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1917D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515" w:type="dxa"/>
            <w:vMerge w:val="restart"/>
            <w:vAlign w:val="center"/>
          </w:tcPr>
          <w:p w14:paraId="26F6DA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104" w:type="dxa"/>
            <w:vMerge w:val="restart"/>
            <w:vAlign w:val="center"/>
          </w:tcPr>
          <w:p w14:paraId="3866B4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2028" w:type="dxa"/>
          </w:tcPr>
          <w:p w14:paraId="79A1C28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28" w:type="dxa"/>
          </w:tcPr>
          <w:p w14:paraId="1ECE029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7713BBA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1F55E7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C1DA4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136CD6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B4222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8AF3D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E9BD2C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5B695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5597A5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32618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6D1B5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5A66A0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2728219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0BD70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4FCB96C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28" w:type="dxa"/>
          </w:tcPr>
          <w:p w14:paraId="13F48CE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02D81C0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  <w:gridSpan w:val="2"/>
          </w:tcPr>
          <w:p w14:paraId="0C1309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31705E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68873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2EBC38D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3530FB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2394408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FDFFF3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9860B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11C68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CD635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6CFD40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restart"/>
            <w:vAlign w:val="center"/>
          </w:tcPr>
          <w:p w14:paraId="1D9DA3C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</w:t>
            </w:r>
          </w:p>
        </w:tc>
        <w:tc>
          <w:tcPr>
            <w:tcW w:w="1104" w:type="dxa"/>
            <w:vAlign w:val="center"/>
          </w:tcPr>
          <w:p w14:paraId="7D8622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2028" w:type="dxa"/>
          </w:tcPr>
          <w:p w14:paraId="6ABF2B6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</w:t>
            </w:r>
          </w:p>
        </w:tc>
        <w:tc>
          <w:tcPr>
            <w:tcW w:w="828" w:type="dxa"/>
          </w:tcPr>
          <w:p w14:paraId="5A14799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660" w:type="dxa"/>
          </w:tcPr>
          <w:p w14:paraId="694667E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09F2B2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7EBA71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96B177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6F204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154A57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07FBE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C371A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EB5D77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B890F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B0366A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97.4分</w:t>
            </w:r>
          </w:p>
        </w:tc>
      </w:tr>
      <w:tr w14:paraId="17CDB8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515" w:type="dxa"/>
            <w:vMerge w:val="continue"/>
            <w:vAlign w:val="center"/>
          </w:tcPr>
          <w:p w14:paraId="6952D6C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26FD3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2028" w:type="dxa"/>
          </w:tcPr>
          <w:p w14:paraId="305EC5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28" w:type="dxa"/>
          </w:tcPr>
          <w:p w14:paraId="1451359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660" w:type="dxa"/>
          </w:tcPr>
          <w:p w14:paraId="4A336FB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6976AEE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5DEBC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3EF875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F54EE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0D6D5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11A24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4C984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CC6B6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2F0D9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001F69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0D3111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515" w:type="dxa"/>
            <w:vMerge w:val="continue"/>
            <w:vAlign w:val="center"/>
          </w:tcPr>
          <w:p w14:paraId="043395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9BF75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2028" w:type="dxa"/>
          </w:tcPr>
          <w:p w14:paraId="37AED59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28" w:type="dxa"/>
          </w:tcPr>
          <w:p w14:paraId="571EEA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60" w:type="dxa"/>
          </w:tcPr>
          <w:p w14:paraId="6D2BE8E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  <w:gridSpan w:val="2"/>
          </w:tcPr>
          <w:p w14:paraId="519AEF1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F786B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EC39A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6532F1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37070F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FD4CD5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BEB52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E1F2C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F1F5F8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4F48D8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262B9C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4987" w:type="dxa"/>
            <w:gridSpan w:val="16"/>
            <w:vAlign w:val="center"/>
          </w:tcPr>
          <w:p w14:paraId="46DBCE71">
            <w:pPr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针对最终软件库跟踪不合格的现象，采取以下措施：</w:t>
            </w:r>
          </w:p>
          <w:p w14:paraId="6E1E984F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组织运维部全员开展《最终软件库管理制度》专项培训，重点强化对出入库流程、版本更新规范及记录要求的理解和执行；</w:t>
            </w:r>
          </w:p>
          <w:p w14:paraId="5420423C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质量部加强对最终软件库管理的关键环节进行日常抽查，包括出入库记录、版本变更审批、软件包完整性检查等，并建立问题通报机制；</w:t>
            </w:r>
          </w:p>
          <w:p w14:paraId="54CD9EE2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建立季度软件库管理回顾机制，定期汇总执行情况，分析典型问题，推动管理要求的持续落地。</w:t>
            </w:r>
            <w:bookmarkStart w:id="2" w:name="_GoBack"/>
            <w:bookmarkEnd w:id="2"/>
          </w:p>
          <w:p w14:paraId="5605C7B7">
            <w:pPr>
              <w:pStyle w:val="17"/>
              <w:rPr>
                <w:rFonts w:hint="default"/>
                <w:lang w:val="en-US" w:eastAsia="zh-CN"/>
              </w:rPr>
            </w:pPr>
          </w:p>
        </w:tc>
      </w:tr>
    </w:tbl>
    <w:p w14:paraId="5391179B">
      <w:pPr>
        <w:pStyle w:val="29"/>
        <w:ind w:firstLine="0" w:firstLineChars="0"/>
        <w:jc w:val="center"/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F2F77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5707066"/>
    <w:multiLevelType w:val="singleLevel"/>
    <w:tmpl w:val="357070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0E02AA"/>
    <w:rsid w:val="021653B1"/>
    <w:rsid w:val="024A0BB7"/>
    <w:rsid w:val="024F7D9B"/>
    <w:rsid w:val="03FD05D6"/>
    <w:rsid w:val="043C3328"/>
    <w:rsid w:val="044F0706"/>
    <w:rsid w:val="04DF1A8A"/>
    <w:rsid w:val="06FA0DFD"/>
    <w:rsid w:val="07944DAE"/>
    <w:rsid w:val="08391C14"/>
    <w:rsid w:val="08A54756"/>
    <w:rsid w:val="0AD8582A"/>
    <w:rsid w:val="0B0561E7"/>
    <w:rsid w:val="0C1053BE"/>
    <w:rsid w:val="0D2941EA"/>
    <w:rsid w:val="0D907DC5"/>
    <w:rsid w:val="0FEB39D9"/>
    <w:rsid w:val="11254CC9"/>
    <w:rsid w:val="112C24FB"/>
    <w:rsid w:val="123401C6"/>
    <w:rsid w:val="13734411"/>
    <w:rsid w:val="139D3DFC"/>
    <w:rsid w:val="13C94031"/>
    <w:rsid w:val="14186D67"/>
    <w:rsid w:val="148D505F"/>
    <w:rsid w:val="14956609"/>
    <w:rsid w:val="15170DCC"/>
    <w:rsid w:val="15694528"/>
    <w:rsid w:val="161F43DC"/>
    <w:rsid w:val="16A20B69"/>
    <w:rsid w:val="16B33193"/>
    <w:rsid w:val="174A36DB"/>
    <w:rsid w:val="19AD7F51"/>
    <w:rsid w:val="1ADD6614"/>
    <w:rsid w:val="1AF23E6D"/>
    <w:rsid w:val="1B393B94"/>
    <w:rsid w:val="1BB43819"/>
    <w:rsid w:val="1BD96B25"/>
    <w:rsid w:val="1C784846"/>
    <w:rsid w:val="1C93342E"/>
    <w:rsid w:val="1C984EE8"/>
    <w:rsid w:val="1EF108E0"/>
    <w:rsid w:val="1EF87EC0"/>
    <w:rsid w:val="1F745799"/>
    <w:rsid w:val="207A674C"/>
    <w:rsid w:val="20A756FA"/>
    <w:rsid w:val="20B87907"/>
    <w:rsid w:val="21B6105F"/>
    <w:rsid w:val="23AB78FA"/>
    <w:rsid w:val="242F533C"/>
    <w:rsid w:val="24AA7567"/>
    <w:rsid w:val="270C275B"/>
    <w:rsid w:val="28EC0C04"/>
    <w:rsid w:val="299D3B3E"/>
    <w:rsid w:val="29C4731D"/>
    <w:rsid w:val="2A1B4A63"/>
    <w:rsid w:val="2ADE440E"/>
    <w:rsid w:val="2BC058C2"/>
    <w:rsid w:val="2BCE4483"/>
    <w:rsid w:val="2C7843EE"/>
    <w:rsid w:val="2CB97BDE"/>
    <w:rsid w:val="2CD206A9"/>
    <w:rsid w:val="2E1F34E1"/>
    <w:rsid w:val="2E425882"/>
    <w:rsid w:val="313F54DB"/>
    <w:rsid w:val="32DD31FD"/>
    <w:rsid w:val="33F93952"/>
    <w:rsid w:val="3411315F"/>
    <w:rsid w:val="344057F2"/>
    <w:rsid w:val="349F4C0E"/>
    <w:rsid w:val="3623361D"/>
    <w:rsid w:val="370F76FD"/>
    <w:rsid w:val="373D24BC"/>
    <w:rsid w:val="389B56ED"/>
    <w:rsid w:val="39893797"/>
    <w:rsid w:val="3CBB2697"/>
    <w:rsid w:val="3F45482E"/>
    <w:rsid w:val="403E177F"/>
    <w:rsid w:val="416E1067"/>
    <w:rsid w:val="41E33C60"/>
    <w:rsid w:val="442E1B0B"/>
    <w:rsid w:val="444C2A3C"/>
    <w:rsid w:val="448C05DF"/>
    <w:rsid w:val="45025550"/>
    <w:rsid w:val="451505D5"/>
    <w:rsid w:val="45B147A1"/>
    <w:rsid w:val="46C2653A"/>
    <w:rsid w:val="46DC584E"/>
    <w:rsid w:val="46E17C61"/>
    <w:rsid w:val="484E4529"/>
    <w:rsid w:val="491D5CAA"/>
    <w:rsid w:val="4B3C6AD5"/>
    <w:rsid w:val="4D3A32CE"/>
    <w:rsid w:val="4E6B6980"/>
    <w:rsid w:val="4F672375"/>
    <w:rsid w:val="4F711F6A"/>
    <w:rsid w:val="4FE13ED5"/>
    <w:rsid w:val="534C3D5B"/>
    <w:rsid w:val="536F35A6"/>
    <w:rsid w:val="54D94BBA"/>
    <w:rsid w:val="56066443"/>
    <w:rsid w:val="57995095"/>
    <w:rsid w:val="57D25176"/>
    <w:rsid w:val="58112E7E"/>
    <w:rsid w:val="584B33A5"/>
    <w:rsid w:val="5ACE14FA"/>
    <w:rsid w:val="5ADD173D"/>
    <w:rsid w:val="5AE40D1D"/>
    <w:rsid w:val="5BB95D06"/>
    <w:rsid w:val="5BD112B1"/>
    <w:rsid w:val="5D4822AF"/>
    <w:rsid w:val="5EA27CF7"/>
    <w:rsid w:val="5EB32EE1"/>
    <w:rsid w:val="60395667"/>
    <w:rsid w:val="605F3D77"/>
    <w:rsid w:val="61502C69"/>
    <w:rsid w:val="625233F9"/>
    <w:rsid w:val="648C045C"/>
    <w:rsid w:val="674D37A6"/>
    <w:rsid w:val="686F7C6A"/>
    <w:rsid w:val="692549DB"/>
    <w:rsid w:val="69D4450C"/>
    <w:rsid w:val="69EC54F9"/>
    <w:rsid w:val="6A1D56B2"/>
    <w:rsid w:val="6A274783"/>
    <w:rsid w:val="6B6712DB"/>
    <w:rsid w:val="6B910106"/>
    <w:rsid w:val="6C3D64DF"/>
    <w:rsid w:val="6D920779"/>
    <w:rsid w:val="6E1B63AC"/>
    <w:rsid w:val="6EE6509E"/>
    <w:rsid w:val="6F20011E"/>
    <w:rsid w:val="6F3E2352"/>
    <w:rsid w:val="70D34D1C"/>
    <w:rsid w:val="713A2FED"/>
    <w:rsid w:val="74454183"/>
    <w:rsid w:val="74A23383"/>
    <w:rsid w:val="75A82C1C"/>
    <w:rsid w:val="771816DB"/>
    <w:rsid w:val="79764DDF"/>
    <w:rsid w:val="79C36276"/>
    <w:rsid w:val="7B5B603A"/>
    <w:rsid w:val="7B825CBD"/>
    <w:rsid w:val="7C2B5169"/>
    <w:rsid w:val="7CB73744"/>
    <w:rsid w:val="7E0E3838"/>
    <w:rsid w:val="7F1D01D6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1430</Words>
  <Characters>1881</Characters>
  <Lines>123</Lines>
  <Paragraphs>150</Paragraphs>
  <TotalTime>0</TotalTime>
  <ScaleCrop>false</ScaleCrop>
  <LinksUpToDate>false</LinksUpToDate>
  <CharactersWithSpaces>1881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2026-05-05T09:40:36Z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