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FACB8">
      <w:pPr>
        <w:keepLines w:val="0"/>
        <w:pageBreakBefore w:val="0"/>
        <w:widowControl w:val="0"/>
        <w:wordWrap/>
        <w:overflowPunct/>
        <w:topLinePunct w:val="0"/>
        <w:bidi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2-06</w:t>
      </w:r>
    </w:p>
    <w:p w14:paraId="2C2811D8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10E65C7A">
      <w:pPr>
        <w:pStyle w:val="25"/>
        <w:keepLines w:val="0"/>
        <w:pageBreakBefore w:val="0"/>
        <w:widowControl w:val="0"/>
        <w:wordWrap/>
        <w:overflowPunct/>
        <w:topLinePunct w:val="0"/>
        <w:bidi w:val="0"/>
        <w:spacing w:after="1872"/>
        <w:rPr>
          <w:lang w:eastAsia="zh-CN"/>
        </w:rPr>
      </w:pPr>
      <w:bookmarkStart w:id="0" w:name="_Toc9808"/>
      <w:r>
        <w:rPr>
          <w:lang w:eastAsia="zh-CN"/>
        </w:rPr>
        <w:t>天津通海信息技术有限公司</w:t>
      </w:r>
      <w:bookmarkEnd w:id="0"/>
    </w:p>
    <w:p w14:paraId="160F3048">
      <w:pPr>
        <w:pStyle w:val="26"/>
        <w:bidi w:val="0"/>
        <w:rPr>
          <w:rFonts w:hint="eastAsia"/>
          <w:lang w:eastAsia="zh-CN"/>
        </w:rPr>
      </w:pPr>
      <w:bookmarkStart w:id="1" w:name="_Toc20871"/>
      <w:r>
        <w:rPr>
          <w:rFonts w:hint="eastAsia"/>
          <w:lang w:eastAsia="zh-CN"/>
        </w:rPr>
        <w:t>天津港引航中心引航信息系统及设备维护项目巡检记录</w:t>
      </w:r>
      <w:bookmarkEnd w:id="1"/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52421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60058502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</w:rPr>
              <w:t>编制人:</w:t>
            </w:r>
            <w:r>
              <w:rPr>
                <w:rFonts w:hint="eastAsia" w:ascii="宋体" w:hAnsi="宋体" w:cs="宋体"/>
                <w:sz w:val="21"/>
                <w:u w:val="single"/>
                <w:lang w:val="en-US" w:eastAsia="zh-CN"/>
              </w:rPr>
              <w:t>耿宁</w:t>
            </w:r>
          </w:p>
        </w:tc>
        <w:tc>
          <w:tcPr>
            <w:tcW w:w="4261" w:type="dxa"/>
          </w:tcPr>
          <w:p w14:paraId="23A8AD97">
            <w:pPr>
              <w:pStyle w:val="3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ind w:firstLine="42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编制时间:</w:t>
            </w:r>
            <w:r>
              <w:rPr>
                <w:sz w:val="21"/>
                <w:u w:val="single"/>
              </w:rPr>
              <w:t>2025.</w:t>
            </w:r>
            <w:r>
              <w:rPr>
                <w:rFonts w:hint="eastAsia"/>
                <w:sz w:val="21"/>
                <w:u w:val="single"/>
                <w:lang w:val="en-US" w:eastAsia="zh-CN"/>
              </w:rPr>
              <w:t>9</w:t>
            </w:r>
            <w:r>
              <w:rPr>
                <w:sz w:val="21"/>
                <w:u w:val="single"/>
              </w:rPr>
              <w:t>.</w:t>
            </w:r>
            <w:r>
              <w:rPr>
                <w:rFonts w:hint="eastAsia"/>
                <w:sz w:val="21"/>
                <w:u w:val="single"/>
              </w:rPr>
              <w:t>30</w:t>
            </w:r>
          </w:p>
        </w:tc>
      </w:tr>
      <w:tr w14:paraId="0234F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64FFE60C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eastAsia="宋体" w:cs="宋体"/>
                <w:sz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</w:rPr>
              <w:t>审核人:</w:t>
            </w:r>
            <w:r>
              <w:rPr>
                <w:rFonts w:hint="eastAsia" w:ascii="宋体" w:hAnsi="宋体" w:cs="宋体"/>
                <w:sz w:val="21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</w:tcPr>
          <w:p w14:paraId="08224E4B">
            <w:pPr>
              <w:pStyle w:val="3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ind w:firstLine="42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编制时间:</w:t>
            </w:r>
            <w:r>
              <w:rPr>
                <w:sz w:val="21"/>
                <w:u w:val="single"/>
              </w:rPr>
              <w:t>2025.</w:t>
            </w:r>
            <w:r>
              <w:rPr>
                <w:rFonts w:hint="eastAsia"/>
                <w:sz w:val="21"/>
                <w:u w:val="single"/>
                <w:lang w:val="en-US" w:eastAsia="zh-CN"/>
              </w:rPr>
              <w:t>9</w:t>
            </w:r>
            <w:r>
              <w:rPr>
                <w:sz w:val="21"/>
                <w:u w:val="single"/>
              </w:rPr>
              <w:t>.</w:t>
            </w:r>
            <w:r>
              <w:rPr>
                <w:rFonts w:hint="eastAsia"/>
                <w:sz w:val="21"/>
                <w:u w:val="single"/>
              </w:rPr>
              <w:t>30</w:t>
            </w:r>
          </w:p>
        </w:tc>
      </w:tr>
      <w:tr w14:paraId="68207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33136D5F">
            <w:pPr>
              <w:pStyle w:val="3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批准人:</w:t>
            </w:r>
            <w:r>
              <w:rPr>
                <w:rFonts w:hint="eastAsia" w:ascii="宋体" w:hAnsi="宋体" w:cs="宋体"/>
                <w:sz w:val="21"/>
                <w:u w:val="single"/>
              </w:rPr>
              <w:t>尹兆铮</w:t>
            </w:r>
          </w:p>
        </w:tc>
        <w:tc>
          <w:tcPr>
            <w:tcW w:w="4261" w:type="dxa"/>
          </w:tcPr>
          <w:p w14:paraId="510D373D">
            <w:pPr>
              <w:pStyle w:val="3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ind w:firstLine="42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审批时间:</w:t>
            </w:r>
            <w:r>
              <w:rPr>
                <w:sz w:val="21"/>
                <w:u w:val="single"/>
              </w:rPr>
              <w:t>2025.</w:t>
            </w:r>
            <w:r>
              <w:rPr>
                <w:rFonts w:hint="eastAsia"/>
                <w:sz w:val="21"/>
                <w:u w:val="single"/>
                <w:lang w:val="en-US" w:eastAsia="zh-CN"/>
              </w:rPr>
              <w:t>9</w:t>
            </w:r>
            <w:r>
              <w:rPr>
                <w:sz w:val="21"/>
                <w:u w:val="single"/>
              </w:rPr>
              <w:t>.</w:t>
            </w:r>
            <w:r>
              <w:rPr>
                <w:rFonts w:hint="eastAsia"/>
                <w:sz w:val="21"/>
                <w:u w:val="single"/>
              </w:rPr>
              <w:t>30</w:t>
            </w:r>
          </w:p>
        </w:tc>
      </w:tr>
    </w:tbl>
    <w:p w14:paraId="02218018">
      <w:pPr>
        <w:pStyle w:val="30"/>
        <w:keepLines w:val="0"/>
        <w:pageBreakBefore w:val="0"/>
        <w:widowControl w:val="0"/>
        <w:wordWrap/>
        <w:overflowPunct/>
        <w:topLinePunct w:val="0"/>
        <w:bidi w:val="0"/>
        <w:ind w:firstLine="480"/>
      </w:pPr>
      <w:r>
        <w:br w:type="page"/>
      </w:r>
    </w:p>
    <w:p w14:paraId="3AEE53F5">
      <w:pPr>
        <w:keepLines w:val="0"/>
        <w:pageBreakBefore w:val="0"/>
        <w:widowControl w:val="0"/>
        <w:wordWrap/>
        <w:overflowPunct/>
        <w:topLinePunct w:val="0"/>
        <w:bidi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7C4956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1BF6F7F4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56514E6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9CB67CF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02EA11B5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64DA067F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51D9E563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AC0BC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6CF25EB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9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919" w:type="dxa"/>
          </w:tcPr>
          <w:p w14:paraId="2BAC3A0B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3FC6895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618D57D">
            <w:pPr>
              <w:widowControl w:val="0"/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耿宁</w:t>
            </w:r>
          </w:p>
        </w:tc>
        <w:tc>
          <w:tcPr>
            <w:tcW w:w="1150" w:type="dxa"/>
          </w:tcPr>
          <w:p w14:paraId="4E249831">
            <w:pPr>
              <w:widowControl w:val="0"/>
              <w:spacing w:before="172" w:line="228" w:lineRule="auto"/>
              <w:ind w:left="313" w:leftChars="0"/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7DBBC8BD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尹兆铮</w:t>
            </w:r>
          </w:p>
        </w:tc>
      </w:tr>
      <w:tr w14:paraId="7D4FDF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FA6D400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21DD6B6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8DD5108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0152EEE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A2F5B34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0821FEC7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  <w:tr w14:paraId="49108E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6E7AF7E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F8FA523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A2231B5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4AE7474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BFEF534">
            <w:pPr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E40DB65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  <w:tr w14:paraId="634545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631CADED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EF75226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F289C82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4E7FFCD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661304F2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6020CDB4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  <w:tr w14:paraId="3A99DB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A48F803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72A38AB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13E97A3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3DD5517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2FAB6949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4955D89B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  <w:tr w14:paraId="3956B3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17A3E7AC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9F99368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D9F2356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2FE9BB0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3D995C25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4F1B1EEC">
            <w:pPr>
              <w:pStyle w:val="28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</w:tbl>
    <w:p w14:paraId="1F248107">
      <w:pPr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1C4A9749">
          <w:pPr>
            <w:keepLines w:val="0"/>
            <w:pageBreakBefore w:val="0"/>
            <w:widowControl w:val="0"/>
            <w:wordWrap/>
            <w:overflowPunct/>
            <w:topLinePunct w:val="0"/>
            <w:bidi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05EEA91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_Toc9808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_Toc9808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62F16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_Toc20871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天津港引航中心引航信息系统及设备维护项目巡检记录</w:t>
          </w:r>
          <w:r>
            <w:tab/>
          </w:r>
          <w:r>
            <w:fldChar w:fldCharType="begin"/>
          </w:r>
          <w:r>
            <w:instrText xml:space="preserve"> PAGEREF _Toc20871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94A526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_Toc32238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巡检基本情况</w:t>
          </w:r>
          <w:r>
            <w:tab/>
          </w:r>
          <w:r>
            <w:fldChar w:fldCharType="begin"/>
          </w:r>
          <w:r>
            <w:instrText xml:space="preserve"> PAGEREF _Toc32238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388A18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_Toc21834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巡检内容与结果</w:t>
          </w:r>
          <w:r>
            <w:tab/>
          </w:r>
          <w:r>
            <w:fldChar w:fldCharType="begin"/>
          </w:r>
          <w:r>
            <w:instrText xml:space="preserve"> PAGEREF _Toc21834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E2E57F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_Toc17773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服务器运行状态检查</w:t>
          </w:r>
          <w:r>
            <w:tab/>
          </w:r>
          <w:r>
            <w:fldChar w:fldCharType="begin"/>
          </w:r>
          <w:r>
            <w:instrText xml:space="preserve"> PAGEREF _Toc17773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02F660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_Toc11913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数据库运行状态检查</w:t>
          </w:r>
          <w:r>
            <w:tab/>
          </w:r>
          <w:r>
            <w:fldChar w:fldCharType="begin"/>
          </w:r>
          <w:r>
            <w:instrText xml:space="preserve"> PAGEREF _Toc11913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B3A0F7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_Toc12827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t>应用系统运行状态检查</w:t>
          </w:r>
          <w:r>
            <w:tab/>
          </w:r>
          <w:r>
            <w:fldChar w:fldCharType="begin"/>
          </w:r>
          <w:r>
            <w:instrText xml:space="preserve"> PAGEREF _Toc12827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93134F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_Toc26729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t>数据清洗任务执行情况检查</w:t>
          </w:r>
          <w:r>
            <w:tab/>
          </w:r>
          <w:r>
            <w:fldChar w:fldCharType="begin"/>
          </w:r>
          <w:r>
            <w:instrText xml:space="preserve"> PAGEREF _Toc26729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FFEE1A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_Toc18783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2.5. </w:t>
          </w:r>
          <w:r>
            <w:t>服务响应与问题处理情况检查</w:t>
          </w:r>
          <w:r>
            <w:tab/>
          </w:r>
          <w:r>
            <w:fldChar w:fldCharType="begin"/>
          </w:r>
          <w:r>
            <w:instrText xml:space="preserve"> PAGEREF _Toc18783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4E1AD5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_Toc1547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问题整改计划</w:t>
          </w:r>
          <w:r>
            <w:tab/>
          </w:r>
          <w:r>
            <w:fldChar w:fldCharType="begin"/>
          </w:r>
          <w:r>
            <w:instrText xml:space="preserve"> PAGEREF _Toc1547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C4DBEB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_Toc12239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船舶动态查询慢问题</w:t>
          </w:r>
          <w:r>
            <w:tab/>
          </w:r>
          <w:r>
            <w:fldChar w:fldCharType="begin"/>
          </w:r>
          <w:r>
            <w:instrText xml:space="preserve"> PAGEREF _Toc12239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A87855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_Toc22488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数据清洗规则漏报</w:t>
          </w:r>
          <w:r>
            <w:tab/>
          </w:r>
          <w:r>
            <w:fldChar w:fldCharType="begin"/>
          </w:r>
          <w:r>
            <w:instrText xml:space="preserve"> PAGEREF _Toc22488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007244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_Toc25009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文档记录不完整</w:t>
          </w:r>
          <w:r>
            <w:tab/>
          </w:r>
          <w:r>
            <w:fldChar w:fldCharType="begin"/>
          </w:r>
          <w:r>
            <w:instrText xml:space="preserve"> PAGEREF _Toc25009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8CE08E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_Toc10361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t>知识库更新滞后</w:t>
          </w:r>
          <w:r>
            <w:tab/>
          </w:r>
          <w:r>
            <w:fldChar w:fldCharType="begin"/>
          </w:r>
          <w:r>
            <w:instrText xml:space="preserve"> PAGEREF _Toc10361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DA6432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_Toc10394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总体评价与后续安排</w:t>
          </w:r>
          <w:r>
            <w:tab/>
          </w:r>
          <w:r>
            <w:fldChar w:fldCharType="begin"/>
          </w:r>
          <w:r>
            <w:instrText xml:space="preserve"> PAGEREF _Toc10394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EC300B5">
          <w:pPr>
            <w:keepLines w:val="0"/>
            <w:pageBreakBefore w:val="0"/>
            <w:widowControl w:val="0"/>
            <w:wordWrap/>
            <w:overflowPunct/>
            <w:topLinePunct w:val="0"/>
            <w:bidi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54F2A9C7">
      <w:pPr>
        <w:keepLines w:val="0"/>
        <w:pageBreakBefore w:val="0"/>
        <w:widowControl w:val="0"/>
        <w:wordWrap/>
        <w:overflowPunct/>
        <w:topLinePunct w:val="0"/>
        <w:bidi w:val="0"/>
        <w:rPr>
          <w:rFonts w:eastAsia="Arial"/>
        </w:rPr>
      </w:pPr>
      <w:r>
        <w:rPr>
          <w:rFonts w:eastAsia="Arial"/>
        </w:rPr>
        <w:br w:type="page"/>
      </w:r>
    </w:p>
    <w:p w14:paraId="117095C6">
      <w:pPr>
        <w:pStyle w:val="29"/>
        <w:bidi w:val="0"/>
      </w:pPr>
      <w:bookmarkStart w:id="2" w:name="heading_1"/>
      <w:bookmarkStart w:id="3" w:name="_Toc32238"/>
      <w:r>
        <w:t>巡检基本情况</w:t>
      </w:r>
      <w:bookmarkEnd w:id="2"/>
      <w:bookmarkEnd w:id="3"/>
    </w:p>
    <w:p w14:paraId="6D2E5BB8">
      <w:pPr>
        <w:pStyle w:val="30"/>
        <w:bidi w:val="0"/>
      </w:pPr>
      <w:r>
        <w:t>本次巡检为项目进入常态化运行阶段后的月度例行检查。依据《系统维护执行计划》和《数据清洗策略实施方案》，当前阶段已完成系统维护部署与数据清洗专项工作，进入系统优化与培训阶段。本次巡检旨在对引航信息系统服务器运行状态、数据库健康度、应用系统稳定性、数据清洗任务执行情况以及服务响应质量进行全面核查，确保系统运行稳定，服务交付规范。</w:t>
      </w:r>
    </w:p>
    <w:p w14:paraId="4E4E0105">
      <w:pPr>
        <w:pStyle w:val="29"/>
        <w:bidi w:val="0"/>
      </w:pPr>
      <w:bookmarkStart w:id="4" w:name="_Toc21834"/>
      <w:bookmarkStart w:id="5" w:name="heading_2"/>
      <w:r>
        <w:t>巡检内容与结果</w:t>
      </w:r>
      <w:bookmarkEnd w:id="4"/>
      <w:bookmarkEnd w:id="5"/>
    </w:p>
    <w:p w14:paraId="4F798CDD">
      <w:pPr>
        <w:pStyle w:val="31"/>
        <w:bidi w:val="0"/>
      </w:pPr>
      <w:bookmarkStart w:id="6" w:name="_Toc17773"/>
      <w:bookmarkStart w:id="7" w:name="heading_3"/>
      <w:r>
        <w:t>服务器运行状态检查</w:t>
      </w:r>
      <w:bookmarkEnd w:id="6"/>
      <w:bookmarkEnd w:id="7"/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11"/>
        <w:gridCol w:w="1991"/>
        <w:gridCol w:w="2241"/>
        <w:gridCol w:w="2379"/>
      </w:tblGrid>
      <w:tr w14:paraId="289A1B0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1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0B566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检查项</w:t>
            </w: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3D7AB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检查内容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9FDB3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检查结果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082CA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51F0907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212C6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应用服务器</w:t>
            </w: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65193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CPU使用率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CA22A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正常（峰值38%）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B0A38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运行稳定</w:t>
            </w:r>
          </w:p>
        </w:tc>
      </w:tr>
      <w:tr w14:paraId="4ED0F90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0006C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A2AB5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内存使用率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706CD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正常（62%）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2C095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运行稳定</w:t>
            </w:r>
          </w:p>
        </w:tc>
      </w:tr>
      <w:tr w14:paraId="3544AA2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398C8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D77D6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磁盘使用率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CEAE4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正常（45%）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66171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运行稳定</w:t>
            </w:r>
          </w:p>
        </w:tc>
      </w:tr>
      <w:tr w14:paraId="031BC75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BC06A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7DA31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系统日志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00D55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无异常错误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61C73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—</w:t>
            </w:r>
          </w:p>
        </w:tc>
      </w:tr>
      <w:tr w14:paraId="1BE03F4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28117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数据库服务器</w:t>
            </w: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0C79E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CPU使用率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061F1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正常（42%）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B65B7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运行稳定</w:t>
            </w:r>
          </w:p>
        </w:tc>
      </w:tr>
      <w:tr w14:paraId="61F33B6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7501B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79B02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内存使用率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A9768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正常（58%）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4BE69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运行稳定</w:t>
            </w:r>
          </w:p>
        </w:tc>
      </w:tr>
      <w:tr w14:paraId="7653AED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0B695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DA78E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磁盘使用率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C51D1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正常（51%）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A431D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剩余空间充足</w:t>
            </w:r>
          </w:p>
        </w:tc>
      </w:tr>
      <w:tr w14:paraId="0B30F5D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CCE4B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A3C4E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系统日志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BCB33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无异常错误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6804E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—</w:t>
            </w:r>
          </w:p>
        </w:tc>
      </w:tr>
      <w:tr w14:paraId="21FAA4D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E49FD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AIS接口服务器</w:t>
            </w: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DE0EB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CPU使用率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F2525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正常（35%）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3D3E6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运行稳定</w:t>
            </w:r>
          </w:p>
        </w:tc>
      </w:tr>
      <w:tr w14:paraId="260D52D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4280C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0FEAD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内存使用率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C0047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正常（54%）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5DAFB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运行稳定</w:t>
            </w:r>
          </w:p>
        </w:tc>
      </w:tr>
      <w:tr w14:paraId="3C0147F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4AE85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C8032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接口服务状态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B2621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4F193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AIS数据接收正常</w:t>
            </w:r>
          </w:p>
        </w:tc>
      </w:tr>
      <w:tr w14:paraId="5940C17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5DEB6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E9359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系统日志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C4F54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无异常错误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7C793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—</w:t>
            </w:r>
          </w:p>
        </w:tc>
      </w:tr>
      <w:tr w14:paraId="3524528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07B4D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备份服务器</w:t>
            </w: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A3E36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备份任务状态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4A887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3AC36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每日凌晨自动备份</w:t>
            </w:r>
          </w:p>
        </w:tc>
      </w:tr>
      <w:tr w14:paraId="7EAA5F2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1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3C6D3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18405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备份文件完整性</w:t>
            </w:r>
          </w:p>
        </w:tc>
        <w:tc>
          <w:tcPr>
            <w:tcW w:w="22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08EB2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  <w:tc>
          <w:tcPr>
            <w:tcW w:w="23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DB0BF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最近7天备份可恢复</w:t>
            </w:r>
          </w:p>
        </w:tc>
      </w:tr>
    </w:tbl>
    <w:p w14:paraId="2A50B7F2">
      <w:pPr>
        <w:pStyle w:val="31"/>
        <w:bidi w:val="0"/>
      </w:pPr>
      <w:bookmarkStart w:id="8" w:name="heading_4"/>
      <w:bookmarkStart w:id="9" w:name="_Toc11913"/>
      <w:r>
        <w:t>数据库运行状态检查</w:t>
      </w:r>
      <w:bookmarkEnd w:id="8"/>
      <w:bookmarkEnd w:id="9"/>
    </w:p>
    <w:tbl>
      <w:tblPr>
        <w:tblStyle w:val="20"/>
        <w:tblW w:w="8522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8"/>
        <w:gridCol w:w="1802"/>
        <w:gridCol w:w="1885"/>
        <w:gridCol w:w="3377"/>
      </w:tblGrid>
      <w:tr w14:paraId="17684E4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58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3A661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检查项</w:t>
            </w:r>
          </w:p>
        </w:tc>
        <w:tc>
          <w:tcPr>
            <w:tcW w:w="1802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5F739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检查内容</w:t>
            </w:r>
          </w:p>
        </w:tc>
        <w:tc>
          <w:tcPr>
            <w:tcW w:w="1885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82468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检查结果</w:t>
            </w:r>
          </w:p>
        </w:tc>
        <w:tc>
          <w:tcPr>
            <w:tcW w:w="337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9326D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0F9588A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8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3F573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数据库连接</w:t>
            </w:r>
          </w:p>
        </w:tc>
        <w:tc>
          <w:tcPr>
            <w:tcW w:w="1802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1AA916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连接数</w:t>
            </w:r>
          </w:p>
        </w:tc>
        <w:tc>
          <w:tcPr>
            <w:tcW w:w="1885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43B949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正常（平均25个连接）</w:t>
            </w:r>
          </w:p>
        </w:tc>
        <w:tc>
          <w:tcPr>
            <w:tcW w:w="337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9D6333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未超限</w:t>
            </w:r>
          </w:p>
        </w:tc>
      </w:tr>
      <w:tr w14:paraId="0AE20A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8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06453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802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0A99D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连接超时</w:t>
            </w:r>
          </w:p>
        </w:tc>
        <w:tc>
          <w:tcPr>
            <w:tcW w:w="1885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8CACE9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无异常</w:t>
            </w:r>
          </w:p>
        </w:tc>
        <w:tc>
          <w:tcPr>
            <w:tcW w:w="337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DFE32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—</w:t>
            </w:r>
          </w:p>
        </w:tc>
      </w:tr>
      <w:tr w14:paraId="706C1C1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8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85A6C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慢查询日志</w:t>
            </w:r>
          </w:p>
        </w:tc>
        <w:tc>
          <w:tcPr>
            <w:tcW w:w="1802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FAD36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慢查询数量</w:t>
            </w:r>
          </w:p>
        </w:tc>
        <w:tc>
          <w:tcPr>
            <w:tcW w:w="1885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E7184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2条</w:t>
            </w:r>
          </w:p>
        </w:tc>
        <w:tc>
          <w:tcPr>
            <w:tcW w:w="337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4415CA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已优化处理</w:t>
            </w:r>
          </w:p>
        </w:tc>
      </w:tr>
      <w:tr w14:paraId="6178EDA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8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D31CB5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802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8FF05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最长执行时间</w:t>
            </w:r>
          </w:p>
        </w:tc>
        <w:tc>
          <w:tcPr>
            <w:tcW w:w="1885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B8D387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2.8秒</w:t>
            </w:r>
          </w:p>
        </w:tc>
        <w:tc>
          <w:tcPr>
            <w:tcW w:w="337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FECBA7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已优化至0.6秒</w:t>
            </w:r>
          </w:p>
        </w:tc>
      </w:tr>
      <w:tr w14:paraId="1EED4EE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8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26690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表空间使用</w:t>
            </w:r>
          </w:p>
        </w:tc>
        <w:tc>
          <w:tcPr>
            <w:tcW w:w="1802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23D85C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核心业务表空间</w:t>
            </w:r>
          </w:p>
        </w:tc>
        <w:tc>
          <w:tcPr>
            <w:tcW w:w="1885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B4C2B6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  <w:tc>
          <w:tcPr>
            <w:tcW w:w="337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88CC74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定期维护</w:t>
            </w:r>
          </w:p>
        </w:tc>
      </w:tr>
      <w:tr w14:paraId="738618C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8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94514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802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A39506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索引碎片率</w:t>
            </w:r>
          </w:p>
        </w:tc>
        <w:tc>
          <w:tcPr>
            <w:tcW w:w="1885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52EFFE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低于5%</w:t>
            </w:r>
          </w:p>
        </w:tc>
        <w:tc>
          <w:tcPr>
            <w:tcW w:w="337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E06719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</w:tr>
      <w:tr w14:paraId="4B348C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8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475E19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数据库备份</w:t>
            </w:r>
          </w:p>
        </w:tc>
        <w:tc>
          <w:tcPr>
            <w:tcW w:w="1802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276DE0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备份完整性</w:t>
            </w:r>
          </w:p>
        </w:tc>
        <w:tc>
          <w:tcPr>
            <w:tcW w:w="1885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98E93F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  <w:tc>
          <w:tcPr>
            <w:tcW w:w="337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8D5864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每日全备+每小时日志备份</w:t>
            </w:r>
          </w:p>
        </w:tc>
      </w:tr>
      <w:tr w14:paraId="500E405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8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A53B9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802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85FA7F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备份恢复测试</w:t>
            </w:r>
          </w:p>
        </w:tc>
        <w:tc>
          <w:tcPr>
            <w:tcW w:w="1885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4B0772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每月一次</w:t>
            </w:r>
          </w:p>
        </w:tc>
        <w:tc>
          <w:tcPr>
            <w:tcW w:w="337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DF48CD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9月15日测试通过</w:t>
            </w:r>
          </w:p>
        </w:tc>
      </w:tr>
    </w:tbl>
    <w:p w14:paraId="3A82C8B5">
      <w:pPr>
        <w:pStyle w:val="31"/>
        <w:bidi w:val="0"/>
      </w:pPr>
      <w:bookmarkStart w:id="10" w:name="_Toc12827"/>
      <w:bookmarkStart w:id="11" w:name="heading_5"/>
      <w:r>
        <w:t>应用系统运行状态检查</w:t>
      </w:r>
      <w:bookmarkEnd w:id="10"/>
      <w:bookmarkEnd w:id="11"/>
    </w:p>
    <w:tbl>
      <w:tblPr>
        <w:tblStyle w:val="20"/>
        <w:tblW w:w="8522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3"/>
        <w:gridCol w:w="2247"/>
        <w:gridCol w:w="1513"/>
        <w:gridCol w:w="2419"/>
      </w:tblGrid>
      <w:tr w14:paraId="10CCB3B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4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42EDA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检查项</w:t>
            </w:r>
          </w:p>
        </w:tc>
        <w:tc>
          <w:tcPr>
            <w:tcW w:w="224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346B1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检查内容</w:t>
            </w:r>
          </w:p>
        </w:tc>
        <w:tc>
          <w:tcPr>
            <w:tcW w:w="151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18C82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检查结果</w:t>
            </w:r>
          </w:p>
        </w:tc>
        <w:tc>
          <w:tcPr>
            <w:tcW w:w="2419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57DB2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7CA8504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3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2F4F2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引航信息系统服务</w:t>
            </w:r>
          </w:p>
        </w:tc>
        <w:tc>
          <w:tcPr>
            <w:tcW w:w="224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9A66B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服务状态</w:t>
            </w:r>
          </w:p>
        </w:tc>
        <w:tc>
          <w:tcPr>
            <w:tcW w:w="151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7B542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全部正常</w:t>
            </w:r>
          </w:p>
        </w:tc>
        <w:tc>
          <w:tcPr>
            <w:tcW w:w="2419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B83FC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—</w:t>
            </w:r>
          </w:p>
        </w:tc>
      </w:tr>
      <w:tr w14:paraId="4C36B58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3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B3CF3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4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F6505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服务响应时间</w:t>
            </w:r>
          </w:p>
        </w:tc>
        <w:tc>
          <w:tcPr>
            <w:tcW w:w="151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AB5AA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平均1.0秒</w:t>
            </w:r>
          </w:p>
        </w:tc>
        <w:tc>
          <w:tcPr>
            <w:tcW w:w="2419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5EFD4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符合SLA要求</w:t>
            </w:r>
          </w:p>
        </w:tc>
      </w:tr>
      <w:tr w14:paraId="01A3B10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3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0B344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用户登录</w:t>
            </w:r>
          </w:p>
        </w:tc>
        <w:tc>
          <w:tcPr>
            <w:tcW w:w="224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CDF2B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登录成功率</w:t>
            </w:r>
          </w:p>
        </w:tc>
        <w:tc>
          <w:tcPr>
            <w:tcW w:w="151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D75D7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100%</w:t>
            </w:r>
          </w:p>
        </w:tc>
        <w:tc>
          <w:tcPr>
            <w:tcW w:w="2419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B050A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—</w:t>
            </w:r>
          </w:p>
        </w:tc>
      </w:tr>
      <w:tr w14:paraId="0EEB28B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3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53240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4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53391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并发用户数</w:t>
            </w:r>
          </w:p>
        </w:tc>
        <w:tc>
          <w:tcPr>
            <w:tcW w:w="151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5C8AA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峰值35人</w:t>
            </w:r>
          </w:p>
        </w:tc>
        <w:tc>
          <w:tcPr>
            <w:tcW w:w="2419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C47C3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</w:tr>
      <w:tr w14:paraId="36E9E40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3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8E46E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核心模块功能</w:t>
            </w:r>
          </w:p>
        </w:tc>
        <w:tc>
          <w:tcPr>
            <w:tcW w:w="224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073A6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引航计划模块</w:t>
            </w:r>
          </w:p>
        </w:tc>
        <w:tc>
          <w:tcPr>
            <w:tcW w:w="151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6AEC7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  <w:tc>
          <w:tcPr>
            <w:tcW w:w="2419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AB78D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无异常报错</w:t>
            </w:r>
          </w:p>
        </w:tc>
      </w:tr>
      <w:tr w14:paraId="0DB70FB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3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2D4E4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4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12049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船舶动态模块</w:t>
            </w:r>
          </w:p>
        </w:tc>
        <w:tc>
          <w:tcPr>
            <w:tcW w:w="151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681CC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  <w:tc>
          <w:tcPr>
            <w:tcW w:w="2419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567D9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AIS数据接入正常</w:t>
            </w:r>
          </w:p>
        </w:tc>
      </w:tr>
      <w:tr w14:paraId="0F86484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3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15C8F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4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71D7A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引航员排班模块</w:t>
            </w:r>
          </w:p>
        </w:tc>
        <w:tc>
          <w:tcPr>
            <w:tcW w:w="151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6BA31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  <w:tc>
          <w:tcPr>
            <w:tcW w:w="2419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2FE56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无异常报错</w:t>
            </w:r>
          </w:p>
        </w:tc>
      </w:tr>
      <w:tr w14:paraId="385BCF5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3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F388C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4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76376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设备运维模块</w:t>
            </w:r>
          </w:p>
        </w:tc>
        <w:tc>
          <w:tcPr>
            <w:tcW w:w="151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3F694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  <w:tc>
          <w:tcPr>
            <w:tcW w:w="2419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9224B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无异常报错</w:t>
            </w:r>
          </w:p>
        </w:tc>
      </w:tr>
      <w:tr w14:paraId="2C21468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3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16846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4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A180C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费用结算模块</w:t>
            </w:r>
          </w:p>
        </w:tc>
        <w:tc>
          <w:tcPr>
            <w:tcW w:w="151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2137B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  <w:tc>
          <w:tcPr>
            <w:tcW w:w="2419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16DCA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无异常报错</w:t>
            </w:r>
          </w:p>
        </w:tc>
      </w:tr>
      <w:tr w14:paraId="4ED3D3B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3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195EE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外部接口</w:t>
            </w:r>
          </w:p>
        </w:tc>
        <w:tc>
          <w:tcPr>
            <w:tcW w:w="224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946D1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AIS接口</w:t>
            </w:r>
          </w:p>
        </w:tc>
        <w:tc>
          <w:tcPr>
            <w:tcW w:w="151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605FC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  <w:tc>
          <w:tcPr>
            <w:tcW w:w="2419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48789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数据稳定接收</w:t>
            </w:r>
          </w:p>
        </w:tc>
      </w:tr>
      <w:tr w14:paraId="7EA4893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3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B2F5E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4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D3A7C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拖轮调度接口</w:t>
            </w:r>
          </w:p>
        </w:tc>
        <w:tc>
          <w:tcPr>
            <w:tcW w:w="151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1ECA6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  <w:tc>
          <w:tcPr>
            <w:tcW w:w="2419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39E9A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指令下发正常</w:t>
            </w:r>
          </w:p>
        </w:tc>
      </w:tr>
      <w:tr w14:paraId="1620B20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3" w:type="dxa"/>
            <w:vMerge w:val="restart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DF71A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系统日志</w:t>
            </w:r>
          </w:p>
        </w:tc>
        <w:tc>
          <w:tcPr>
            <w:tcW w:w="224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15A82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错误日志</w:t>
            </w:r>
          </w:p>
        </w:tc>
        <w:tc>
          <w:tcPr>
            <w:tcW w:w="151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0021D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0条</w:t>
            </w:r>
          </w:p>
        </w:tc>
        <w:tc>
          <w:tcPr>
            <w:tcW w:w="2419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55542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—</w:t>
            </w:r>
          </w:p>
        </w:tc>
      </w:tr>
      <w:tr w14:paraId="45D06DB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3" w:type="dxa"/>
            <w:vMerge w:val="continue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317CC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47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E39DC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警告日志</w:t>
            </w:r>
          </w:p>
        </w:tc>
        <w:tc>
          <w:tcPr>
            <w:tcW w:w="1513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EAE4B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2条</w:t>
            </w:r>
          </w:p>
        </w:tc>
        <w:tc>
          <w:tcPr>
            <w:tcW w:w="2419" w:type="dxa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60578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已处理</w:t>
            </w:r>
          </w:p>
        </w:tc>
      </w:tr>
    </w:tbl>
    <w:p w14:paraId="25ADD5C9">
      <w:pPr>
        <w:pStyle w:val="31"/>
        <w:bidi w:val="0"/>
      </w:pPr>
      <w:bookmarkStart w:id="12" w:name="heading_6"/>
      <w:bookmarkStart w:id="13" w:name="_Toc26729"/>
      <w:r>
        <w:t>数据清洗任务执行情况检查</w:t>
      </w:r>
      <w:bookmarkEnd w:id="12"/>
      <w:bookmarkEnd w:id="13"/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3"/>
        <w:gridCol w:w="1972"/>
        <w:gridCol w:w="1369"/>
        <w:gridCol w:w="3588"/>
      </w:tblGrid>
      <w:tr w14:paraId="2321400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9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84EAB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检查项</w:t>
            </w:r>
          </w:p>
        </w:tc>
        <w:tc>
          <w:tcPr>
            <w:tcW w:w="19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8B129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检查内容</w:t>
            </w:r>
          </w:p>
        </w:tc>
        <w:tc>
          <w:tcPr>
            <w:tcW w:w="136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09A36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检查结果</w:t>
            </w:r>
          </w:p>
        </w:tc>
        <w:tc>
          <w:tcPr>
            <w:tcW w:w="35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B0538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32F247D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3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09F36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清洗任务状态</w:t>
            </w:r>
          </w:p>
        </w:tc>
        <w:tc>
          <w:tcPr>
            <w:tcW w:w="19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08B3D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每日清洗任务</w:t>
            </w:r>
          </w:p>
        </w:tc>
        <w:tc>
          <w:tcPr>
            <w:tcW w:w="136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986F8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全部成功</w:t>
            </w:r>
          </w:p>
        </w:tc>
        <w:tc>
          <w:tcPr>
            <w:tcW w:w="35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E774B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无失败任务</w:t>
            </w:r>
          </w:p>
        </w:tc>
      </w:tr>
      <w:tr w14:paraId="7AA2B63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3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07C2F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5493A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任务执行时间</w:t>
            </w:r>
          </w:p>
        </w:tc>
        <w:tc>
          <w:tcPr>
            <w:tcW w:w="136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AE655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平均6分钟</w:t>
            </w:r>
          </w:p>
        </w:tc>
        <w:tc>
          <w:tcPr>
            <w:tcW w:w="35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038E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</w:t>
            </w:r>
          </w:p>
        </w:tc>
      </w:tr>
      <w:tr w14:paraId="2583F0B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3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17F3B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数据质量监控</w:t>
            </w:r>
          </w:p>
        </w:tc>
        <w:tc>
          <w:tcPr>
            <w:tcW w:w="19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D670B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核心字段填充率</w:t>
            </w:r>
          </w:p>
        </w:tc>
        <w:tc>
          <w:tcPr>
            <w:tcW w:w="136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D262E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99.2%</w:t>
            </w:r>
          </w:p>
        </w:tc>
        <w:tc>
          <w:tcPr>
            <w:tcW w:w="35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98292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≥99%达标</w:t>
            </w:r>
          </w:p>
        </w:tc>
      </w:tr>
      <w:tr w14:paraId="17DF013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3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CC81E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99780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业务数据准确率</w:t>
            </w:r>
          </w:p>
        </w:tc>
        <w:tc>
          <w:tcPr>
            <w:tcW w:w="136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D8F22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96.9%</w:t>
            </w:r>
          </w:p>
        </w:tc>
        <w:tc>
          <w:tcPr>
            <w:tcW w:w="35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213E2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≥95%达标</w:t>
            </w:r>
          </w:p>
        </w:tc>
      </w:tr>
      <w:tr w14:paraId="56A4B07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3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B9B08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F5082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主数据一致率</w:t>
            </w:r>
          </w:p>
        </w:tc>
        <w:tc>
          <w:tcPr>
            <w:tcW w:w="136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12C22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100%</w:t>
            </w:r>
          </w:p>
        </w:tc>
        <w:tc>
          <w:tcPr>
            <w:tcW w:w="35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C2BA5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达标</w:t>
            </w:r>
          </w:p>
        </w:tc>
      </w:tr>
      <w:tr w14:paraId="1986F3B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3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9C392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清洗规则执行</w:t>
            </w:r>
          </w:p>
        </w:tc>
        <w:tc>
          <w:tcPr>
            <w:tcW w:w="19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3E391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引航计划规则</w:t>
            </w:r>
          </w:p>
        </w:tc>
        <w:tc>
          <w:tcPr>
            <w:tcW w:w="136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A9601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正常执行</w:t>
            </w:r>
          </w:p>
        </w:tc>
        <w:tc>
          <w:tcPr>
            <w:tcW w:w="35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06F8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检出异常2条，已处理</w:t>
            </w:r>
          </w:p>
        </w:tc>
      </w:tr>
      <w:tr w14:paraId="23CC603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3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9EBEF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E0B7D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船舶动态规则</w:t>
            </w:r>
          </w:p>
        </w:tc>
        <w:tc>
          <w:tcPr>
            <w:tcW w:w="136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C77D8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正常执行</w:t>
            </w:r>
          </w:p>
        </w:tc>
        <w:tc>
          <w:tcPr>
            <w:tcW w:w="35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29ED0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检出AIS数据异常5条，已处理</w:t>
            </w:r>
          </w:p>
        </w:tc>
      </w:tr>
      <w:tr w14:paraId="513315A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3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A9F04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6131C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引航员排班规则</w:t>
            </w:r>
          </w:p>
        </w:tc>
        <w:tc>
          <w:tcPr>
            <w:tcW w:w="136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D3D5F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正常执行</w:t>
            </w:r>
          </w:p>
        </w:tc>
        <w:tc>
          <w:tcPr>
            <w:tcW w:w="35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5E6FA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检出排班冲突1条，已处理</w:t>
            </w:r>
          </w:p>
        </w:tc>
      </w:tr>
      <w:tr w14:paraId="0441E5C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3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B3F87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75AF9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设备运维规则</w:t>
            </w:r>
          </w:p>
        </w:tc>
        <w:tc>
          <w:tcPr>
            <w:tcW w:w="136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BEEC7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正常执行</w:t>
            </w:r>
          </w:p>
        </w:tc>
        <w:tc>
          <w:tcPr>
            <w:tcW w:w="35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FAC13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检出维修记录缺失2条，已补录</w:t>
            </w:r>
          </w:p>
        </w:tc>
      </w:tr>
      <w:tr w14:paraId="4790995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3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1E413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19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96D26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费用结算规则</w:t>
            </w:r>
          </w:p>
        </w:tc>
        <w:tc>
          <w:tcPr>
            <w:tcW w:w="136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1E02F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正常执行</w:t>
            </w:r>
          </w:p>
        </w:tc>
        <w:tc>
          <w:tcPr>
            <w:tcW w:w="35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3A6AF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无异常</w:t>
            </w:r>
          </w:p>
        </w:tc>
      </w:tr>
      <w:tr w14:paraId="5B3F062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9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24A4D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数据血缘日志</w:t>
            </w:r>
          </w:p>
        </w:tc>
        <w:tc>
          <w:tcPr>
            <w:tcW w:w="19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EA4B7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日志完整性</w:t>
            </w:r>
          </w:p>
        </w:tc>
        <w:tc>
          <w:tcPr>
            <w:tcW w:w="136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8C588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100%</w:t>
            </w:r>
          </w:p>
        </w:tc>
        <w:tc>
          <w:tcPr>
            <w:tcW w:w="35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B86F9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所有变更可追溯</w:t>
            </w:r>
          </w:p>
        </w:tc>
      </w:tr>
    </w:tbl>
    <w:p w14:paraId="0D8ECEBC">
      <w:pPr>
        <w:pStyle w:val="31"/>
        <w:bidi w:val="0"/>
      </w:pPr>
      <w:bookmarkStart w:id="14" w:name="heading_7"/>
      <w:bookmarkStart w:id="15" w:name="_Toc18783"/>
      <w:r>
        <w:t>服务响应与问题处理情况检查</w:t>
      </w:r>
      <w:bookmarkEnd w:id="14"/>
      <w:bookmarkEnd w:id="15"/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0"/>
        <w:gridCol w:w="2195"/>
        <w:gridCol w:w="1463"/>
        <w:gridCol w:w="2824"/>
      </w:tblGrid>
      <w:tr w14:paraId="411F83B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0" w:hRule="atLeast"/>
          <w:tblHeader/>
          <w:jc w:val="center"/>
        </w:trPr>
        <w:tc>
          <w:tcPr>
            <w:tcW w:w="20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1D502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检查项</w:t>
            </w:r>
          </w:p>
        </w:tc>
        <w:tc>
          <w:tcPr>
            <w:tcW w:w="21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6393E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检查内容</w:t>
            </w:r>
          </w:p>
        </w:tc>
        <w:tc>
          <w:tcPr>
            <w:tcW w:w="146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67C89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检查结果</w:t>
            </w:r>
          </w:p>
        </w:tc>
        <w:tc>
          <w:tcPr>
            <w:tcW w:w="282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5D7D0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备注</w:t>
            </w:r>
          </w:p>
        </w:tc>
      </w:tr>
      <w:tr w14:paraId="17585E0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40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53724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服务请求处理</w:t>
            </w:r>
          </w:p>
        </w:tc>
        <w:tc>
          <w:tcPr>
            <w:tcW w:w="21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778E6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本月工单总数</w:t>
            </w:r>
          </w:p>
        </w:tc>
        <w:tc>
          <w:tcPr>
            <w:tcW w:w="146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19621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14个</w:t>
            </w:r>
          </w:p>
        </w:tc>
        <w:tc>
          <w:tcPr>
            <w:tcW w:w="282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D01C7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—</w:t>
            </w:r>
          </w:p>
        </w:tc>
      </w:tr>
      <w:tr w14:paraId="51A00DD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40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923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1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B7902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已关闭工单</w:t>
            </w:r>
          </w:p>
        </w:tc>
        <w:tc>
          <w:tcPr>
            <w:tcW w:w="146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5E6B0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14个</w:t>
            </w:r>
          </w:p>
        </w:tc>
        <w:tc>
          <w:tcPr>
            <w:tcW w:w="282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B11A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关闭率100%</w:t>
            </w:r>
          </w:p>
        </w:tc>
      </w:tr>
      <w:tr w14:paraId="544E192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40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11FF4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1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54FF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平均响应时间</w:t>
            </w:r>
          </w:p>
        </w:tc>
        <w:tc>
          <w:tcPr>
            <w:tcW w:w="146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B1B8F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12分钟</w:t>
            </w:r>
          </w:p>
        </w:tc>
        <w:tc>
          <w:tcPr>
            <w:tcW w:w="282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B76E1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SLA要求≤30分钟</w:t>
            </w:r>
          </w:p>
        </w:tc>
      </w:tr>
      <w:tr w14:paraId="1A04DFB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40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124DE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1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E91D6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平均解决时间</w:t>
            </w:r>
          </w:p>
        </w:tc>
        <w:tc>
          <w:tcPr>
            <w:tcW w:w="146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420CB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2.2小时</w:t>
            </w:r>
          </w:p>
        </w:tc>
        <w:tc>
          <w:tcPr>
            <w:tcW w:w="282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379F4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SLA要求≤4小时</w:t>
            </w:r>
          </w:p>
        </w:tc>
      </w:tr>
      <w:tr w14:paraId="0FD0B97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A3186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问题升级处理</w:t>
            </w:r>
          </w:p>
        </w:tc>
        <w:tc>
          <w:tcPr>
            <w:tcW w:w="21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C562A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升级问题数</w:t>
            </w:r>
          </w:p>
        </w:tc>
        <w:tc>
          <w:tcPr>
            <w:tcW w:w="146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46EBF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0个</w:t>
            </w:r>
          </w:p>
        </w:tc>
        <w:tc>
          <w:tcPr>
            <w:tcW w:w="282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81F93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—</w:t>
            </w:r>
          </w:p>
        </w:tc>
      </w:tr>
      <w:tr w14:paraId="51C8DDB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40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7C173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客户回访</w:t>
            </w:r>
          </w:p>
        </w:tc>
        <w:tc>
          <w:tcPr>
            <w:tcW w:w="21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C6D1E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回访数量</w:t>
            </w:r>
          </w:p>
        </w:tc>
        <w:tc>
          <w:tcPr>
            <w:tcW w:w="146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4A3D4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14个</w:t>
            </w:r>
          </w:p>
        </w:tc>
        <w:tc>
          <w:tcPr>
            <w:tcW w:w="282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9407F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回访率100%</w:t>
            </w:r>
          </w:p>
        </w:tc>
      </w:tr>
      <w:tr w14:paraId="782261A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40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FDA92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1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B2EA4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满意度评分</w:t>
            </w:r>
          </w:p>
        </w:tc>
        <w:tc>
          <w:tcPr>
            <w:tcW w:w="146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37EA0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98.2分</w:t>
            </w:r>
          </w:p>
        </w:tc>
        <w:tc>
          <w:tcPr>
            <w:tcW w:w="282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A7769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≥95分达标</w:t>
            </w:r>
          </w:p>
        </w:tc>
      </w:tr>
      <w:tr w14:paraId="5B95DCB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40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B9A8A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知识库更新</w:t>
            </w:r>
          </w:p>
        </w:tc>
        <w:tc>
          <w:tcPr>
            <w:tcW w:w="21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C781E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新增知识条目</w:t>
            </w:r>
          </w:p>
        </w:tc>
        <w:tc>
          <w:tcPr>
            <w:tcW w:w="146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8325B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3条</w:t>
            </w:r>
          </w:p>
        </w:tc>
        <w:tc>
          <w:tcPr>
            <w:tcW w:w="282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D7CBD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常见问题解决方案</w:t>
            </w:r>
          </w:p>
        </w:tc>
      </w:tr>
      <w:tr w14:paraId="5BB710E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40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157F2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1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F14F4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知识利用率</w:t>
            </w:r>
          </w:p>
        </w:tc>
        <w:tc>
          <w:tcPr>
            <w:tcW w:w="146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001AD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91%</w:t>
            </w:r>
          </w:p>
        </w:tc>
        <w:tc>
          <w:tcPr>
            <w:tcW w:w="282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BF42E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≥90%达标</w:t>
            </w:r>
          </w:p>
        </w:tc>
      </w:tr>
    </w:tbl>
    <w:p w14:paraId="6350B389">
      <w:pPr>
        <w:pStyle w:val="29"/>
        <w:bidi w:val="0"/>
      </w:pPr>
      <w:bookmarkStart w:id="16" w:name="_Toc1547"/>
      <w:bookmarkStart w:id="17" w:name="heading_8"/>
      <w:r>
        <w:t>问题整改计划</w:t>
      </w:r>
      <w:bookmarkEnd w:id="16"/>
      <w:bookmarkEnd w:id="17"/>
    </w:p>
    <w:p w14:paraId="650C8422">
      <w:pPr>
        <w:pStyle w:val="31"/>
        <w:bidi w:val="0"/>
      </w:pPr>
      <w:bookmarkStart w:id="18" w:name="heading_9"/>
      <w:bookmarkStart w:id="19" w:name="_Toc12239"/>
      <w:r>
        <w:t>船舶动态查询慢问题</w:t>
      </w:r>
      <w:bookmarkEnd w:id="18"/>
      <w:bookmarkEnd w:id="19"/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9"/>
        <w:gridCol w:w="7353"/>
      </w:tblGrid>
      <w:tr w14:paraId="1868ADB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6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5719BDE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项目</w:t>
            </w:r>
          </w:p>
        </w:tc>
        <w:tc>
          <w:tcPr>
            <w:tcW w:w="735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A43FCF7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内容</w:t>
            </w:r>
          </w:p>
        </w:tc>
      </w:tr>
      <w:tr w14:paraId="3DC2EAE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82EEBE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问题描述</w:t>
            </w:r>
          </w:p>
        </w:tc>
        <w:tc>
          <w:tcPr>
            <w:tcW w:w="73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640249C">
            <w:pPr>
              <w:pStyle w:val="30"/>
              <w:bidi w:val="0"/>
              <w:snapToGrid w:val="0"/>
              <w:ind w:left="0" w:leftChars="0" w:firstLine="0" w:firstLineChars="0"/>
              <w:jc w:val="left"/>
            </w:pPr>
            <w:r>
              <w:t>船舶动态历史轨迹查询响应时间较长，平均需10秒</w:t>
            </w:r>
          </w:p>
        </w:tc>
      </w:tr>
      <w:tr w14:paraId="2BB8A4E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4E694A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原因分析</w:t>
            </w:r>
          </w:p>
        </w:tc>
        <w:tc>
          <w:tcPr>
            <w:tcW w:w="73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2D7DC3">
            <w:pPr>
              <w:pStyle w:val="30"/>
              <w:bidi w:val="0"/>
              <w:snapToGrid w:val="0"/>
              <w:ind w:left="0" w:leftChars="0" w:firstLine="0" w:firstLineChars="0"/>
              <w:jc w:val="left"/>
            </w:pPr>
            <w:r>
              <w:t>AIS历史数据表索引缺失，数据量增长后查询效率下降</w:t>
            </w:r>
          </w:p>
        </w:tc>
      </w:tr>
      <w:tr w14:paraId="0A6ABB3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50506F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整改要求</w:t>
            </w:r>
          </w:p>
        </w:tc>
        <w:tc>
          <w:tcPr>
            <w:tcW w:w="73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292161D">
            <w:pPr>
              <w:pStyle w:val="30"/>
              <w:bidi w:val="0"/>
              <w:snapToGrid w:val="0"/>
              <w:ind w:left="0" w:leftChars="0" w:firstLine="0" w:firstLineChars="0"/>
              <w:jc w:val="left"/>
            </w:pPr>
            <w:r>
              <w:t>优化查询语句，添加必要索引，确保响应时间控制在3秒以内</w:t>
            </w:r>
          </w:p>
        </w:tc>
      </w:tr>
      <w:tr w14:paraId="3085B83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1C90C3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责任岗位</w:t>
            </w:r>
          </w:p>
        </w:tc>
        <w:tc>
          <w:tcPr>
            <w:tcW w:w="73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1FDC980">
            <w:pPr>
              <w:pStyle w:val="30"/>
              <w:bidi w:val="0"/>
              <w:snapToGrid w:val="0"/>
              <w:ind w:left="0" w:leftChars="0" w:firstLine="0" w:firstLineChars="0"/>
              <w:jc w:val="left"/>
            </w:pPr>
            <w:r>
              <w:t>运维</w:t>
            </w:r>
            <w:r>
              <w:rPr>
                <w:rFonts w:hint="eastAsia"/>
                <w:lang w:val="en-US" w:eastAsia="zh-CN"/>
              </w:rPr>
              <w:t>实施</w:t>
            </w:r>
            <w:r>
              <w:t>工程师</w:t>
            </w:r>
          </w:p>
        </w:tc>
      </w:tr>
      <w:tr w14:paraId="5B08B02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3CD80C8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整改期限</w:t>
            </w:r>
          </w:p>
        </w:tc>
        <w:tc>
          <w:tcPr>
            <w:tcW w:w="73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D7B2626">
            <w:pPr>
              <w:pStyle w:val="30"/>
              <w:bidi w:val="0"/>
              <w:snapToGrid w:val="0"/>
              <w:ind w:left="0" w:leftChars="0" w:firstLine="0" w:firstLineChars="0"/>
              <w:jc w:val="left"/>
            </w:pPr>
            <w:r>
              <w:t>2025年10月8日前</w:t>
            </w:r>
          </w:p>
        </w:tc>
      </w:tr>
      <w:tr w14:paraId="0B13438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6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405B90C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验收方式</w:t>
            </w:r>
          </w:p>
        </w:tc>
        <w:tc>
          <w:tcPr>
            <w:tcW w:w="73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FDC8158">
            <w:pPr>
              <w:pStyle w:val="30"/>
              <w:bidi w:val="0"/>
              <w:snapToGrid w:val="0"/>
              <w:ind w:left="0" w:leftChars="0" w:firstLine="0" w:firstLineChars="0"/>
              <w:jc w:val="left"/>
            </w:pPr>
            <w:r>
              <w:t>现场测试验证</w:t>
            </w:r>
          </w:p>
        </w:tc>
      </w:tr>
    </w:tbl>
    <w:p w14:paraId="06428B58">
      <w:pPr>
        <w:pStyle w:val="31"/>
        <w:bidi w:val="0"/>
      </w:pPr>
      <w:bookmarkStart w:id="20" w:name="heading_10"/>
      <w:bookmarkStart w:id="21" w:name="_Toc22488"/>
      <w:r>
        <w:t>数据清洗规则漏报</w:t>
      </w:r>
      <w:bookmarkEnd w:id="20"/>
      <w:bookmarkEnd w:id="21"/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7"/>
        <w:gridCol w:w="7255"/>
      </w:tblGrid>
      <w:tr w14:paraId="7931825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6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2513A3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项目</w:t>
            </w:r>
          </w:p>
        </w:tc>
        <w:tc>
          <w:tcPr>
            <w:tcW w:w="725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65D7DC5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内容</w:t>
            </w:r>
          </w:p>
        </w:tc>
      </w:tr>
      <w:tr w14:paraId="6156BC9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B892F9E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问题描述</w:t>
            </w:r>
          </w:p>
        </w:tc>
        <w:tc>
          <w:tcPr>
            <w:tcW w:w="72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0B92224">
            <w:pPr>
              <w:pStyle w:val="30"/>
              <w:bidi w:val="0"/>
              <w:snapToGrid w:val="0"/>
            </w:pPr>
            <w:r>
              <w:t>引航计划数据域中，部分计划变更记录未触发清洗规则</w:t>
            </w:r>
          </w:p>
        </w:tc>
      </w:tr>
      <w:tr w14:paraId="3D58C1C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1DD841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原因分析</w:t>
            </w:r>
          </w:p>
        </w:tc>
        <w:tc>
          <w:tcPr>
            <w:tcW w:w="72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21623EC">
            <w:pPr>
              <w:pStyle w:val="30"/>
              <w:bidi w:val="0"/>
              <w:snapToGrid w:val="0"/>
            </w:pPr>
            <w:r>
              <w:t>规则配置未覆盖计划变更的特定场景</w:t>
            </w:r>
          </w:p>
        </w:tc>
      </w:tr>
      <w:tr w14:paraId="1DDC8E1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7E0B11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整改要求</w:t>
            </w:r>
          </w:p>
        </w:tc>
        <w:tc>
          <w:tcPr>
            <w:tcW w:w="72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5C2550C">
            <w:pPr>
              <w:pStyle w:val="30"/>
              <w:bidi w:val="0"/>
              <w:snapToGrid w:val="0"/>
            </w:pPr>
            <w:r>
              <w:t>完善计划变更检测规则，补充相关校验逻辑</w:t>
            </w:r>
          </w:p>
        </w:tc>
      </w:tr>
      <w:tr w14:paraId="56DA643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132D7A3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责任岗位</w:t>
            </w:r>
          </w:p>
        </w:tc>
        <w:tc>
          <w:tcPr>
            <w:tcW w:w="72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51B121">
            <w:pPr>
              <w:pStyle w:val="30"/>
              <w:bidi w:val="0"/>
              <w:snapToGrid w:val="0"/>
            </w:pPr>
            <w:r>
              <w:t>数据治理工程师（赵薇）</w:t>
            </w:r>
          </w:p>
        </w:tc>
      </w:tr>
      <w:tr w14:paraId="3F164C4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FF8B3E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整改期限</w:t>
            </w:r>
          </w:p>
        </w:tc>
        <w:tc>
          <w:tcPr>
            <w:tcW w:w="72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665B8A6">
            <w:pPr>
              <w:pStyle w:val="30"/>
              <w:bidi w:val="0"/>
              <w:snapToGrid w:val="0"/>
            </w:pPr>
            <w:r>
              <w:t>2025年10月10日前</w:t>
            </w:r>
          </w:p>
        </w:tc>
      </w:tr>
      <w:tr w14:paraId="4AE43C2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639665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验收方式</w:t>
            </w:r>
          </w:p>
        </w:tc>
        <w:tc>
          <w:tcPr>
            <w:tcW w:w="72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475B0D3">
            <w:pPr>
              <w:pStyle w:val="30"/>
              <w:bidi w:val="0"/>
              <w:snapToGrid w:val="0"/>
            </w:pPr>
            <w:r>
              <w:t>提交更新后的规则配置，现场验证</w:t>
            </w:r>
          </w:p>
        </w:tc>
      </w:tr>
    </w:tbl>
    <w:p w14:paraId="22ACE013">
      <w:pPr>
        <w:pStyle w:val="31"/>
        <w:bidi w:val="0"/>
      </w:pPr>
      <w:bookmarkStart w:id="22" w:name="_Toc25009"/>
      <w:bookmarkStart w:id="23" w:name="heading_11"/>
      <w:r>
        <w:t>文档记录不完整</w:t>
      </w:r>
      <w:bookmarkEnd w:id="22"/>
      <w:bookmarkEnd w:id="23"/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6"/>
        <w:gridCol w:w="7306"/>
      </w:tblGrid>
      <w:tr w14:paraId="4BF167F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</w:tblPrEx>
        <w:trPr>
          <w:trHeight w:val="0" w:hRule="atLeast"/>
          <w:tblHeader/>
          <w:jc w:val="center"/>
        </w:trPr>
        <w:tc>
          <w:tcPr>
            <w:tcW w:w="121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58AE2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</w:t>
            </w:r>
          </w:p>
        </w:tc>
        <w:tc>
          <w:tcPr>
            <w:tcW w:w="730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8AEB2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内容</w:t>
            </w:r>
          </w:p>
        </w:tc>
      </w:tr>
      <w:tr w14:paraId="697F5D1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731E7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问题描述</w:t>
            </w:r>
          </w:p>
        </w:tc>
        <w:tc>
          <w:tcPr>
            <w:tcW w:w="73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6F748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部分服务工单的问题描述和解决方案记录不够详细</w:t>
            </w:r>
          </w:p>
        </w:tc>
      </w:tr>
      <w:tr w14:paraId="1EEB147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8184A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原因分析</w:t>
            </w:r>
          </w:p>
        </w:tc>
        <w:tc>
          <w:tcPr>
            <w:tcW w:w="73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232FF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服务台专员记录习惯需优化</w:t>
            </w:r>
          </w:p>
        </w:tc>
      </w:tr>
      <w:tr w14:paraId="5CEB1F5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DC154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整改要求</w:t>
            </w:r>
          </w:p>
        </w:tc>
        <w:tc>
          <w:tcPr>
            <w:tcW w:w="73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5DF04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完善工单记录模板，确保问题现象、根因分析、解决步骤完整</w:t>
            </w:r>
          </w:p>
        </w:tc>
      </w:tr>
      <w:tr w14:paraId="6888FB4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1C975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责任岗位</w:t>
            </w:r>
          </w:p>
        </w:tc>
        <w:tc>
          <w:tcPr>
            <w:tcW w:w="73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9DD4D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服务台专员</w:t>
            </w:r>
          </w:p>
        </w:tc>
      </w:tr>
      <w:tr w14:paraId="1E39F7A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84712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整改期限</w:t>
            </w:r>
          </w:p>
        </w:tc>
        <w:tc>
          <w:tcPr>
            <w:tcW w:w="73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3699A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2025年10月5日前</w:t>
            </w:r>
          </w:p>
        </w:tc>
      </w:tr>
      <w:tr w14:paraId="598BE2F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1F10C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验收方式</w:t>
            </w:r>
          </w:p>
        </w:tc>
        <w:tc>
          <w:tcPr>
            <w:tcW w:w="73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37B2C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抽查新工单记录</w:t>
            </w:r>
          </w:p>
        </w:tc>
      </w:tr>
    </w:tbl>
    <w:p w14:paraId="086CEC0F">
      <w:pPr>
        <w:pStyle w:val="31"/>
        <w:bidi w:val="0"/>
      </w:pPr>
      <w:bookmarkStart w:id="24" w:name="_Toc10361"/>
      <w:bookmarkStart w:id="25" w:name="heading_12"/>
      <w:r>
        <w:t>知识库更新滞后</w:t>
      </w:r>
      <w:bookmarkEnd w:id="24"/>
      <w:bookmarkEnd w:id="25"/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9"/>
        <w:gridCol w:w="7053"/>
      </w:tblGrid>
      <w:tr w14:paraId="16FA2EF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6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B3A9FB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项目</w:t>
            </w:r>
          </w:p>
        </w:tc>
        <w:tc>
          <w:tcPr>
            <w:tcW w:w="705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048051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内容</w:t>
            </w:r>
          </w:p>
        </w:tc>
      </w:tr>
      <w:tr w14:paraId="1775ACB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034C11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问题描述</w:t>
            </w:r>
          </w:p>
        </w:tc>
        <w:tc>
          <w:tcPr>
            <w:tcW w:w="70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98A04F">
            <w:pPr>
              <w:pStyle w:val="30"/>
              <w:bidi w:val="0"/>
              <w:snapToGrid w:val="0"/>
            </w:pPr>
            <w:r>
              <w:t>本月处理的部分典型问题未及时录入知识库</w:t>
            </w:r>
          </w:p>
        </w:tc>
      </w:tr>
      <w:tr w14:paraId="6C7E0C0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240D96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原因分析</w:t>
            </w:r>
          </w:p>
        </w:tc>
        <w:tc>
          <w:tcPr>
            <w:tcW w:w="70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E4188D8">
            <w:pPr>
              <w:pStyle w:val="30"/>
              <w:bidi w:val="0"/>
              <w:snapToGrid w:val="0"/>
            </w:pPr>
            <w:r>
              <w:t>知识库更新流程执行不严格</w:t>
            </w:r>
          </w:p>
        </w:tc>
      </w:tr>
      <w:tr w14:paraId="21215C7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B4BCFF6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整改要求</w:t>
            </w:r>
          </w:p>
        </w:tc>
        <w:tc>
          <w:tcPr>
            <w:tcW w:w="70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3AFAE1">
            <w:pPr>
              <w:pStyle w:val="30"/>
              <w:bidi w:val="0"/>
              <w:snapToGrid w:val="0"/>
            </w:pPr>
            <w:r>
              <w:t>建立问题处理与知识库更新的联动机制，问题关闭后24小时内完成知识入库</w:t>
            </w:r>
          </w:p>
        </w:tc>
      </w:tr>
      <w:tr w14:paraId="7D1F3E8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B7C9D7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责任岗位</w:t>
            </w:r>
          </w:p>
        </w:tc>
        <w:tc>
          <w:tcPr>
            <w:tcW w:w="70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F6BAC2">
            <w:pPr>
              <w:pStyle w:val="30"/>
              <w:bidi w:val="0"/>
              <w:snapToGrid w:val="0"/>
            </w:pPr>
            <w:r>
              <w:t>运维</w:t>
            </w:r>
            <w:r>
              <w:rPr>
                <w:rFonts w:hint="eastAsia"/>
                <w:lang w:val="en-US" w:eastAsia="zh-CN"/>
              </w:rPr>
              <w:t>实施</w:t>
            </w:r>
            <w:bookmarkStart w:id="28" w:name="_GoBack"/>
            <w:bookmarkEnd w:id="28"/>
            <w:r>
              <w:t>工程师</w:t>
            </w:r>
          </w:p>
        </w:tc>
      </w:tr>
      <w:tr w14:paraId="0FF888F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6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EA7189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整改期限</w:t>
            </w:r>
          </w:p>
        </w:tc>
        <w:tc>
          <w:tcPr>
            <w:tcW w:w="70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68DDEDC">
            <w:pPr>
              <w:pStyle w:val="30"/>
              <w:bidi w:val="0"/>
              <w:snapToGrid w:val="0"/>
            </w:pPr>
            <w:r>
              <w:t>立即执行，长期坚持</w:t>
            </w:r>
          </w:p>
        </w:tc>
      </w:tr>
      <w:tr w14:paraId="1217E42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6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2AC4E7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验收方式</w:t>
            </w:r>
          </w:p>
        </w:tc>
        <w:tc>
          <w:tcPr>
            <w:tcW w:w="70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4FED626">
            <w:pPr>
              <w:pStyle w:val="30"/>
              <w:bidi w:val="0"/>
              <w:snapToGrid w:val="0"/>
            </w:pPr>
            <w:r>
              <w:t>下次巡检时检查知识库更新记录</w:t>
            </w:r>
          </w:p>
        </w:tc>
      </w:tr>
    </w:tbl>
    <w:p w14:paraId="0033BE7E">
      <w:pPr>
        <w:pStyle w:val="29"/>
        <w:bidi w:val="0"/>
      </w:pPr>
      <w:bookmarkStart w:id="26" w:name="heading_13"/>
      <w:bookmarkStart w:id="27" w:name="_Toc10394"/>
      <w:r>
        <w:t>总体评价与后续安排</w:t>
      </w:r>
      <w:bookmarkEnd w:id="26"/>
      <w:bookmarkEnd w:id="27"/>
    </w:p>
    <w:p w14:paraId="4422BD2D">
      <w:pPr>
        <w:pStyle w:val="30"/>
        <w:bidi w:val="0"/>
      </w:pPr>
      <w:r>
        <w:t>本次巡检表明，天津港引航中心引航信息系统及设备维护项目整体运行良好：</w:t>
      </w:r>
    </w:p>
    <w:p w14:paraId="0D074057">
      <w:pPr>
        <w:pStyle w:val="30"/>
        <w:bidi w:val="0"/>
      </w:pPr>
      <w:r>
        <w:t>系统运行稳定：服务器、数据库、应用系统各项指标正常，AIS接口运行稳定，无重大故障</w:t>
      </w:r>
    </w:p>
    <w:p w14:paraId="5889BE30">
      <w:pPr>
        <w:pStyle w:val="30"/>
        <w:bidi w:val="0"/>
      </w:pPr>
      <w:r>
        <w:t>数据质量达标：数据清洗任务执行正常，各项KPI指标均满足要求</w:t>
      </w:r>
    </w:p>
    <w:p w14:paraId="4963C7A8">
      <w:pPr>
        <w:pStyle w:val="30"/>
        <w:bidi w:val="0"/>
      </w:pPr>
      <w:r>
        <w:t>服务响应及时：工单处理高效，客户满意度高</w:t>
      </w:r>
    </w:p>
    <w:p w14:paraId="2389ECEB">
      <w:pPr>
        <w:pStyle w:val="30"/>
        <w:bidi w:val="0"/>
      </w:pPr>
      <w:r>
        <w:t>问题可控：发现的少量问题已制定整改措施，风险可控</w:t>
      </w:r>
    </w:p>
    <w:p w14:paraId="0BF914C6">
      <w:pPr>
        <w:pStyle w:val="30"/>
        <w:bidi w:val="0"/>
      </w:pPr>
      <w:r>
        <w:t>项目当前处于系统优化与培训阶段，各项工作按计划推进。</w:t>
      </w:r>
    </w:p>
    <w:p w14:paraId="45D22A2F">
      <w:pPr>
        <w:pStyle w:val="30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8613D7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7A3406"/>
    <w:rsid w:val="01F11ABC"/>
    <w:rsid w:val="04CB10D7"/>
    <w:rsid w:val="09D21443"/>
    <w:rsid w:val="0AB73E35"/>
    <w:rsid w:val="0EAE3C80"/>
    <w:rsid w:val="11DC1820"/>
    <w:rsid w:val="15916DD0"/>
    <w:rsid w:val="1E511CA2"/>
    <w:rsid w:val="1F951960"/>
    <w:rsid w:val="330971C6"/>
    <w:rsid w:val="33355690"/>
    <w:rsid w:val="33AF52A6"/>
    <w:rsid w:val="3F05474B"/>
    <w:rsid w:val="40F10A0B"/>
    <w:rsid w:val="43266FB8"/>
    <w:rsid w:val="49F4304B"/>
    <w:rsid w:val="4AB663B6"/>
    <w:rsid w:val="4CBE7BD9"/>
    <w:rsid w:val="50CD4459"/>
    <w:rsid w:val="53D004E8"/>
    <w:rsid w:val="546155E5"/>
    <w:rsid w:val="555B64D8"/>
    <w:rsid w:val="55F835EC"/>
    <w:rsid w:val="6E0E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TML Code"/>
    <w:basedOn w:val="22"/>
    <w:qFormat/>
    <w:uiPriority w:val="0"/>
    <w:rPr>
      <w:rFonts w:ascii="Courier New" w:hAnsi="Courier New"/>
      <w:sz w:val="20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30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rPr>
      <w:sz w:val="24"/>
      <w:lang w:eastAsia="zh-CN"/>
    </w:rPr>
  </w:style>
  <w:style w:type="table" w:customStyle="1" w:styleId="41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1323</Words>
  <Characters>1475</Characters>
  <Lines>118</Lines>
  <Paragraphs>118</Paragraphs>
  <TotalTime>0</TotalTime>
  <ScaleCrop>false</ScaleCrop>
  <LinksUpToDate>false</LinksUpToDate>
  <CharactersWithSpaces>1533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2026-05-09T17:43:54Z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