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7DE6BA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天津图云智能科技有限公司</w:t>
      </w:r>
      <w:bookmarkEnd w:id="0"/>
    </w:p>
    <w:p w14:paraId="1FF5CA03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1" w:name="_Toc10664"/>
      <w:r>
        <w:rPr>
          <w:rFonts w:hint="eastAsia"/>
          <w:lang w:val="en-US" w:eastAsia="zh-CN"/>
        </w:rPr>
        <w:t>组织架构及职责说明</w:t>
      </w:r>
      <w:bookmarkEnd w:id="1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53E6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66F866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9738B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TJTY-ITSS-0201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348F3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1380D9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A570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F1CFE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027A3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刘禹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639DA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345EE8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39388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7D060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1A6B9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粱学敏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1137E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1181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3A94A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2AEB2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F2BB6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朱明睿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8553A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0DBD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62F45D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4AB41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9F0B8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B0A1C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EC71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39CE38EE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53E352F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12EDBA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0E920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BEEFC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79765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7FBF4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B6FD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826D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0D950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33CF4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9A52E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57C7C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DE50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C018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A8C06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32427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C5674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F9818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A0D2D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6744A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2D0D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4A894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06A2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8914C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C887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A21C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B776A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A0814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6B96D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07B3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FF08D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AE1D8F2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C7411B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2" w:name="_Toc4510"/>
          <w:r>
            <w:rPr>
              <w:rFonts w:ascii="宋体" w:hAnsi="宋体" w:eastAsia="宋体"/>
              <w:sz w:val="21"/>
            </w:rPr>
            <w:t>目录</w:t>
          </w:r>
        </w:p>
        <w:p w14:paraId="59A14E63">
          <w:pPr>
            <w:pStyle w:val="16"/>
            <w:tabs>
              <w:tab w:val="right" w:leader="dot" w:pos="8306"/>
            </w:tabs>
          </w:pPr>
          <w:bookmarkStart w:id="18" w:name="_GoBack"/>
          <w:bookmarkEnd w:id="18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_Toc12960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组织架构</w:t>
          </w:r>
          <w:r>
            <w:tab/>
          </w:r>
          <w:r>
            <w:fldChar w:fldCharType="begin"/>
          </w:r>
          <w:r>
            <w:instrText xml:space="preserve"> PAGEREF _Toc12960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C4E14A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部门职责说明</w:t>
          </w:r>
          <w:r>
            <w:tab/>
          </w:r>
          <w:r>
            <w:fldChar w:fldCharType="begin"/>
          </w:r>
          <w:r>
            <w:instrText xml:space="preserve"> PAGEREF _Toc17388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D28C0F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管理层</w:t>
          </w:r>
          <w:r>
            <w:tab/>
          </w:r>
          <w:r>
            <w:fldChar w:fldCharType="begin"/>
          </w:r>
          <w:r>
            <w:instrText xml:space="preserve"> PAGEREF _Toc4478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5AEA55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2.1.1. 总经理</w:t>
          </w:r>
          <w:r>
            <w:tab/>
          </w:r>
          <w:r>
            <w:fldChar w:fldCharType="begin"/>
          </w:r>
          <w:r>
            <w:instrText xml:space="preserve"> PAGEREF _Toc18456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4A6675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_Toc6985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00DC8E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综合管理部</w:t>
          </w:r>
          <w:r>
            <w:tab/>
          </w:r>
          <w:r>
            <w:fldChar w:fldCharType="begin"/>
          </w:r>
          <w:r>
            <w:instrText xml:space="preserve"> PAGEREF _Toc32233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6E4474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2.3. 质量部</w:t>
          </w:r>
          <w:r>
            <w:tab/>
          </w:r>
          <w:r>
            <w:fldChar w:fldCharType="begin"/>
          </w:r>
          <w:r>
            <w:instrText xml:space="preserve"> PAGEREF _Toc15836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7A13E6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2.4. 技术中心</w:t>
          </w:r>
          <w:r>
            <w:tab/>
          </w:r>
          <w:r>
            <w:fldChar w:fldCharType="begin"/>
          </w:r>
          <w:r>
            <w:instrText xml:space="preserve"> PAGEREF _Toc4412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978B08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运</w:t>
          </w:r>
          <w:r>
            <w:rPr>
              <w:rFonts w:hint="default"/>
              <w:lang w:val="en-US" w:eastAsia="zh-CN"/>
            </w:rPr>
            <w:t>维部</w:t>
          </w:r>
          <w:r>
            <w:tab/>
          </w:r>
          <w:r>
            <w:fldChar w:fldCharType="begin"/>
          </w:r>
          <w:r>
            <w:instrText xml:space="preserve"> PAGEREF _Toc15719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23F523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2.5.1. 服务台</w:t>
          </w:r>
          <w:r>
            <w:tab/>
          </w:r>
          <w:r>
            <w:fldChar w:fldCharType="begin"/>
          </w:r>
          <w:r>
            <w:instrText xml:space="preserve"> PAGEREF _Toc26166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04E3C5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备件库</w:t>
          </w:r>
          <w:r>
            <w:tab/>
          </w:r>
          <w:r>
            <w:fldChar w:fldCharType="begin"/>
          </w:r>
          <w:r>
            <w:instrText xml:space="preserve"> PAGEREF _Toc17223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032D1E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2.5.3.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_Toc18253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416AC9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_Toc17532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50FD94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_Toc24666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B500893">
          <w:r>
            <w:fldChar w:fldCharType="end"/>
          </w:r>
        </w:p>
      </w:sdtContent>
    </w:sdt>
    <w:p w14:paraId="659574EE">
      <w:pPr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499A0C4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_Toc23407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组织架构图</w:t>
      </w:r>
      <w:r>
        <w:tab/>
      </w:r>
      <w:r>
        <w:fldChar w:fldCharType="begin"/>
      </w:r>
      <w:r>
        <w:instrText xml:space="preserve"> PAGEREF _Toc23407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D3B725D">
      <w:r>
        <w:fldChar w:fldCharType="end"/>
      </w:r>
    </w:p>
    <w:bookmarkEnd w:id="2"/>
    <w:p w14:paraId="11226F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2D075B2">
      <w:pPr>
        <w:pStyle w:val="30"/>
        <w:bidi w:val="0"/>
        <w:rPr>
          <w:rFonts w:hint="default"/>
          <w:lang w:val="en-US" w:eastAsia="zh-CN"/>
        </w:rPr>
      </w:pPr>
      <w:bookmarkStart w:id="3" w:name="_Toc12960"/>
      <w:r>
        <w:rPr>
          <w:rFonts w:hint="default"/>
          <w:lang w:val="en-US" w:eastAsia="zh-CN"/>
        </w:rPr>
        <w:t>组织架构</w:t>
      </w:r>
      <w:bookmarkEnd w:id="3"/>
    </w:p>
    <w:p w14:paraId="68301A5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天津图云智能科技有限公司是一家多元化发展的综合性科技公司，在人工智能、软件开发、汽车服务、金融服务等领域深耕与发展。为支撑公司业务持续拓展和影响力提升，公司建立了清晰的组织架构，明确各部门职责分工。</w:t>
      </w:r>
    </w:p>
    <w:p w14:paraId="1F88B72C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组织架构图如图1-1所示</w:t>
      </w:r>
    </w:p>
    <w:p w14:paraId="7CB0C5A4">
      <w:pPr>
        <w:pStyle w:val="31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23407"/>
      <w:r>
        <w:rPr>
          <w:rFonts w:hint="eastAsia"/>
          <w:lang w:val="en-US" w:eastAsia="zh-CN"/>
        </w:rPr>
        <w:t xml:space="preserve"> 组织架构图</w:t>
      </w:r>
      <w:bookmarkEnd w:id="4"/>
    </w:p>
    <w:p w14:paraId="386DDEA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alt="" type="#_x0000_t75" style="height:241.2pt;width:400.2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6">
            <o:LockedField>false</o:LockedField>
          </o:OLEObject>
        </w:object>
      </w:r>
    </w:p>
    <w:p w14:paraId="172E54C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与运维服务相关的部门有：综合管理部、质量部、技术中心、运维部</w:t>
      </w:r>
      <w:r>
        <w:rPr>
          <w:rFonts w:hint="eastAsia"/>
          <w:lang w:val="en-US" w:eastAsia="zh-CN"/>
        </w:rPr>
        <w:t>、采购部以及应急管理部</w:t>
      </w:r>
      <w:r>
        <w:rPr>
          <w:rFonts w:hint="default"/>
          <w:lang w:val="en-US" w:eastAsia="zh-CN"/>
        </w:rPr>
        <w:t>。</w:t>
      </w:r>
      <w:r>
        <w:rPr>
          <w:rFonts w:hint="eastAsia"/>
          <w:lang w:val="en-US" w:eastAsia="zh-CN"/>
        </w:rPr>
        <w:t>其中运维部下设服务台、备件库、服务知识</w:t>
      </w:r>
    </w:p>
    <w:p w14:paraId="19C48581">
      <w:pPr>
        <w:pStyle w:val="30"/>
        <w:bidi w:val="0"/>
        <w:rPr>
          <w:rFonts w:hint="default"/>
          <w:lang w:val="en-US" w:eastAsia="zh-CN"/>
        </w:rPr>
      </w:pPr>
      <w:bookmarkStart w:id="5" w:name="_Toc17388"/>
      <w:r>
        <w:rPr>
          <w:rFonts w:hint="default"/>
          <w:lang w:val="en-US" w:eastAsia="zh-CN"/>
        </w:rPr>
        <w:t>部门职责说明</w:t>
      </w:r>
      <w:bookmarkEnd w:id="5"/>
    </w:p>
    <w:p w14:paraId="1D2DD266">
      <w:pPr>
        <w:pStyle w:val="32"/>
        <w:bidi w:val="0"/>
        <w:rPr>
          <w:rFonts w:hint="default"/>
          <w:lang w:val="en-US" w:eastAsia="zh-CN"/>
        </w:rPr>
      </w:pPr>
      <w:bookmarkStart w:id="6" w:name="_Toc4478"/>
      <w:r>
        <w:rPr>
          <w:rFonts w:hint="default"/>
          <w:lang w:val="en-US" w:eastAsia="zh-CN"/>
        </w:rPr>
        <w:t>管理层</w:t>
      </w:r>
      <w:bookmarkEnd w:id="6"/>
    </w:p>
    <w:p w14:paraId="338C5DFD">
      <w:pPr>
        <w:pStyle w:val="33"/>
        <w:bidi w:val="0"/>
        <w:rPr>
          <w:rFonts w:hint="default"/>
          <w:lang w:val="en-US" w:eastAsia="zh-CN"/>
        </w:rPr>
      </w:pPr>
      <w:bookmarkStart w:id="7" w:name="_Toc18456"/>
      <w:r>
        <w:rPr>
          <w:rFonts w:hint="default"/>
          <w:lang w:val="en-US" w:eastAsia="zh-CN"/>
        </w:rPr>
        <w:t>总经理</w:t>
      </w:r>
      <w:bookmarkEnd w:id="7"/>
    </w:p>
    <w:p w14:paraId="2534A1D1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战略统筹</w:t>
      </w:r>
    </w:p>
    <w:p w14:paraId="13999BFD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主持公司全面工作，统筹公司整体发展战略和经营目标的制定与实现。</w:t>
      </w:r>
    </w:p>
    <w:p w14:paraId="5DD4704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统筹公司年度工作计划和财务预算的审批与资源配置。</w:t>
      </w:r>
    </w:p>
    <w:p w14:paraId="4B2536D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统筹公司日常经营管理工作，加强员工队伍建设，提升组织效能。</w:t>
      </w:r>
    </w:p>
    <w:p w14:paraId="3B7388C7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运维服务统筹</w:t>
      </w:r>
    </w:p>
    <w:p w14:paraId="54D3611A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统筹公司运维服务体系的顶层设计，确保运维服务方向与公司战略一致。</w:t>
      </w:r>
    </w:p>
    <w:p w14:paraId="40C077C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统筹运维服务资源的整体配置，为运维服务提供必要的人力、财力和物力保障。</w:t>
      </w:r>
    </w:p>
    <w:p w14:paraId="3CF48BC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主持运维服务管理体系的管理评审，审批运维服务管理体系的内审报告和管评报告。</w:t>
      </w:r>
    </w:p>
    <w:p w14:paraId="6EBDE7C5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质量与改进统筹</w:t>
      </w:r>
    </w:p>
    <w:p w14:paraId="3B9F9E3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统筹推动公司运维服务质量的持续提高，组织相关部门通过工作实践、教育培训、业务指导等方式，不断提升员工对满足客户需求重要性的认知程度。</w:t>
      </w:r>
    </w:p>
    <w:p w14:paraId="701D087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统筹重大质量问题的决策和改进资源的调配。</w:t>
      </w:r>
    </w:p>
    <w:p w14:paraId="23A546E4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文化引领</w:t>
      </w:r>
    </w:p>
    <w:p w14:paraId="1F90622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秉承公司“创新、合作、共赢”的发展理念，统筹企业文化建设，引领公司成为行业领军者。</w:t>
      </w:r>
    </w:p>
    <w:p w14:paraId="69F07F76">
      <w:pPr>
        <w:pStyle w:val="33"/>
        <w:bidi w:val="0"/>
        <w:rPr>
          <w:rFonts w:hint="default"/>
          <w:lang w:val="en-US" w:eastAsia="zh-CN"/>
        </w:rPr>
      </w:pPr>
      <w:bookmarkStart w:id="8" w:name="_Toc6985"/>
      <w:r>
        <w:rPr>
          <w:rFonts w:hint="eastAsia"/>
          <w:lang w:val="en-US" w:eastAsia="zh-CN"/>
        </w:rPr>
        <w:t>管理者代表</w:t>
      </w:r>
      <w:bookmarkEnd w:id="8"/>
    </w:p>
    <w:p w14:paraId="28E3BA8F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体系统筹</w:t>
      </w:r>
    </w:p>
    <w:p w14:paraId="3CD2E12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全面统筹运维服务管理体系的建立、实施和改进，确保体系有效运行。</w:t>
      </w:r>
    </w:p>
    <w:p w14:paraId="6C076C8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统筹运维服务管理体系文件的制定、评审和更新，确保体系文件的适宜性和有效性。</w:t>
      </w:r>
    </w:p>
    <w:p w14:paraId="561F5681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汇报与沟通统筹</w:t>
      </w:r>
    </w:p>
    <w:p w14:paraId="6312943D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向总经理报告运维服务体系的运行情况，统筹提出改进建议和资源需求。</w:t>
      </w:r>
    </w:p>
    <w:p w14:paraId="051D1B5D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统筹与外部方（如认证机构、客户）的协调沟通，确保外部审核和客户要求的有效落实。</w:t>
      </w:r>
    </w:p>
    <w:p w14:paraId="4F0E0051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部门协同统筹</w:t>
      </w:r>
    </w:p>
    <w:p w14:paraId="5088F0F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统筹协调运维部、技术中心、质量部、综合管理部、采购部、应急管理部在运维服务体系中的协同运作，确保各部门职责有效落实。</w:t>
      </w:r>
    </w:p>
    <w:p w14:paraId="132BB923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统筹跨部门重大事项的协调，推动运维服务问题的闭环解决。</w:t>
      </w:r>
    </w:p>
    <w:p w14:paraId="219DE38B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内审与管理评审统筹</w:t>
      </w:r>
    </w:p>
    <w:p w14:paraId="130D036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统筹组织运维服务体系的内审工作，确保内审计划的制定和执行，跟踪内审发现问题的整改落实。</w:t>
      </w:r>
    </w:p>
    <w:p w14:paraId="2D021ED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统筹管理评审的输入准备和输出跟踪，确保管理评审决议的有效实施。</w:t>
      </w:r>
    </w:p>
    <w:p w14:paraId="7AF72F4D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意识与文化统筹</w:t>
      </w:r>
    </w:p>
    <w:p w14:paraId="18E6B67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统筹确保运维服务人员理解客户需求和法规要求，推动服务意识的持续提升。</w:t>
      </w:r>
    </w:p>
    <w:p w14:paraId="1ED4E10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统筹运维服务文化的建设和推广，营造以客户为中心的服务氛围。</w:t>
      </w:r>
    </w:p>
    <w:p w14:paraId="468194A6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改进统筹</w:t>
      </w:r>
    </w:p>
    <w:p w14:paraId="27088A5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统筹运维服务体系的持续改进工作，推动各部门落实改进措施。</w:t>
      </w:r>
    </w:p>
    <w:p w14:paraId="50343AC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统筹重大服务问题的复盘和改进跟踪。</w:t>
      </w:r>
    </w:p>
    <w:p w14:paraId="6B70415D">
      <w:pPr>
        <w:pStyle w:val="32"/>
        <w:bidi w:val="0"/>
        <w:rPr>
          <w:rFonts w:hint="default"/>
          <w:lang w:val="en-US" w:eastAsia="zh-CN"/>
        </w:rPr>
      </w:pPr>
      <w:bookmarkStart w:id="9" w:name="_Toc32233"/>
      <w:r>
        <w:rPr>
          <w:rFonts w:hint="default"/>
          <w:lang w:val="en-US" w:eastAsia="zh-CN"/>
        </w:rPr>
        <w:t>综合管理部</w:t>
      </w:r>
      <w:bookmarkEnd w:id="9"/>
    </w:p>
    <w:p w14:paraId="4C1C33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完善人力资源管理体系，包括招聘、培训、绩效、薪酬及员工发展等体系的全面建设；</w:t>
      </w:r>
    </w:p>
    <w:p w14:paraId="777902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根据组织架构，完成部门架构、人员的定岗定编、岗位说明书的编制等；</w:t>
      </w:r>
    </w:p>
    <w:p w14:paraId="6C012F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人才队伍的建设及人力资源成本的有效控制；</w:t>
      </w:r>
    </w:p>
    <w:p w14:paraId="3A38FE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推进公司企业文化建设，提高团队战斗力；</w:t>
      </w:r>
    </w:p>
    <w:p w14:paraId="42D44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负责知识产权的登记、申报和管理；</w:t>
      </w:r>
    </w:p>
    <w:p w14:paraId="5C7D57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积极配合各部门提出人员需求的落实工作；</w:t>
      </w:r>
    </w:p>
    <w:p w14:paraId="1BB84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及时处理公司管理过程中的重大人力资源问题；</w:t>
      </w:r>
    </w:p>
    <w:p w14:paraId="34CA0C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向公司管理层提供人力资源工作的意见和建议，提供决策支持；</w:t>
      </w:r>
    </w:p>
    <w:p w14:paraId="26F498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负责公司内部文件办文、发文工作；</w:t>
      </w:r>
    </w:p>
    <w:p w14:paraId="4B389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负责公司相关资质、证书、资料归档工作；</w:t>
      </w:r>
    </w:p>
    <w:p w14:paraId="3D2DFE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负责证照的办理及年度审验工作；</w:t>
      </w:r>
    </w:p>
    <w:p w14:paraId="46F655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负责公司员工的后勤保障工作，包括公司活动的组织、节假日福利、礼品的发放等；</w:t>
      </w:r>
    </w:p>
    <w:p w14:paraId="3719E1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协助筹备、执行员工日常福利、节日员工活动；</w:t>
      </w:r>
    </w:p>
    <w:p w14:paraId="7D185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负责印章管理台账登记及用印核查。</w:t>
      </w:r>
    </w:p>
    <w:p w14:paraId="1D689E68">
      <w:pPr>
        <w:pStyle w:val="32"/>
        <w:bidi w:val="0"/>
        <w:rPr>
          <w:rFonts w:hint="default"/>
          <w:lang w:val="en-US" w:eastAsia="zh-CN"/>
        </w:rPr>
      </w:pPr>
      <w:bookmarkStart w:id="10" w:name="_Toc15836"/>
      <w:r>
        <w:rPr>
          <w:rFonts w:hint="default"/>
          <w:lang w:val="en-US" w:eastAsia="zh-CN"/>
        </w:rPr>
        <w:t>质量部</w:t>
      </w:r>
      <w:bookmarkEnd w:id="10"/>
    </w:p>
    <w:p w14:paraId="7BC35273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负责年度质量管理工作规划以及质量方面改进工作的总结；</w:t>
      </w:r>
    </w:p>
    <w:p w14:paraId="01996C53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制定公司质量管理体系，包括：制定公司质量方针和目标、ITSS运维体系、实施员工质量管理体系培训；</w:t>
      </w:r>
    </w:p>
    <w:p w14:paraId="119F7644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负责组织公司的内审、管理评审工作；</w:t>
      </w:r>
    </w:p>
    <w:p w14:paraId="7FDD2528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对不符合改进工作做好持续监督工作；</w:t>
      </w:r>
    </w:p>
    <w:p w14:paraId="216B3BC5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建立公司客户满意度调查制度和机制：制定组织级客户满意度调查、分析、改进的计划和目标；</w:t>
      </w:r>
    </w:p>
    <w:p w14:paraId="7F209523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跟踪相关部门进行问题的改善工作，并监控客户满意度调查问题的整改落实。</w:t>
      </w:r>
    </w:p>
    <w:p w14:paraId="33190FAE">
      <w:pPr>
        <w:pStyle w:val="32"/>
        <w:bidi w:val="0"/>
        <w:rPr>
          <w:rFonts w:hint="default"/>
          <w:lang w:val="en-US" w:eastAsia="zh-CN"/>
        </w:rPr>
      </w:pPr>
      <w:bookmarkStart w:id="11" w:name="_Toc4412"/>
      <w:r>
        <w:rPr>
          <w:rFonts w:hint="default"/>
          <w:lang w:val="en-US" w:eastAsia="zh-CN"/>
        </w:rPr>
        <w:t>技术中心</w:t>
      </w:r>
      <w:bookmarkEnd w:id="11"/>
    </w:p>
    <w:p w14:paraId="5432AABB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负责对运维技术适应性展开调研，确定适合的技术路线，拟定运维技术的研发规划，并按规划执行；</w:t>
      </w:r>
    </w:p>
    <w:p w14:paraId="62E2EAE6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负责运维工具的研发、升级与更新、配置数据库维护、系统安全检测，保证运维过程管理工具功能和性能的适应性，保证运维工具能够支撑运维业务的开展；</w:t>
      </w:r>
    </w:p>
    <w:p w14:paraId="166272B7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针对在运维服务过程中遇到的技术难题，及时给予技术支持；</w:t>
      </w:r>
    </w:p>
    <w:p w14:paraId="1CB8579F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负责研究与发现问题相关的技术，研发信息采集和监控的手段，研发问题和潜在风险诊断、分析的方法，制定相关的诊断方案或手册；</w:t>
      </w:r>
    </w:p>
    <w:p w14:paraId="0074428B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负责研究与解决问题相关的技术，研发排除潜在风险和故障，恢复服务的技术和手段，制定解决问题的技术指标或标准、解决问题的方案或手册和解决问题的验证标准和方法；</w:t>
      </w:r>
    </w:p>
    <w:p w14:paraId="7EE4C7B8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负责知识库的权限管理、内容管理、知识库评审工作；</w:t>
      </w:r>
    </w:p>
    <w:p w14:paraId="6B876C45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对知识库进行录入整理和及时更新管理。</w:t>
      </w:r>
    </w:p>
    <w:p w14:paraId="46521FAE">
      <w:pPr>
        <w:pStyle w:val="32"/>
        <w:bidi w:val="0"/>
        <w:rPr>
          <w:rFonts w:hint="default"/>
          <w:lang w:val="en-US" w:eastAsia="zh-CN"/>
        </w:rPr>
      </w:pPr>
      <w:bookmarkStart w:id="12" w:name="_Toc15719"/>
      <w:r>
        <w:rPr>
          <w:rFonts w:hint="eastAsia"/>
          <w:lang w:val="en-US" w:eastAsia="zh-CN"/>
        </w:rPr>
        <w:t>运</w:t>
      </w:r>
      <w:r>
        <w:rPr>
          <w:rFonts w:hint="default"/>
          <w:lang w:val="en-US" w:eastAsia="zh-CN"/>
        </w:rPr>
        <w:t>维部</w:t>
      </w:r>
      <w:bookmarkEnd w:id="12"/>
    </w:p>
    <w:p w14:paraId="561A52F2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交付管理</w:t>
      </w:r>
    </w:p>
    <w:p w14:paraId="2B433EAB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负责运维服务项目的交付全流程管理，根据合同要求和服务目录制定交付计划。</w:t>
      </w:r>
    </w:p>
    <w:p w14:paraId="4E1258B5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协调内部资源（技术中心、现场工程师等）按计划推进交付工作，确保按时保质完成。</w:t>
      </w:r>
    </w:p>
    <w:p w14:paraId="2FB25781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组织交付前的内部验收，确保交付成果（系统部署、硬件调试、培训服务等）符合客户要求。</w:t>
      </w:r>
    </w:p>
    <w:p w14:paraId="79843D07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负责交付过程中的文档编制、收集和归档，包括《交付确认单》《培训记录》《硬件调试报告》等。</w:t>
      </w:r>
    </w:p>
    <w:p w14:paraId="72484B5B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识别交付过程中的风险，及时协调解决，重大问题向上级汇报。</w:t>
      </w:r>
    </w:p>
    <w:p w14:paraId="7121E836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作为交付阶段的主要客户接口，保持与客户的良好沟通，收集反馈并推动改进。</w:t>
      </w:r>
    </w:p>
    <w:p w14:paraId="58E07794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运维服务执行</w:t>
      </w:r>
    </w:p>
    <w:p w14:paraId="4AA05735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负责组织级服务目录的制定和更新。</w:t>
      </w:r>
    </w:p>
    <w:p w14:paraId="69ACBE5C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负责公司运维服务能力的规划和实施。</w:t>
      </w:r>
    </w:p>
    <w:p w14:paraId="3CC53AB0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负责运维工具的使用和管理。</w:t>
      </w:r>
    </w:p>
    <w:p w14:paraId="28E3FBB0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负责运维过程的实施记录和服务提升。</w:t>
      </w:r>
    </w:p>
    <w:p w14:paraId="70A04FF9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负责需求调研，控制项目运维周期，及时控制及反映项目风险。</w:t>
      </w:r>
    </w:p>
    <w:p w14:paraId="3178C5F3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及时将部门收集汇总的用户需求提交技术中心，完善产品功能。</w:t>
      </w:r>
    </w:p>
    <w:p w14:paraId="1E7A3C33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提出采购需求，协助采购部的采购管理、供应商管理工作。</w:t>
      </w:r>
    </w:p>
    <w:p w14:paraId="7BA20661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负责项目的运维、协调及验收工作。</w:t>
      </w:r>
    </w:p>
    <w:p w14:paraId="5DE50E2C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把控项目模块运维周期，做好相关项目后期维护服务工作。</w:t>
      </w:r>
    </w:p>
    <w:p w14:paraId="7EB5B497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</w:t>
      </w:r>
    </w:p>
    <w:p w14:paraId="06BCD3AA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作为应急响应的执行主体，负责重大故障和突发事件的现场处置和恢复工作。</w:t>
      </w:r>
    </w:p>
    <w:p w14:paraId="4AFB396F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接到应急管理部的应急指令或服务台的应急升级通知后，立即组织技术人员赶赴现场或启动远程支持。</w:t>
      </w:r>
    </w:p>
    <w:p w14:paraId="663C0ABB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执行应急恢复操作，包括系统重启、切换备份、隔离故障、硬件更换等，确保服务快速恢复。</w:t>
      </w:r>
    </w:p>
    <w:p w14:paraId="47170DBC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在应急处置过程中，保持与应急管理部、服务台、客户的沟通，及时反馈处置进展。</w:t>
      </w:r>
    </w:p>
    <w:p w14:paraId="3CB26E72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应急事件结束后，配合应急管理部进行复盘分析，提供技术分析和改进建议。</w:t>
      </w:r>
    </w:p>
    <w:p w14:paraId="441BC25A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根据复盘结果，优化应急响应流程和技术方案，提升应急响应能力。</w:t>
      </w:r>
    </w:p>
    <w:p w14:paraId="40378D31">
      <w:pPr>
        <w:pStyle w:val="33"/>
        <w:bidi w:val="0"/>
        <w:rPr>
          <w:rFonts w:hint="default"/>
          <w:lang w:val="en-US" w:eastAsia="zh-CN"/>
        </w:rPr>
      </w:pPr>
      <w:bookmarkStart w:id="13" w:name="_Toc26166"/>
      <w:r>
        <w:rPr>
          <w:rFonts w:hint="default"/>
          <w:lang w:val="en-US" w:eastAsia="zh-CN"/>
        </w:rPr>
        <w:t>服务台</w:t>
      </w:r>
      <w:bookmarkEnd w:id="13"/>
    </w:p>
    <w:p w14:paraId="2C2527C1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接受用户和运维人员的事件申报；</w:t>
      </w:r>
    </w:p>
    <w:p w14:paraId="32F3A70F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对受理的事件进行初步分类和优先级判断；</w:t>
      </w:r>
    </w:p>
    <w:p w14:paraId="262FF35A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与服务请求的提交者及相关用户进行沟通、跟踪、通报事件的处理情况；</w:t>
      </w:r>
    </w:p>
    <w:p w14:paraId="07FF09FC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事件解决后，与用户沟通确认事件已解决并进行满意度调查；</w:t>
      </w:r>
    </w:p>
    <w:p w14:paraId="737EB35F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事件解决后，根据事件解决方案，监督更新配置信息；</w:t>
      </w:r>
    </w:p>
    <w:p w14:paraId="68630376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配合质量部进行组织级满意度调查工作。</w:t>
      </w:r>
    </w:p>
    <w:p w14:paraId="7BD3D7A3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发现或接到重大故障申报时，立即启动应急升级机制，第一时间通知应急管理部和运维部相关人员</w:t>
      </w:r>
    </w:p>
    <w:p w14:paraId="621FACC0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在应急事件处置过程中，保持与客户、应急处置人员的沟通，及时通报处理进展</w:t>
      </w:r>
    </w:p>
    <w:p w14:paraId="00273FEB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应急事件结束后，配合应急管理部进行客户确认和满意度回访</w:t>
      </w:r>
    </w:p>
    <w:p w14:paraId="28BE2DCA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协助应急管理部收集应急事件的基础信息，为复盘分析提供原始记录</w:t>
      </w:r>
    </w:p>
    <w:p w14:paraId="7A8752FB">
      <w:pPr>
        <w:pStyle w:val="33"/>
        <w:bidi w:val="0"/>
        <w:rPr>
          <w:rFonts w:hint="eastAsia"/>
          <w:lang w:val="en-US" w:eastAsia="zh-CN"/>
        </w:rPr>
      </w:pPr>
      <w:bookmarkStart w:id="14" w:name="_Toc17223"/>
      <w:r>
        <w:rPr>
          <w:rFonts w:hint="eastAsia"/>
          <w:lang w:val="en-US" w:eastAsia="zh-CN"/>
        </w:rPr>
        <w:t>备件库</w:t>
      </w:r>
      <w:bookmarkEnd w:id="14"/>
    </w:p>
    <w:p w14:paraId="7DF677F7">
      <w:pPr>
        <w:pStyle w:val="31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备件规划与需求提出</w:t>
      </w:r>
    </w:p>
    <w:p w14:paraId="092E24A3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根据运维服务目录和合同要求，制定备件储备规划，明确备件类型、型号、安全库存数量；</w:t>
      </w:r>
    </w:p>
    <w:p w14:paraId="0531775B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定期评估备件库存状况，低于安全库存时，向采购部提出备件采购需求，明确规格、数量、到货时间要求；</w:t>
      </w:r>
    </w:p>
    <w:p w14:paraId="4BB05AF5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针对关键设备（如服务器、网络设备、收银终端）建立备件冗余机制，保障高可用性。</w:t>
      </w:r>
    </w:p>
    <w:p w14:paraId="33D9C720">
      <w:pPr>
        <w:pStyle w:val="31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备件入库与标识</w:t>
      </w:r>
    </w:p>
    <w:p w14:paraId="461286AB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对采购到货的备件进行验收，核对型号、数量，进行功能性测试，确保备件质量合格；</w:t>
      </w:r>
    </w:p>
    <w:p w14:paraId="2A16D856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对验收合格的备件进行统一编号、贴标签，录入备件管理台账或系统；</w:t>
      </w:r>
    </w:p>
    <w:p w14:paraId="2C497F73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备件分类存放，标识清晰，便于快速查找和取用。</w:t>
      </w:r>
    </w:p>
    <w:p w14:paraId="0825FA13">
      <w:pPr>
        <w:pStyle w:val="31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备件库存管理</w:t>
      </w:r>
    </w:p>
    <w:p w14:paraId="5846284A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定期对备件库存进行盘点（至少每季度一次），确保账实相符；</w:t>
      </w:r>
    </w:p>
    <w:p w14:paraId="40C4A51B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监控备件库存水位，及时预警并发起补库申请；</w:t>
      </w:r>
    </w:p>
    <w:p w14:paraId="440F4DA0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对过期、损坏、淘汰的备件进行报废处理，经审批后更新备件台账。</w:t>
      </w:r>
    </w:p>
    <w:p w14:paraId="1755A363">
      <w:pPr>
        <w:pStyle w:val="31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备件借用与调拨</w:t>
      </w:r>
    </w:p>
    <w:p w14:paraId="3284C60A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建立备件借用流程，运维人员或现场工程师借用备件时，需登记借用用途、借用时间、预计归还时间；</w:t>
      </w:r>
    </w:p>
    <w:p w14:paraId="5D0DFDFE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跟踪借用备件的归还情况，逾期未归还需及时催还；</w:t>
      </w:r>
    </w:p>
    <w:p w14:paraId="52DA2F3C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应急情况下，配合应急管理部快速调拨备件，支持现场抢修，并做好记录。</w:t>
      </w:r>
    </w:p>
    <w:p w14:paraId="5E2D9829">
      <w:pPr>
        <w:pStyle w:val="31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备件使用记录与统计</w:t>
      </w:r>
    </w:p>
    <w:p w14:paraId="4136FF14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记录每次备件使用的详细信息，包括：故障设备信息、更换备件型号、更换时间、处理人员、故障现象等；</w:t>
      </w:r>
    </w:p>
    <w:p w14:paraId="75F289B3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定期统计备件使用情况，分析常用备件、故障率高的设备类型，为备件优化和采购计划提供数据支持；</w:t>
      </w:r>
    </w:p>
    <w:p w14:paraId="7F582F88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将备件使用记录与《故障处理记录》关联，形成完整的维修闭环。</w:t>
      </w:r>
    </w:p>
    <w:p w14:paraId="2E2312BB">
      <w:pPr>
        <w:pStyle w:val="31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备件质量反馈</w:t>
      </w:r>
    </w:p>
    <w:p w14:paraId="186D07E5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对备件使用过程中出现的质量问题（如备件本身故障、使用寿命过短等）进行记录，及时反馈至采购部；</w:t>
      </w:r>
    </w:p>
    <w:p w14:paraId="59375007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配合质量部对备件供应商进行评价，提供备件使用数据，协助优化供应商选择。</w:t>
      </w:r>
    </w:p>
    <w:p w14:paraId="462C88CA">
      <w:pPr>
        <w:pStyle w:val="33"/>
        <w:bidi w:val="0"/>
        <w:rPr>
          <w:rFonts w:hint="default"/>
          <w:lang w:val="en-US" w:eastAsia="zh-CN"/>
        </w:rPr>
      </w:pPr>
      <w:bookmarkStart w:id="15" w:name="_Toc18253"/>
      <w:r>
        <w:rPr>
          <w:rFonts w:hint="eastAsia"/>
          <w:lang w:val="en-US" w:eastAsia="zh-CN"/>
        </w:rPr>
        <w:t>服务知识</w:t>
      </w:r>
      <w:bookmarkEnd w:id="15"/>
    </w:p>
    <w:p w14:paraId="6DC7ED87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一线知识收集与整理</w:t>
      </w:r>
    </w:p>
    <w:p w14:paraId="66A445A1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收集服务台、现场工程师在日常运维中遇到的常见问题、解决方案、操作技巧、故障处理经验；</w:t>
      </w:r>
    </w:p>
    <w:p w14:paraId="4FEF5C7E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对收集的知识进行初步整理、分类、去重，确保内容准确、表述清晰、格式规范；</w:t>
      </w:r>
    </w:p>
    <w:p w14:paraId="7812C6B8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将整理好的知识提交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进行评审和入库。</w:t>
      </w:r>
    </w:p>
    <w:p w14:paraId="3A0CD771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知识库内容维护</w:t>
      </w:r>
    </w:p>
    <w:p w14:paraId="488C7912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配合技术中心定期对知识库内容进行更新、优化，删除过期或无效的知识条目；</w:t>
      </w:r>
    </w:p>
    <w:p w14:paraId="66A3E5A5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根据实际使用情况，对知识库内容提出分类优化、关键词优化、搜索优化等建议；</w:t>
      </w:r>
    </w:p>
    <w:p w14:paraId="306DA1B1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维护知识库的时效性，确保一线人员能够查找到最新、最准确的解决方案。</w:t>
      </w:r>
    </w:p>
    <w:p w14:paraId="690E0B55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知识应用与推广</w:t>
      </w:r>
    </w:p>
    <w:p w14:paraId="3739E8C6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推动服务台和运维人员在日常工作中积极使用知识库，提高问题解决效率；</w:t>
      </w:r>
    </w:p>
    <w:p w14:paraId="33DF311C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定期统计知识库使用情况，分析高频问题、知识盲区、搜索失败的关键词，为培训和知识补充提供依据；</w:t>
      </w:r>
    </w:p>
    <w:p w14:paraId="0BDCFEF9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组织内部知识分享会、案例复盘会，将典型案例、优秀解决方案在团队内进行推广。</w:t>
      </w:r>
    </w:p>
    <w:p w14:paraId="3477EA32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知识质量反馈</w:t>
      </w:r>
    </w:p>
    <w:p w14:paraId="29EAE513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收集一线人员对知识库内容的评价和建议（如解决方案是否有效、描述是否清晰、步骤是否完整等）；</w:t>
      </w:r>
    </w:p>
    <w:p w14:paraId="11C16DF4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将知识质量反馈至技术中心，协助优化知识库内容和结构；</w:t>
      </w:r>
    </w:p>
    <w:p w14:paraId="2643DB80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对多次使用的知识条目进行效果跟踪，评估其实际应用价值，形成知识贡献度数据。</w:t>
      </w:r>
    </w:p>
    <w:p w14:paraId="3054D18B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新员工知识培训支持</w:t>
      </w:r>
    </w:p>
    <w:p w14:paraId="3C4A7044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将知识库中的基础知识和常见问题解决方案作为新员工培训的教材；</w:t>
      </w:r>
    </w:p>
    <w:p w14:paraId="6A534A5F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协助综合管理部制定新员工运维知识学习计划，提升新人上手速度；</w:t>
      </w:r>
    </w:p>
    <w:p w14:paraId="5AEB7FC2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为新员工配备知识学习导师，指导其快速掌握常用知识。</w:t>
      </w:r>
    </w:p>
    <w:p w14:paraId="768754F8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知识贡献激励建议</w:t>
      </w:r>
    </w:p>
    <w:p w14:paraId="24EF0842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定期统计员工的知识贡献情况（如提交知识的数量、质量、被使用次数、点赞/评价等）；</w:t>
      </w:r>
    </w:p>
    <w:p w14:paraId="2AEFA7C0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向综合管理部提出知识贡献激励建议（如积分奖励、月度/年度知识之星等），鼓励员工积极参与知识沉淀。</w:t>
      </w:r>
    </w:p>
    <w:p w14:paraId="576C1721">
      <w:pPr>
        <w:pStyle w:val="30"/>
        <w:bidi w:val="0"/>
        <w:rPr>
          <w:rFonts w:hint="eastAsia"/>
          <w:lang w:val="en-US" w:eastAsia="zh-CN"/>
        </w:rPr>
      </w:pPr>
      <w:bookmarkStart w:id="16" w:name="_Toc17532"/>
      <w:r>
        <w:rPr>
          <w:rFonts w:hint="eastAsia"/>
          <w:lang w:val="en-US" w:eastAsia="zh-CN"/>
        </w:rPr>
        <w:t>采购部</w:t>
      </w:r>
      <w:bookmarkEnd w:id="16"/>
    </w:p>
    <w:p w14:paraId="48B488A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采购部是公司运维服务支撑体系的重要组成部分，负责运维物资、备品备件、软硬件资产的采购与供应商管理，确保运维资源及时、合规、高效地供应。</w:t>
      </w:r>
    </w:p>
    <w:p w14:paraId="45AAE2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主要职责：</w:t>
      </w:r>
    </w:p>
    <w:p w14:paraId="194986FC">
      <w:pPr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采购计划与执行</w:t>
      </w:r>
    </w:p>
    <w:p w14:paraId="559CA3F1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根据运维部、备件库等部门提出的采购需求，制定年度、季度采购计划；</w:t>
      </w:r>
    </w:p>
    <w:p w14:paraId="21E22EBE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组织采购招标、询价、比价、合同签订等采购全流程工作；</w:t>
      </w:r>
    </w:p>
    <w:p w14:paraId="3DF84A56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确保采购物资的质量、交期、成本符合公司要求。</w:t>
      </w:r>
    </w:p>
    <w:p w14:paraId="518D615E">
      <w:pPr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供应商管理</w:t>
      </w:r>
    </w:p>
    <w:p w14:paraId="62D8C837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建立供应商准入、评估、考核机制，定期对供应商进行综合评价；</w:t>
      </w:r>
    </w:p>
    <w:p w14:paraId="14081F39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维护合格供应商名录，推动供应商持续改进；</w:t>
      </w:r>
    </w:p>
    <w:p w14:paraId="08C16C94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对关键备件、设备建立备选供应商机制，降低供应风险。</w:t>
      </w:r>
    </w:p>
    <w:p w14:paraId="43D99A7E">
      <w:pPr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采购合同与付款管理</w:t>
      </w:r>
    </w:p>
    <w:p w14:paraId="659E5192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负责采购合同的起草、审核、签订、归档；</w:t>
      </w:r>
    </w:p>
    <w:p w14:paraId="6AFC3DFE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跟踪采购订单执行情况，协调验收、入库、付款等后续工作；</w:t>
      </w:r>
    </w:p>
    <w:p w14:paraId="506DB786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配合财务部进行采购成本核算和分析。</w:t>
      </w:r>
    </w:p>
    <w:p w14:paraId="7E683110">
      <w:pPr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采购数据与合规管理</w:t>
      </w:r>
    </w:p>
    <w:p w14:paraId="162CC6BC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建立采购台账，记录采购全流程信息；</w:t>
      </w:r>
    </w:p>
    <w:p w14:paraId="0C4BBB44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配合质量部、运维部对采购物资的质量问题进行追溯；</w:t>
      </w:r>
    </w:p>
    <w:p w14:paraId="407234D6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确保采购流程符合公司内控要求和相关法规。</w:t>
      </w:r>
    </w:p>
    <w:p w14:paraId="28A9A07B">
      <w:pPr>
        <w:pStyle w:val="30"/>
        <w:bidi w:val="0"/>
        <w:rPr>
          <w:rFonts w:hint="default"/>
          <w:lang w:val="en-US" w:eastAsia="zh-CN"/>
        </w:rPr>
      </w:pPr>
      <w:bookmarkStart w:id="17" w:name="_Toc24666"/>
      <w:r>
        <w:rPr>
          <w:rFonts w:hint="eastAsia"/>
          <w:lang w:val="en-US" w:eastAsia="zh-CN"/>
        </w:rPr>
        <w:t>应急管理部</w:t>
      </w:r>
      <w:bookmarkEnd w:id="17"/>
    </w:p>
    <w:p w14:paraId="46708E3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应急管理部是公司运维服务体系中的重要保障部门，负责应对重大突发事件、保障业务连续性和服务可用性，确保在突发情况下能够快速恢复服务，最小化业务影响。</w:t>
      </w:r>
    </w:p>
    <w:p w14:paraId="3F95394A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主要职责：</w:t>
      </w:r>
    </w:p>
    <w:p w14:paraId="59746143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应急预案管理</w:t>
      </w:r>
    </w:p>
    <w:p w14:paraId="13D73B67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制定、评审和更新公司级运维应急预案（系统故障、网络中断、机房断电、数据丢失、安全攻击等）；</w:t>
      </w:r>
    </w:p>
    <w:p w14:paraId="3453FA26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确保应急预案与客户业务需求、服务水平目标相匹配；</w:t>
      </w:r>
    </w:p>
    <w:p w14:paraId="775D5CF3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定期组织应急预案的评审和修订。</w:t>
      </w:r>
    </w:p>
    <w:p w14:paraId="60734E30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应急组织与演练</w:t>
      </w:r>
    </w:p>
    <w:p w14:paraId="768B9EE9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组建应急响应小组，明确职责分工；</w:t>
      </w:r>
    </w:p>
    <w:p w14:paraId="1F366FEF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制定年度应急演练计划，组织至少每半年一次的应急演练（桌面推演+实战演练）；</w:t>
      </w:r>
    </w:p>
    <w:p w14:paraId="36CA52B5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演练结束后组织复盘总结，跟踪整改落实。</w:t>
      </w:r>
    </w:p>
    <w:p w14:paraId="40C4E4E5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应急响应与处置</w:t>
      </w:r>
    </w:p>
    <w:p w14:paraId="3FB0E94A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发生重大突发事件时，启动应急响应流程，统筹协调各部门协同处置；</w:t>
      </w:r>
    </w:p>
    <w:p w14:paraId="56FF7CB1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负责应急指挥调度，确保信息传递及时、决策高效；</w:t>
      </w:r>
    </w:p>
    <w:p w14:paraId="1DC7555E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监督应急处理过程，确保按照预案要求执行。</w:t>
      </w:r>
    </w:p>
    <w:p w14:paraId="7EFEE63B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灾备与业务连续性管理</w:t>
      </w:r>
    </w:p>
    <w:p w14:paraId="2F4CAD44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负责运维服务相关的灾备体系建设与管理（数据备份、系统冗余、容灾切换）；</w:t>
      </w:r>
    </w:p>
    <w:p w14:paraId="3CF0D8B0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定期组织灾备切换演练，验证灾备系统的可用性；</w:t>
      </w:r>
    </w:p>
    <w:p w14:paraId="3139484D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评估业务连续性风险，提出改进建议。</w:t>
      </w:r>
    </w:p>
    <w:p w14:paraId="707E242E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应急事件复盘与改进</w:t>
      </w:r>
    </w:p>
    <w:p w14:paraId="71730023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重大应急事件处理后，组织复盘分析，形成《应急事件复盘报告》；</w:t>
      </w:r>
    </w:p>
    <w:p w14:paraId="559162FF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推动相关部门落实改进措施；</w:t>
      </w:r>
    </w:p>
    <w:p w14:paraId="77FBEAC3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将经验教训纳入知识库。</w:t>
      </w:r>
    </w:p>
    <w:p w14:paraId="0A8F2A30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应急物资与资源管理</w:t>
      </w:r>
    </w:p>
    <w:p w14:paraId="718AA408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负责应急物资（备用设备、应急工具等）的储备、检查和维护；</w:t>
      </w:r>
    </w:p>
    <w:p w14:paraId="170330D9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与运维部备件库协同，建立应急资源调用机制。</w:t>
      </w:r>
    </w:p>
    <w:p w14:paraId="10A829EA">
      <w:pPr>
        <w:pStyle w:val="3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DB2D3"/>
    <w:multiLevelType w:val="singleLevel"/>
    <w:tmpl w:val="9BEDB2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5290608"/>
    <w:multiLevelType w:val="singleLevel"/>
    <w:tmpl w:val="B529060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5C02BC4"/>
    <w:multiLevelType w:val="singleLevel"/>
    <w:tmpl w:val="C5C02B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6A1D19C"/>
    <w:multiLevelType w:val="singleLevel"/>
    <w:tmpl w:val="C6A1D1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B9A7FFD"/>
    <w:multiLevelType w:val="singleLevel"/>
    <w:tmpl w:val="EB9A7FF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AFE8ACB"/>
    <w:multiLevelType w:val="singleLevel"/>
    <w:tmpl w:val="2AFE8A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4CB9FA5"/>
    <w:multiLevelType w:val="singleLevel"/>
    <w:tmpl w:val="74CB9F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6"/>
  </w:num>
  <w:num w:numId="5">
    <w:abstractNumId w:val="2"/>
  </w:num>
  <w:num w:numId="6">
    <w:abstractNumId w:val="1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F022AED"/>
    <w:rsid w:val="206D12E3"/>
    <w:rsid w:val="407231D7"/>
    <w:rsid w:val="484E277B"/>
    <w:rsid w:val="54196CF8"/>
    <w:rsid w:val="556F7E07"/>
    <w:rsid w:val="55780E38"/>
    <w:rsid w:val="5740449C"/>
    <w:rsid w:val="678A6918"/>
    <w:rsid w:val="71A05546"/>
    <w:rsid w:val="7EC6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78</Words>
  <Characters>122</Characters>
  <Lines>0</Lines>
  <Paragraphs>0</Paragraphs>
  <TotalTime>0</TotalTime>
  <ScaleCrop>false</ScaleCrop>
  <LinksUpToDate>false</LinksUpToDate>
  <CharactersWithSpaces>122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2026-03-31T06:22:53Z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