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2025年度应急演练报告</w:t>
      </w:r>
    </w:p>
    <w:p w14:paraId="56B4902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TJTY-ITSS-1005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EC8DB3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_Toc17571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_Toc17571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B2C0BE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_Toc13603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0DD82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_Toc27146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演练依据</w:t>
          </w:r>
          <w:r>
            <w:tab/>
          </w:r>
          <w:r>
            <w:fldChar w:fldCharType="begin"/>
          </w:r>
          <w:r>
            <w:instrText xml:space="preserve"> PAGEREF _Toc27146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12BAC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演练执行情况</w:t>
          </w:r>
          <w:r>
            <w:tab/>
          </w:r>
          <w:r>
            <w:fldChar w:fldCharType="begin"/>
          </w:r>
          <w:r>
            <w:instrText xml:space="preserve"> PAGEREF _Toc5137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CDDEE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_Toc26613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52E02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演练场景执行情况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7763C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_Toc4442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演练过程简述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4F0003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_Toc21087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演练评估结果</w:t>
          </w:r>
          <w:r>
            <w:tab/>
          </w:r>
          <w:r>
            <w:fldChar w:fldCharType="begin"/>
          </w:r>
          <w:r>
            <w:instrText xml:space="preserve"> PAGEREF _Toc21087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2AF3E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_Toc27537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各场景评估得分</w:t>
          </w:r>
          <w:r>
            <w:tab/>
          </w:r>
          <w:r>
            <w:fldChar w:fldCharType="begin"/>
          </w:r>
          <w:r>
            <w:instrText xml:space="preserve"> PAGEREF _Toc27537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EAA37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总体评估</w:t>
          </w:r>
          <w:r>
            <w:tab/>
          </w:r>
          <w:r>
            <w:fldChar w:fldCharType="begin"/>
          </w:r>
          <w:r>
            <w:instrText xml:space="preserve"> PAGEREF _Toc22953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5D482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_Toc14089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发现问题与改进措施</w:t>
          </w:r>
          <w:r>
            <w:tab/>
          </w:r>
          <w:r>
            <w:fldChar w:fldCharType="begin"/>
          </w:r>
          <w:r>
            <w:instrText xml:space="preserve"> PAGEREF _Toc14089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402D2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发现的问题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6D2FD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改进措施</w:t>
          </w:r>
          <w:r>
            <w:tab/>
          </w:r>
          <w:r>
            <w:fldChar w:fldCharType="begin"/>
          </w:r>
          <w:r>
            <w:instrText xml:space="preserve"> PAGEREF _Toc27292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B1A9D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_Toc28172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应急预案修订建议</w:t>
          </w:r>
          <w:r>
            <w:tab/>
          </w:r>
          <w:r>
            <w:fldChar w:fldCharType="begin"/>
          </w:r>
          <w:r>
            <w:instrText xml:space="preserve"> PAGEREF _Toc28172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9AD2B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_Toc7825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C3FC62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_Toc14715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演练成果</w:t>
          </w:r>
          <w:r>
            <w:tab/>
          </w:r>
          <w:r>
            <w:fldChar w:fldCharType="begin"/>
          </w:r>
          <w:r>
            <w:instrText xml:space="preserve"> PAGEREF _Toc14715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CAF0F2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_Toc3203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存在问题</w:t>
          </w:r>
          <w:r>
            <w:tab/>
          </w:r>
          <w:r>
            <w:fldChar w:fldCharType="begin"/>
          </w:r>
          <w:r>
            <w:instrText xml:space="preserve"> PAGEREF _Toc3203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211AB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_Toc27784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下步工作</w:t>
          </w:r>
          <w:r>
            <w:tab/>
          </w:r>
          <w:r>
            <w:fldChar w:fldCharType="begin"/>
          </w:r>
          <w:r>
            <w:instrText xml:space="preserve"> PAGEREF _Toc27784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DFB2E1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_Toc4057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报告基本信息表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2F5D6A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_Toc8932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演练依据表</w:t>
      </w:r>
      <w:r>
        <w:tab/>
      </w:r>
      <w:r>
        <w:fldChar w:fldCharType="begin"/>
      </w:r>
      <w:r>
        <w:instrText xml:space="preserve"> PAGEREF _Toc8932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A4AAD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_Toc32668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B94B30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_Toc17507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演练场景完成情况表</w:t>
      </w:r>
      <w:r>
        <w:tab/>
      </w:r>
      <w:r>
        <w:fldChar w:fldCharType="begin"/>
      </w:r>
      <w:r>
        <w:instrText xml:space="preserve"> PAGEREF _Toc17507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A3D0A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_Toc16058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160C34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_Toc25671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_Toc25671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74D7153">
      <w:pPr>
        <w:pStyle w:val="31"/>
        <w:bidi w:val="0"/>
      </w:pPr>
      <w:bookmarkStart w:id="1" w:name="heading_2"/>
      <w:bookmarkStart w:id="2" w:name="_Toc17571"/>
      <w:r>
        <w:t>报告概述</w:t>
      </w:r>
      <w:bookmarkEnd w:id="1"/>
      <w:bookmarkEnd w:id="2"/>
    </w:p>
    <w:p w14:paraId="4C0C9E70">
      <w:pPr>
        <w:pStyle w:val="33"/>
        <w:bidi w:val="0"/>
      </w:pPr>
      <w:bookmarkStart w:id="3" w:name="heading_3"/>
      <w:bookmarkStart w:id="4" w:name="_Toc13603"/>
      <w:r>
        <w:t>报告基本信息</w:t>
      </w:r>
      <w:bookmarkEnd w:id="3"/>
      <w:bookmarkEnd w:id="4"/>
    </w:p>
    <w:p w14:paraId="54BF243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4919"/>
      <w:bookmarkStart w:id="6" w:name="_Toc4057"/>
      <w:r>
        <w:rPr>
          <w:rFonts w:hint="eastAsia"/>
          <w:lang w:val="en-US" w:eastAsia="zh-CN"/>
        </w:rPr>
        <w:t xml:space="preserve"> 报告基本信息表</w:t>
      </w:r>
      <w:bookmarkEnd w:id="5"/>
      <w:bookmarkEnd w:id="6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6465"/>
      </w:tblGrid>
      <w:tr w14:paraId="090E52B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376DB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6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49C9B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7DB4F59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80091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报告名称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2FFE0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企业门店ERP统一管理系统应急演练报告</w:t>
            </w:r>
          </w:p>
        </w:tc>
      </w:tr>
      <w:tr w14:paraId="222AFA0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747CC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演练日期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456F0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2025年6月14日（周六）</w:t>
            </w:r>
          </w:p>
        </w:tc>
      </w:tr>
      <w:tr w14:paraId="7A38FEA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5D8FA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演练地点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7B592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公司会议室、客户门店现场</w:t>
            </w:r>
          </w:p>
        </w:tc>
      </w:tr>
      <w:tr w14:paraId="3A9A397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C9CDF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报告编制人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90C6F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</w:tr>
      <w:tr w14:paraId="6524DBE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7810B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报告审核人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15DB1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</w:tbl>
    <w:p w14:paraId="7835E14C">
      <w:pPr>
        <w:pStyle w:val="33"/>
        <w:bidi w:val="0"/>
      </w:pPr>
      <w:bookmarkStart w:id="7" w:name="heading_4"/>
      <w:bookmarkStart w:id="8" w:name="_Toc27146"/>
      <w:r>
        <w:t>演练依据</w:t>
      </w:r>
      <w:bookmarkEnd w:id="7"/>
      <w:bookmarkEnd w:id="8"/>
    </w:p>
    <w:p w14:paraId="5746AD12">
      <w:pPr>
        <w:pStyle w:val="32"/>
        <w:bidi w:val="0"/>
      </w:pPr>
      <w:r>
        <w:t>本次演练依据以下文件执行：</w:t>
      </w:r>
    </w:p>
    <w:p w14:paraId="0563E58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9" w:name="_Toc8932"/>
      <w:r>
        <w:rPr>
          <w:rFonts w:hint="eastAsia"/>
          <w:lang w:val="en-US" w:eastAsia="zh-CN"/>
        </w:rPr>
        <w:t xml:space="preserve"> 演练依据表</w:t>
      </w:r>
      <w:bookmarkEnd w:id="9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52"/>
        <w:gridCol w:w="4670"/>
      </w:tblGrid>
      <w:tr w14:paraId="39910D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8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6B54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文件名称</w:t>
            </w:r>
          </w:p>
        </w:tc>
        <w:tc>
          <w:tcPr>
            <w:tcW w:w="46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975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文件编号</w:t>
            </w:r>
          </w:p>
        </w:tc>
      </w:tr>
      <w:tr w14:paraId="41A5B8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2A9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应急演练大纲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127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TJTY-ITSS-1002</w:t>
            </w:r>
          </w:p>
        </w:tc>
      </w:tr>
      <w:tr w14:paraId="340177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EA1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应急演练预案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DF5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TJTY-ITSS-1003</w:t>
            </w:r>
          </w:p>
        </w:tc>
      </w:tr>
      <w:tr w14:paraId="675B798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066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应急演练计划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06D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TJTY-ITSS-1004</w:t>
            </w:r>
          </w:p>
        </w:tc>
      </w:tr>
    </w:tbl>
    <w:p w14:paraId="6EA8604A">
      <w:pPr>
        <w:pStyle w:val="31"/>
        <w:bidi w:val="0"/>
      </w:pPr>
      <w:bookmarkStart w:id="10" w:name="heading_5"/>
      <w:bookmarkStart w:id="11" w:name="_Toc5137"/>
      <w:r>
        <w:t>演练执行情况</w:t>
      </w:r>
      <w:bookmarkEnd w:id="10"/>
      <w:bookmarkEnd w:id="11"/>
    </w:p>
    <w:p w14:paraId="67C4A867">
      <w:pPr>
        <w:pStyle w:val="33"/>
        <w:bidi w:val="0"/>
      </w:pPr>
      <w:bookmarkStart w:id="12" w:name="heading_6"/>
      <w:bookmarkStart w:id="13" w:name="_Toc26613"/>
      <w:r>
        <w:t>演练基本信息</w:t>
      </w:r>
      <w:bookmarkEnd w:id="12"/>
      <w:bookmarkEnd w:id="13"/>
    </w:p>
    <w:p w14:paraId="1031393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2668"/>
      <w:r>
        <w:rPr>
          <w:rFonts w:hint="eastAsia"/>
          <w:lang w:val="en-US" w:eastAsia="zh-CN"/>
        </w:rPr>
        <w:t xml:space="preserve"> 演练基本信息表</w:t>
      </w:r>
      <w:bookmarkEnd w:id="14"/>
    </w:p>
    <w:p w14:paraId="379A1260">
      <w:pPr>
        <w:pStyle w:val="32"/>
      </w:pP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8"/>
        <w:gridCol w:w="6144"/>
      </w:tblGrid>
      <w:tr w14:paraId="6FFE556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18282F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1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B4387A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4BF52A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0B9D03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演练项目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77FAC4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企业门店ERP统一管理系统</w:t>
            </w:r>
          </w:p>
        </w:tc>
      </w:tr>
      <w:tr w14:paraId="4A8ECD4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C6B3AC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演练类型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E5B923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桌面推演 + 实战演练</w:t>
            </w:r>
          </w:p>
        </w:tc>
      </w:tr>
      <w:tr w14:paraId="048E8A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F7E0E4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演练日期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E6415B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2025年6月14日（周六）</w:t>
            </w:r>
          </w:p>
        </w:tc>
      </w:tr>
      <w:tr w14:paraId="5FB8D1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8C788C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演练时长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7AEC88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约5小时</w:t>
            </w:r>
          </w:p>
        </w:tc>
      </w:tr>
      <w:tr w14:paraId="15D90D4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DAF3A9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参演人数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5F7E50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7人</w:t>
            </w:r>
          </w:p>
        </w:tc>
      </w:tr>
      <w:tr w14:paraId="1891CD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312D6F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客户代表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0760B7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甲方指定人员1人</w:t>
            </w:r>
          </w:p>
        </w:tc>
      </w:tr>
    </w:tbl>
    <w:p w14:paraId="7E123315">
      <w:pPr>
        <w:pStyle w:val="33"/>
        <w:bidi w:val="0"/>
      </w:pPr>
      <w:bookmarkStart w:id="15" w:name="heading_7"/>
      <w:bookmarkStart w:id="16" w:name="_Toc12751"/>
      <w:r>
        <w:t>演练场景执行情况</w:t>
      </w:r>
      <w:bookmarkEnd w:id="15"/>
      <w:bookmarkEnd w:id="16"/>
    </w:p>
    <w:p w14:paraId="7AB3DD9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17507"/>
      <w:r>
        <w:rPr>
          <w:rFonts w:hint="eastAsia"/>
          <w:lang w:val="en-US" w:eastAsia="zh-CN"/>
        </w:rPr>
        <w:t xml:space="preserve"> 演练场景完成情况表</w:t>
      </w:r>
      <w:bookmarkEnd w:id="17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"/>
        <w:gridCol w:w="2120"/>
        <w:gridCol w:w="1333"/>
        <w:gridCol w:w="1333"/>
        <w:gridCol w:w="1333"/>
        <w:gridCol w:w="1333"/>
      </w:tblGrid>
      <w:tr w14:paraId="447083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EF0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场景</w:t>
            </w:r>
          </w:p>
        </w:tc>
        <w:tc>
          <w:tcPr>
            <w:tcW w:w="21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A1D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场景名称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27D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演练类型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FDB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计划时长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B2C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实际时长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F254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执行结果</w:t>
            </w:r>
          </w:p>
        </w:tc>
      </w:tr>
      <w:tr w14:paraId="7007D1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130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场景一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401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服务器硬件故障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61B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438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4DF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55分钟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814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成功</w:t>
            </w:r>
          </w:p>
        </w:tc>
      </w:tr>
      <w:tr w14:paraId="0838835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13D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场景二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877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数据库损坏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28F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CF5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F5D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438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成功</w:t>
            </w:r>
          </w:p>
        </w:tc>
      </w:tr>
      <w:tr w14:paraId="0CABE6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5D0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场景三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C47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网络中断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B37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666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2C5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7EF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成功</w:t>
            </w:r>
          </w:p>
        </w:tc>
      </w:tr>
      <w:tr w14:paraId="251162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086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场景四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541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前端设备故障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F64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B54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E14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A49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成功</w:t>
            </w:r>
          </w:p>
        </w:tc>
      </w:tr>
    </w:tbl>
    <w:p w14:paraId="4E94DCB1">
      <w:pPr>
        <w:pStyle w:val="33"/>
        <w:bidi w:val="0"/>
      </w:pPr>
      <w:bookmarkStart w:id="18" w:name="heading_8"/>
      <w:bookmarkStart w:id="19" w:name="_Toc4442"/>
      <w:r>
        <w:t>演练过程简述</w:t>
      </w:r>
      <w:bookmarkEnd w:id="18"/>
      <w:bookmarkEnd w:id="19"/>
    </w:p>
    <w:p w14:paraId="2ACD33BF">
      <w:pPr>
        <w:pStyle w:val="32"/>
        <w:bidi w:val="0"/>
      </w:pPr>
      <w:r>
        <w:t>场景一（服务器硬件故障）：模拟ERP系统应用服务器硬件故障，应急响应团队按预案执行备用服务器切换，业务在45分钟内恢复正常，达到RTO目标。</w:t>
      </w:r>
    </w:p>
    <w:p w14:paraId="7FE0C916">
      <w:pPr>
        <w:pStyle w:val="32"/>
        <w:bidi w:val="0"/>
      </w:pPr>
      <w:r>
        <w:t>场景二（数据库损坏）：模拟数据库数据损坏，技术处置组从最新备份恢复数据，数据恢复完整，业务在50分钟内恢复正常。</w:t>
      </w:r>
    </w:p>
    <w:p w14:paraId="1A076A63">
      <w:pPr>
        <w:pStyle w:val="32"/>
        <w:bidi w:val="0"/>
      </w:pPr>
      <w:r>
        <w:t>场景三（网络中断）：模拟门店网络中断，技术处置组启动备用线路切换，业务在30分钟内恢复正常。</w:t>
      </w:r>
    </w:p>
    <w:p w14:paraId="07DFE4D1">
      <w:pPr>
        <w:pStyle w:val="32"/>
        <w:bidi w:val="0"/>
      </w:pPr>
      <w:r>
        <w:t>场景四（前端设备故障）：模拟门店收银机故障，后勤保障组启动备件更换流程，业务在40分钟内恢复正常。</w:t>
      </w:r>
    </w:p>
    <w:p w14:paraId="1455976B">
      <w:pPr>
        <w:pStyle w:val="31"/>
        <w:bidi w:val="0"/>
      </w:pPr>
      <w:bookmarkStart w:id="20" w:name="heading_9"/>
      <w:bookmarkStart w:id="21" w:name="_Toc21087"/>
      <w:r>
        <w:t>演练评估结果</w:t>
      </w:r>
      <w:bookmarkEnd w:id="20"/>
      <w:bookmarkEnd w:id="21"/>
    </w:p>
    <w:p w14:paraId="42C302F8">
      <w:pPr>
        <w:pStyle w:val="33"/>
        <w:bidi w:val="0"/>
      </w:pPr>
      <w:bookmarkStart w:id="22" w:name="heading_10"/>
      <w:bookmarkStart w:id="23" w:name="_Toc27537"/>
      <w:r>
        <w:t>各场景评估得分</w:t>
      </w:r>
      <w:bookmarkEnd w:id="22"/>
      <w:bookmarkEnd w:id="23"/>
    </w:p>
    <w:p w14:paraId="66D2712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16058"/>
      <w:r>
        <w:rPr>
          <w:rFonts w:hint="eastAsia"/>
          <w:lang w:val="en-US" w:eastAsia="zh-CN"/>
        </w:rPr>
        <w:t xml:space="preserve"> 演练场景得分表</w:t>
      </w:r>
      <w:bookmarkEnd w:id="2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6"/>
        <w:gridCol w:w="1219"/>
        <w:gridCol w:w="1219"/>
        <w:gridCol w:w="1219"/>
        <w:gridCol w:w="1219"/>
      </w:tblGrid>
      <w:tr w14:paraId="6A8D109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19C9D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评估项</w:t>
            </w:r>
          </w:p>
        </w:tc>
        <w:tc>
          <w:tcPr>
            <w:tcW w:w="12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34896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场景一</w:t>
            </w:r>
          </w:p>
        </w:tc>
        <w:tc>
          <w:tcPr>
            <w:tcW w:w="12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8A3FD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场景二</w:t>
            </w:r>
          </w:p>
        </w:tc>
        <w:tc>
          <w:tcPr>
            <w:tcW w:w="12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D31AE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场景三</w:t>
            </w:r>
          </w:p>
        </w:tc>
        <w:tc>
          <w:tcPr>
            <w:tcW w:w="12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A6FDB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场景四</w:t>
            </w:r>
          </w:p>
        </w:tc>
      </w:tr>
      <w:tr w14:paraId="2871AC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96559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响应及时性（20分）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19490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CB5F5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0B420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94411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</w:tr>
      <w:tr w14:paraId="4D2DCF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734E5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处置规范性（20分）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EE815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AB0BF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31F3B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B6E08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</w:tr>
      <w:tr w14:paraId="0EA223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680D5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技术操作准确性（20分）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6C011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900E9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37C65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149E8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</w:tr>
      <w:tr w14:paraId="686B26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1E1A0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团队协作（15分）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33AF4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827D9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56271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741EA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</w:tr>
      <w:tr w14:paraId="456B6ED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1BCEF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信息通报（15分）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A8F2D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FB52D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A17C7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70108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</w:tr>
      <w:tr w14:paraId="0531DA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857F0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恢复时效（10分）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832C2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9B0EA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E7B4F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9465E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</w:tr>
      <w:tr w14:paraId="64477A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781FA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总分（100分）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FCC32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67B59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97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D5358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99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C3EBD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97</w:t>
            </w:r>
          </w:p>
        </w:tc>
      </w:tr>
      <w:tr w14:paraId="7EE8EB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429DD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评估等级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DA8F0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49C02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3055C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EABC6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优秀</w:t>
            </w:r>
          </w:p>
        </w:tc>
      </w:tr>
    </w:tbl>
    <w:p w14:paraId="6189B8D6">
      <w:pPr>
        <w:pStyle w:val="33"/>
        <w:bidi w:val="0"/>
      </w:pPr>
      <w:bookmarkStart w:id="25" w:name="heading_11"/>
      <w:bookmarkStart w:id="26" w:name="_Toc22953"/>
      <w:r>
        <w:t>总体评估</w:t>
      </w:r>
      <w:bookmarkEnd w:id="25"/>
      <w:bookmarkEnd w:id="26"/>
    </w:p>
    <w:p w14:paraId="4FC548C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25671"/>
      <w:r>
        <w:rPr>
          <w:rFonts w:hint="eastAsia"/>
          <w:lang w:val="en-US" w:eastAsia="zh-CN"/>
        </w:rPr>
        <w:t xml:space="preserve"> 演练场景得分表</w:t>
      </w:r>
      <w:bookmarkEnd w:id="27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5"/>
        <w:gridCol w:w="2235"/>
        <w:gridCol w:w="4182"/>
      </w:tblGrid>
      <w:tr w14:paraId="55E892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CE5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评估项</w:t>
            </w:r>
          </w:p>
        </w:tc>
        <w:tc>
          <w:tcPr>
            <w:tcW w:w="22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67F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评估结果</w:t>
            </w:r>
          </w:p>
        </w:tc>
        <w:tc>
          <w:tcPr>
            <w:tcW w:w="41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E0B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43A7DF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1B0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应急预案有效性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5EF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有效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00A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预案流程可操作，各场景处置得当</w:t>
            </w:r>
          </w:p>
        </w:tc>
      </w:tr>
      <w:tr w14:paraId="0B6C91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6C2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响应速度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59F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EA9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所有场景均在规定时间内响应</w:t>
            </w:r>
          </w:p>
        </w:tc>
      </w:tr>
      <w:tr w14:paraId="2F84EB0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B59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恢复时效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264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481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各场景均在RTO内完成恢复</w:t>
            </w:r>
          </w:p>
        </w:tc>
      </w:tr>
      <w:tr w14:paraId="467FCD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114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团队协作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A18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良好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B2A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各小组配合顺畅，信息传递及时</w:t>
            </w:r>
          </w:p>
        </w:tc>
      </w:tr>
      <w:tr w14:paraId="6228F9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143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整体评价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C6B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优秀（96.75分）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ADD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演练目标全部达成</w:t>
            </w:r>
          </w:p>
        </w:tc>
      </w:tr>
    </w:tbl>
    <w:p w14:paraId="187E5FC4">
      <w:pPr>
        <w:pStyle w:val="31"/>
        <w:bidi w:val="0"/>
      </w:pPr>
      <w:bookmarkStart w:id="28" w:name="heading_12"/>
      <w:bookmarkStart w:id="29" w:name="_Toc14089"/>
      <w:r>
        <w:t>发现问题与改进措施</w:t>
      </w:r>
      <w:bookmarkEnd w:id="28"/>
      <w:bookmarkEnd w:id="29"/>
    </w:p>
    <w:p w14:paraId="58A04389">
      <w:pPr>
        <w:pStyle w:val="33"/>
        <w:bidi w:val="0"/>
      </w:pPr>
      <w:bookmarkStart w:id="30" w:name="heading_13"/>
      <w:bookmarkStart w:id="31" w:name="_Toc27106"/>
      <w:r>
        <w:t>发现的问题</w:t>
      </w:r>
      <w:bookmarkEnd w:id="30"/>
      <w:bookmarkEnd w:id="31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5587"/>
        <w:gridCol w:w="1125"/>
        <w:gridCol w:w="1125"/>
      </w:tblGrid>
      <w:tr w14:paraId="1744166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3F9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55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F2A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1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193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所属场景</w:t>
            </w:r>
          </w:p>
        </w:tc>
        <w:tc>
          <w:tcPr>
            <w:tcW w:w="11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F36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问题等级</w:t>
            </w:r>
          </w:p>
        </w:tc>
      </w:tr>
      <w:tr w14:paraId="588FD2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231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333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服务器切换时，备份服务器配置与主服务器存在差异，导致服务启动延迟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CAA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场景一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0CF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64297B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615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AE1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数据库恢复操作文档不够详细，恢复过程中需查阅多处文档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C76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场景二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42E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2621EDE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A7D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3EC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备用线路切换后，网络延迟略高于主线路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2F7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场景三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D2B7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46658E4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EE2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498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备件领用流程耗时较长，影响故障恢复速度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37C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场景四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FAA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2E2EFFD9">
      <w:pPr>
        <w:pStyle w:val="33"/>
        <w:bidi w:val="0"/>
      </w:pPr>
      <w:bookmarkStart w:id="32" w:name="heading_14"/>
      <w:bookmarkStart w:id="33" w:name="_Toc27292"/>
      <w:r>
        <w:t>改进措施</w:t>
      </w:r>
      <w:bookmarkEnd w:id="32"/>
      <w:bookmarkEnd w:id="33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0"/>
        <w:gridCol w:w="1765"/>
        <w:gridCol w:w="3635"/>
        <w:gridCol w:w="1330"/>
        <w:gridCol w:w="1122"/>
      </w:tblGrid>
      <w:tr w14:paraId="70010BE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CF8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7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B4D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</w:t>
            </w:r>
          </w:p>
        </w:tc>
        <w:tc>
          <w:tcPr>
            <w:tcW w:w="3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926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改进措施</w:t>
            </w:r>
          </w:p>
        </w:tc>
        <w:tc>
          <w:tcPr>
            <w:tcW w:w="13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F51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1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F63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完成时间</w:t>
            </w:r>
          </w:p>
        </w:tc>
      </w:tr>
      <w:tr w14:paraId="35882FF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929E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F6E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备用服务器配置差异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BB9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同步主备服务器配置，建立配置一致性检查机制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340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C0AF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2025年7月</w:t>
            </w:r>
          </w:p>
        </w:tc>
      </w:tr>
      <w:tr w14:paraId="7F8FB3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14C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E73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恢复文档不详细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2E4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优化数据库恢复操作文档，增加详细步骤截图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418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软件负责人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451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2025年7月</w:t>
            </w:r>
          </w:p>
        </w:tc>
      </w:tr>
      <w:tr w14:paraId="097FD84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3E0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7A4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备用线路延迟偏高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FC2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优化备用线路网络配置，降低延迟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3B3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6F9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2025年8月</w:t>
            </w:r>
          </w:p>
        </w:tc>
      </w:tr>
      <w:tr w14:paraId="422413C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328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B56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备件领用流程耗时长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C0C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优化备件领用流程，增加常用备件预授权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F4C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后勤保障组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E68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2025年7月</w:t>
            </w:r>
          </w:p>
        </w:tc>
      </w:tr>
    </w:tbl>
    <w:p w14:paraId="3DDE5CC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4E5D44">
      <w:pPr>
        <w:pStyle w:val="31"/>
        <w:bidi w:val="0"/>
      </w:pPr>
      <w:bookmarkStart w:id="34" w:name="heading_15"/>
      <w:bookmarkStart w:id="35" w:name="_Toc28172"/>
      <w:r>
        <w:t>应急预案修订建议</w:t>
      </w:r>
      <w:bookmarkEnd w:id="34"/>
      <w:bookmarkEnd w:id="35"/>
    </w:p>
    <w:p w14:paraId="07089E03">
      <w:pPr>
        <w:pStyle w:val="32"/>
        <w:bidi w:val="0"/>
      </w:pPr>
      <w:r>
        <w:t>根据本次演练发现的问题，建议对《应急预案》进行以下修订：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5"/>
        <w:gridCol w:w="3195"/>
        <w:gridCol w:w="4512"/>
      </w:tblGrid>
      <w:tr w14:paraId="61D431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E78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31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D6B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修订内容</w:t>
            </w:r>
          </w:p>
        </w:tc>
        <w:tc>
          <w:tcPr>
            <w:tcW w:w="45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19B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0863CF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30F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ADC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服务器故障应急处置流程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457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增加备用服务器配置一致性检查步骤</w:t>
            </w:r>
          </w:p>
        </w:tc>
      </w:tr>
      <w:tr w14:paraId="1452C4F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F3B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63A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数据库恢复操作指南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98B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细化恢复操作步骤，增加截图说明</w:t>
            </w:r>
          </w:p>
        </w:tc>
      </w:tr>
      <w:tr w14:paraId="144B989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BCF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147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网络中断应急预案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346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增加备用线路性能优化建议</w:t>
            </w:r>
          </w:p>
        </w:tc>
      </w:tr>
      <w:tr w14:paraId="0FB72EB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093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DF5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备件管理流程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F49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优化紧急备件领用审批流程</w:t>
            </w:r>
          </w:p>
        </w:tc>
      </w:tr>
    </w:tbl>
    <w:p w14:paraId="05079B77">
      <w:pPr>
        <w:pStyle w:val="32"/>
        <w:bidi w:val="0"/>
      </w:pPr>
      <w:r>
        <w:t>修订后的应急预案经运维部经理审核、副总经理批准后发布执行。</w:t>
      </w:r>
    </w:p>
    <w:p w14:paraId="3F48DFE5">
      <w:pPr>
        <w:pStyle w:val="31"/>
        <w:bidi w:val="0"/>
      </w:pPr>
      <w:bookmarkStart w:id="36" w:name="heading_16"/>
      <w:bookmarkStart w:id="37" w:name="_Toc7825"/>
      <w:r>
        <w:t>总结</w:t>
      </w:r>
      <w:bookmarkEnd w:id="36"/>
      <w:bookmarkEnd w:id="37"/>
    </w:p>
    <w:p w14:paraId="3CB5603E">
      <w:pPr>
        <w:pStyle w:val="32"/>
        <w:bidi w:val="0"/>
      </w:pPr>
      <w:r>
        <w:t>2025年6月14日，依据《应急演练大纲》（TJTY-ITSS-1002）、《应急演练预案》（TJTY-ITSS-1003）、《应急演练计划》（TJTY-ITSS-1004），成功完成了《企业门店ERP统一管理系统》2025年度应急演练。</w:t>
      </w:r>
    </w:p>
    <w:p w14:paraId="1710F0BC">
      <w:pPr>
        <w:pStyle w:val="33"/>
        <w:bidi w:val="0"/>
      </w:pPr>
      <w:bookmarkStart w:id="38" w:name="_Toc14715"/>
      <w:r>
        <w:t>演练成果</w:t>
      </w:r>
      <w:bookmarkEnd w:id="38"/>
    </w:p>
    <w:p w14:paraId="2D12EFF6">
      <w:pPr>
        <w:pStyle w:val="42"/>
        <w:numPr>
          <w:ilvl w:val="0"/>
          <w:numId w:val="2"/>
        </w:numPr>
        <w:bidi w:val="0"/>
      </w:pPr>
      <w:r>
        <w:t>四个演练场景全部成功执行，均在RTO目标时间内完成恢复</w:t>
      </w:r>
    </w:p>
    <w:p w14:paraId="7E20B433">
      <w:pPr>
        <w:pStyle w:val="42"/>
        <w:numPr>
          <w:ilvl w:val="0"/>
          <w:numId w:val="2"/>
        </w:numPr>
        <w:bidi w:val="0"/>
      </w:pPr>
      <w:r>
        <w:t>应急预案整体有效，可操作性强</w:t>
      </w:r>
    </w:p>
    <w:p w14:paraId="22C0F01F">
      <w:pPr>
        <w:pStyle w:val="42"/>
        <w:numPr>
          <w:ilvl w:val="0"/>
          <w:numId w:val="2"/>
        </w:numPr>
        <w:bidi w:val="0"/>
      </w:pPr>
      <w:r>
        <w:t>应急响应团队响应及时，处置得当</w:t>
      </w:r>
    </w:p>
    <w:p w14:paraId="5ABE350D">
      <w:pPr>
        <w:pStyle w:val="42"/>
        <w:numPr>
          <w:ilvl w:val="0"/>
          <w:numId w:val="2"/>
        </w:numPr>
        <w:bidi w:val="0"/>
      </w:pPr>
      <w:r>
        <w:t>各小组协作顺畅，信息传递及时</w:t>
      </w:r>
    </w:p>
    <w:p w14:paraId="3F772263">
      <w:pPr>
        <w:pStyle w:val="33"/>
        <w:bidi w:val="0"/>
      </w:pPr>
      <w:bookmarkStart w:id="39" w:name="_Toc3203"/>
      <w:r>
        <w:t>存在问题</w:t>
      </w:r>
      <w:bookmarkEnd w:id="39"/>
    </w:p>
    <w:p w14:paraId="63FC94F7">
      <w:pPr>
        <w:pStyle w:val="42"/>
        <w:numPr>
          <w:ilvl w:val="0"/>
          <w:numId w:val="3"/>
        </w:numPr>
        <w:bidi w:val="0"/>
      </w:pPr>
      <w:r>
        <w:t>发现4项问题（中等级2项、低等级2项）</w:t>
      </w:r>
    </w:p>
    <w:p w14:paraId="7EE35BF7">
      <w:pPr>
        <w:pStyle w:val="42"/>
        <w:numPr>
          <w:ilvl w:val="0"/>
          <w:numId w:val="3"/>
        </w:numPr>
        <w:bidi w:val="0"/>
      </w:pPr>
      <w:r>
        <w:t>已制定改进措施，明确责任人和完成时间</w:t>
      </w:r>
    </w:p>
    <w:p w14:paraId="22F352F9">
      <w:pPr>
        <w:pStyle w:val="33"/>
        <w:bidi w:val="0"/>
      </w:pPr>
      <w:bookmarkStart w:id="40" w:name="_Toc27784"/>
      <w:r>
        <w:t>下步工作</w:t>
      </w:r>
      <w:bookmarkEnd w:id="40"/>
    </w:p>
    <w:p w14:paraId="39F5184E">
      <w:pPr>
        <w:pStyle w:val="42"/>
        <w:numPr>
          <w:ilvl w:val="0"/>
          <w:numId w:val="4"/>
        </w:numPr>
        <w:bidi w:val="0"/>
      </w:pPr>
      <w:r>
        <w:t>完成应急预案修订</w:t>
      </w:r>
    </w:p>
    <w:p w14:paraId="0FAD80CC">
      <w:pPr>
        <w:pStyle w:val="42"/>
        <w:numPr>
          <w:ilvl w:val="0"/>
          <w:numId w:val="4"/>
        </w:numPr>
        <w:bidi w:val="0"/>
      </w:pPr>
      <w:r>
        <w:t>跟踪改进措施落实情况</w:t>
      </w:r>
    </w:p>
    <w:p w14:paraId="7F8D5272">
      <w:pPr>
        <w:pStyle w:val="42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计划下年度组织更复杂的综合应急演练</w:t>
      </w:r>
      <w:r>
        <w:rPr>
          <w:rFonts w:hint="eastAsia"/>
          <w:lang w:eastAsia="zh-CN"/>
        </w:rPr>
        <w:t>。</w:t>
      </w:r>
      <w:bookmarkStart w:id="41" w:name="_GoBack"/>
      <w:bookmarkEnd w:id="4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0BDABBA"/>
    <w:multiLevelType w:val="singleLevel"/>
    <w:tmpl w:val="C0BDAB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8CF8B70"/>
    <w:multiLevelType w:val="singleLevel"/>
    <w:tmpl w:val="48CF8B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EF9CEB0"/>
    <w:multiLevelType w:val="singleLevel"/>
    <w:tmpl w:val="6EF9CE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7958E0"/>
    <w:rsid w:val="019404F8"/>
    <w:rsid w:val="01AD573E"/>
    <w:rsid w:val="01FB4914"/>
    <w:rsid w:val="02FC0103"/>
    <w:rsid w:val="053A4F12"/>
    <w:rsid w:val="056C5A14"/>
    <w:rsid w:val="06281FAE"/>
    <w:rsid w:val="07C17B6D"/>
    <w:rsid w:val="07D51553"/>
    <w:rsid w:val="08BF5E5A"/>
    <w:rsid w:val="08D51B22"/>
    <w:rsid w:val="09436A8B"/>
    <w:rsid w:val="097D3DCE"/>
    <w:rsid w:val="09F14739"/>
    <w:rsid w:val="0C3F0906"/>
    <w:rsid w:val="0DC22523"/>
    <w:rsid w:val="0E032C8D"/>
    <w:rsid w:val="0ED2440E"/>
    <w:rsid w:val="0EF645A0"/>
    <w:rsid w:val="10707D4D"/>
    <w:rsid w:val="1202325C"/>
    <w:rsid w:val="12A51A90"/>
    <w:rsid w:val="136717CF"/>
    <w:rsid w:val="14086F4E"/>
    <w:rsid w:val="14656E95"/>
    <w:rsid w:val="15B14D7D"/>
    <w:rsid w:val="163028A6"/>
    <w:rsid w:val="166D15EC"/>
    <w:rsid w:val="169A6A8D"/>
    <w:rsid w:val="171001C9"/>
    <w:rsid w:val="17147CB9"/>
    <w:rsid w:val="17182E0B"/>
    <w:rsid w:val="17884203"/>
    <w:rsid w:val="1A1813C1"/>
    <w:rsid w:val="1B910BFE"/>
    <w:rsid w:val="1BF81CF0"/>
    <w:rsid w:val="1BF8397F"/>
    <w:rsid w:val="1C0A51E7"/>
    <w:rsid w:val="1C8C6544"/>
    <w:rsid w:val="1CB33715"/>
    <w:rsid w:val="1CDD6D9F"/>
    <w:rsid w:val="1D37025D"/>
    <w:rsid w:val="1DAF24EA"/>
    <w:rsid w:val="1EB36FD8"/>
    <w:rsid w:val="1F1E6826"/>
    <w:rsid w:val="1F7D05CB"/>
    <w:rsid w:val="1F8C1635"/>
    <w:rsid w:val="1FC74B80"/>
    <w:rsid w:val="20CF4C51"/>
    <w:rsid w:val="223F4735"/>
    <w:rsid w:val="234D79DA"/>
    <w:rsid w:val="24062738"/>
    <w:rsid w:val="245060A9"/>
    <w:rsid w:val="24B34FD0"/>
    <w:rsid w:val="25972DB8"/>
    <w:rsid w:val="26A14AA0"/>
    <w:rsid w:val="26AD37C8"/>
    <w:rsid w:val="27184D07"/>
    <w:rsid w:val="279614A0"/>
    <w:rsid w:val="279C4AC3"/>
    <w:rsid w:val="27B16201"/>
    <w:rsid w:val="28812CD5"/>
    <w:rsid w:val="28A433F9"/>
    <w:rsid w:val="2B5249DF"/>
    <w:rsid w:val="2B591CE7"/>
    <w:rsid w:val="2B732C69"/>
    <w:rsid w:val="2BF832AE"/>
    <w:rsid w:val="2D587F04"/>
    <w:rsid w:val="2D8C49F8"/>
    <w:rsid w:val="2F656CE0"/>
    <w:rsid w:val="2F7E68C4"/>
    <w:rsid w:val="303B12D6"/>
    <w:rsid w:val="314825E1"/>
    <w:rsid w:val="32B617CD"/>
    <w:rsid w:val="32BD1B56"/>
    <w:rsid w:val="336734FA"/>
    <w:rsid w:val="34057BB2"/>
    <w:rsid w:val="341B4A8C"/>
    <w:rsid w:val="35547ED1"/>
    <w:rsid w:val="3576766D"/>
    <w:rsid w:val="35A81D96"/>
    <w:rsid w:val="35CE6E2D"/>
    <w:rsid w:val="381C6576"/>
    <w:rsid w:val="3A4640E7"/>
    <w:rsid w:val="3AA20FB4"/>
    <w:rsid w:val="3AC01FE9"/>
    <w:rsid w:val="3B6E0026"/>
    <w:rsid w:val="3C5417B3"/>
    <w:rsid w:val="3CD14212"/>
    <w:rsid w:val="3E6E73FF"/>
    <w:rsid w:val="41214BFD"/>
    <w:rsid w:val="434F5A51"/>
    <w:rsid w:val="46377F79"/>
    <w:rsid w:val="46A94D95"/>
    <w:rsid w:val="46DC68AA"/>
    <w:rsid w:val="481903DC"/>
    <w:rsid w:val="488153A5"/>
    <w:rsid w:val="490C7F41"/>
    <w:rsid w:val="4A500D61"/>
    <w:rsid w:val="4AF65855"/>
    <w:rsid w:val="4B392A08"/>
    <w:rsid w:val="4C373527"/>
    <w:rsid w:val="4C454224"/>
    <w:rsid w:val="4C6205A3"/>
    <w:rsid w:val="4E017CEB"/>
    <w:rsid w:val="4E2A60C0"/>
    <w:rsid w:val="4E9407BC"/>
    <w:rsid w:val="4FC46F46"/>
    <w:rsid w:val="505C17AE"/>
    <w:rsid w:val="50824325"/>
    <w:rsid w:val="50854FFE"/>
    <w:rsid w:val="53AE40CE"/>
    <w:rsid w:val="53B611D5"/>
    <w:rsid w:val="54660E4D"/>
    <w:rsid w:val="558A46C7"/>
    <w:rsid w:val="56130B60"/>
    <w:rsid w:val="58A7364B"/>
    <w:rsid w:val="58D2085F"/>
    <w:rsid w:val="59DA3FFD"/>
    <w:rsid w:val="5B516BD5"/>
    <w:rsid w:val="5C4856E9"/>
    <w:rsid w:val="5D535CE6"/>
    <w:rsid w:val="5E180BAB"/>
    <w:rsid w:val="5EA507C4"/>
    <w:rsid w:val="5EF332DD"/>
    <w:rsid w:val="5FA62A45"/>
    <w:rsid w:val="5FE12648"/>
    <w:rsid w:val="60AC5E39"/>
    <w:rsid w:val="6192502F"/>
    <w:rsid w:val="62F12229"/>
    <w:rsid w:val="6477050C"/>
    <w:rsid w:val="64AB37B1"/>
    <w:rsid w:val="64BC3C03"/>
    <w:rsid w:val="67006EDF"/>
    <w:rsid w:val="671424F9"/>
    <w:rsid w:val="6818242E"/>
    <w:rsid w:val="69BB46B9"/>
    <w:rsid w:val="6A3B3D8A"/>
    <w:rsid w:val="6A6E6E1D"/>
    <w:rsid w:val="6B9B2D32"/>
    <w:rsid w:val="6C79627B"/>
    <w:rsid w:val="6E8B3532"/>
    <w:rsid w:val="6EBF3899"/>
    <w:rsid w:val="6EE8765A"/>
    <w:rsid w:val="6EFC61DE"/>
    <w:rsid w:val="704240C4"/>
    <w:rsid w:val="704F63CF"/>
    <w:rsid w:val="712D6B22"/>
    <w:rsid w:val="751628A1"/>
    <w:rsid w:val="758E56B6"/>
    <w:rsid w:val="75CB690A"/>
    <w:rsid w:val="764322BB"/>
    <w:rsid w:val="784A0269"/>
    <w:rsid w:val="787B46C6"/>
    <w:rsid w:val="79710CAD"/>
    <w:rsid w:val="79860C21"/>
    <w:rsid w:val="7B264EA2"/>
    <w:rsid w:val="7BC556F2"/>
    <w:rsid w:val="7DA17143"/>
    <w:rsid w:val="7DA365CB"/>
    <w:rsid w:val="7E720349"/>
    <w:rsid w:val="7E741A6A"/>
    <w:rsid w:val="7F8E2BA0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779</Words>
  <Characters>937</Characters>
  <Lines>0</Lines>
  <Paragraphs>0</Paragraphs>
  <TotalTime>1</TotalTime>
  <ScaleCrop>false</ScaleCrop>
  <LinksUpToDate>false</LinksUpToDate>
  <CharactersWithSpaces>1010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2026-04-02T09:14:56Z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