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CC7B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0D1D270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2025年度人员管理计划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60D70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EBF0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D785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TJTY-ITSS-0510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B39F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D99D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488683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EB3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BD72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靳春阳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D0E0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616D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7CEB87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8DB7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F7D61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B5AD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10B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00828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305D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DDA6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C98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3E60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370D8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FCB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9133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11E7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27B6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3C41038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F41611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5CF8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A6BC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938C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1D06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1DD9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1CFE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29F9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80F3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D72E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ECE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靳春阳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143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11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2249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1B6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5A3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4B0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902E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E6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368A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47E7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975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7D45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18D8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A31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C38C0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D0F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D19B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0054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C9E7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C7F7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9D7E4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72B4E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8896CF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6CB46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_Toc32560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_Toc32560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E0398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_Toc23754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人员招聘计划</w:t>
          </w:r>
          <w:r>
            <w:tab/>
          </w:r>
          <w:r>
            <w:fldChar w:fldCharType="begin"/>
          </w:r>
          <w:r>
            <w:instrText xml:space="preserve"> PAGEREF _Toc23754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2CD49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_Toc30210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招聘总体安排</w:t>
          </w:r>
          <w:r>
            <w:tab/>
          </w:r>
          <w:r>
            <w:fldChar w:fldCharType="begin"/>
          </w:r>
          <w:r>
            <w:instrText xml:space="preserve"> PAGEREF _Toc30210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920E0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_Toc3318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招聘计划执行跟踪</w:t>
          </w:r>
          <w:r>
            <w:tab/>
          </w:r>
          <w:r>
            <w:fldChar w:fldCharType="begin"/>
          </w:r>
          <w:r>
            <w:instrText xml:space="preserve"> PAGEREF _Toc3318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10A41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_Toc30259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人员储备计划</w:t>
          </w:r>
          <w:r>
            <w:tab/>
          </w:r>
          <w:r>
            <w:fldChar w:fldCharType="begin"/>
          </w:r>
          <w:r>
            <w:instrText xml:space="preserve"> PAGEREF _Toc30259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50E1D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_Toc28255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储备总体安排</w:t>
          </w:r>
          <w:r>
            <w:tab/>
          </w:r>
          <w:r>
            <w:fldChar w:fldCharType="begin"/>
          </w:r>
          <w:r>
            <w:instrText xml:space="preserve"> PAGEREF _Toc28255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B94ED4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_Toc28580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储备计划执行跟踪</w:t>
          </w:r>
          <w:r>
            <w:tab/>
          </w:r>
          <w:r>
            <w:fldChar w:fldCharType="begin"/>
          </w:r>
          <w:r>
            <w:instrText xml:space="preserve"> PAGEREF _Toc28580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8C173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_Toc24107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人员培训计划</w:t>
          </w:r>
          <w:r>
            <w:tab/>
          </w:r>
          <w:r>
            <w:fldChar w:fldCharType="begin"/>
          </w:r>
          <w:r>
            <w:instrText xml:space="preserve"> PAGEREF _Toc24107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D81C57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_Toc27775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培训总体安排</w:t>
          </w:r>
          <w:r>
            <w:tab/>
          </w:r>
          <w:r>
            <w:fldChar w:fldCharType="begin"/>
          </w:r>
          <w:r>
            <w:instrText xml:space="preserve"> PAGEREF _Toc27775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DE1EBC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_Toc24824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培训预算汇总</w:t>
          </w:r>
          <w:r>
            <w:tab/>
          </w:r>
          <w:r>
            <w:fldChar w:fldCharType="begin"/>
          </w:r>
          <w:r>
            <w:instrText xml:space="preserve"> PAGEREF _Toc24824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5A4CF2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_Toc23969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培训计划执行跟踪</w:t>
          </w:r>
          <w:r>
            <w:tab/>
          </w:r>
          <w:r>
            <w:fldChar w:fldCharType="begin"/>
          </w:r>
          <w:r>
            <w:instrText xml:space="preserve"> PAGEREF _Toc23969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CCC60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_Toc28694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关键岗位备份计划</w:t>
          </w:r>
          <w:r>
            <w:tab/>
          </w:r>
          <w:r>
            <w:fldChar w:fldCharType="begin"/>
          </w:r>
          <w:r>
            <w:instrText xml:space="preserve"> PAGEREF _Toc28694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A5008F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_Toc7004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备份总体安排</w:t>
          </w:r>
          <w:r>
            <w:tab/>
          </w:r>
          <w:r>
            <w:fldChar w:fldCharType="begin"/>
          </w:r>
          <w:r>
            <w:instrText xml:space="preserve"> PAGEREF _Toc7004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9D6945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_Toc15817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备份方式说明</w:t>
          </w:r>
          <w:r>
            <w:tab/>
          </w:r>
          <w:r>
            <w:fldChar w:fldCharType="begin"/>
          </w:r>
          <w:r>
            <w:instrText xml:space="preserve"> PAGEREF _Toc15817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E9DA9C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_Toc17715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备份计划执行跟踪</w:t>
          </w:r>
          <w:r>
            <w:tab/>
          </w:r>
          <w:r>
            <w:fldChar w:fldCharType="begin"/>
          </w:r>
          <w:r>
            <w:instrText xml:space="preserve"> PAGEREF _Toc17715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00977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_Toc4247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人员绩效考核计划</w:t>
          </w:r>
          <w:r>
            <w:tab/>
          </w:r>
          <w:r>
            <w:fldChar w:fldCharType="begin"/>
          </w:r>
          <w:r>
            <w:instrText xml:space="preserve"> PAGEREF _Toc4247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A1A6C7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_Toc16503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考核周期</w:t>
          </w:r>
          <w:r>
            <w:tab/>
          </w:r>
          <w:r>
            <w:fldChar w:fldCharType="begin"/>
          </w:r>
          <w:r>
            <w:instrText xml:space="preserve"> PAGEREF _Toc16503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3354C8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绩效考核跟踪</w:t>
          </w:r>
          <w:r>
            <w:tab/>
          </w:r>
          <w:r>
            <w:fldChar w:fldCharType="begin"/>
          </w:r>
          <w:r>
            <w:instrText xml:space="preserve"> PAGEREF _Toc5598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1978A7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人员技能评定计划</w:t>
          </w:r>
          <w:r>
            <w:tab/>
          </w:r>
          <w:r>
            <w:fldChar w:fldCharType="begin"/>
          </w:r>
          <w:r>
            <w:instrText xml:space="preserve"> PAGEREF _Toc21759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2BE376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_Toc20046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F8167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技能等级</w:t>
          </w:r>
          <w:r>
            <w:tab/>
          </w:r>
          <w:r>
            <w:fldChar w:fldCharType="begin"/>
          </w:r>
          <w:r>
            <w:instrText xml:space="preserve"> PAGEREF _Toc8256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6402E8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技能评定内容</w:t>
          </w:r>
          <w:r>
            <w:tab/>
          </w:r>
          <w:r>
            <w:fldChar w:fldCharType="begin"/>
          </w:r>
          <w:r>
            <w:instrText xml:space="preserve"> PAGEREF _Toc2807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9115D4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技能评定结果应用</w:t>
          </w:r>
          <w:r>
            <w:tab/>
          </w:r>
          <w:r>
            <w:fldChar w:fldCharType="begin"/>
          </w:r>
          <w:r>
            <w:instrText xml:space="preserve"> PAGEREF _Toc6809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D3475B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_Toc26638 </w:instrText>
          </w:r>
          <w:r>
            <w:fldChar w:fldCharType="separate"/>
          </w:r>
          <w:r>
            <w:rPr>
              <w:rFonts w:hint="default"/>
            </w:rPr>
            <w:t>8.5. 能评定执行跟踪</w:t>
          </w:r>
          <w:r>
            <w:tab/>
          </w:r>
          <w:r>
            <w:fldChar w:fldCharType="begin"/>
          </w:r>
          <w:r>
            <w:instrText xml:space="preserve"> PAGEREF _Toc26638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874900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_Toc1937 </w:instrText>
          </w:r>
          <w:r>
            <w:fldChar w:fldCharType="separate"/>
          </w:r>
          <w:r>
            <w:rPr>
              <w:rFonts w:hint="default"/>
            </w:rPr>
            <w:t>8.5.1. 跟踪内容</w:t>
          </w:r>
          <w:r>
            <w:tab/>
          </w:r>
          <w:r>
            <w:fldChar w:fldCharType="begin"/>
          </w:r>
          <w:r>
            <w:instrText xml:space="preserve"> PAGEREF _Toc1937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7F33EC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_Toc23190 </w:instrText>
          </w:r>
          <w:r>
            <w:fldChar w:fldCharType="separate"/>
          </w:r>
          <w:r>
            <w:rPr>
              <w:rFonts w:hint="default"/>
            </w:rPr>
            <w:t>8.5.2. 覆盖率统计</w:t>
          </w:r>
          <w:r>
            <w:tab/>
          </w:r>
          <w:r>
            <w:fldChar w:fldCharType="begin"/>
          </w:r>
          <w:r>
            <w:instrText xml:space="preserve"> PAGEREF _Toc23190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376981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_Toc12619 </w:instrText>
          </w:r>
          <w:r>
            <w:fldChar w:fldCharType="separate"/>
          </w:r>
          <w:r>
            <w:rPr>
              <w:rFonts w:hint="default"/>
            </w:rPr>
            <w:t>8.5.3. 结果处理</w:t>
          </w:r>
          <w:r>
            <w:tab/>
          </w:r>
          <w:r>
            <w:fldChar w:fldCharType="begin"/>
          </w:r>
          <w:r>
            <w:instrText xml:space="preserve"> PAGEREF _Toc12619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15CCC6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6D640D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2FF28BC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_Toc23150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2025年度人员招聘计划表</w:t>
      </w:r>
      <w:r>
        <w:tab/>
      </w:r>
      <w:r>
        <w:fldChar w:fldCharType="begin"/>
      </w:r>
      <w:r>
        <w:instrText xml:space="preserve"> PAGEREF _Toc23150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96AF59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_Toc12099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2025年度人员储备计划表</w:t>
      </w:r>
      <w:r>
        <w:tab/>
      </w:r>
      <w:r>
        <w:fldChar w:fldCharType="begin"/>
      </w:r>
      <w:r>
        <w:instrText xml:space="preserve"> PAGEREF _Toc12099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CFC755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_Toc14872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2025年度人员培训计划表</w:t>
      </w:r>
      <w:r>
        <w:tab/>
      </w:r>
      <w:r>
        <w:fldChar w:fldCharType="begin"/>
      </w:r>
      <w:r>
        <w:instrText xml:space="preserve"> PAGEREF _Toc14872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7BB96B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_Toc5181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>培训费用汇总表</w:t>
      </w:r>
      <w:r>
        <w:tab/>
      </w:r>
      <w:r>
        <w:fldChar w:fldCharType="begin"/>
      </w:r>
      <w:r>
        <w:instrText xml:space="preserve"> PAGEREF _Toc5181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DDC7E4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_Toc24505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2025年度关键岗位备份计划表</w:t>
      </w:r>
      <w:r>
        <w:tab/>
      </w:r>
      <w:r>
        <w:fldChar w:fldCharType="begin"/>
      </w:r>
      <w:r>
        <w:instrText xml:space="preserve"> PAGEREF _Toc24505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CAF84A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_Toc7980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2025年度关键岗位备份</w:t>
      </w:r>
      <w:r>
        <w:rPr>
          <w:rFonts w:hint="eastAsia"/>
          <w:lang w:val="en-US" w:eastAsia="zh-CN"/>
        </w:rPr>
        <w:t>方式</w:t>
      </w:r>
      <w:r>
        <w:t>表</w:t>
      </w:r>
      <w:r>
        <w:tab/>
      </w:r>
      <w:r>
        <w:fldChar w:fldCharType="begin"/>
      </w:r>
      <w:r>
        <w:instrText xml:space="preserve"> PAGEREF _Toc7980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3C1577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_Toc24011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绩效考核周期</w:t>
      </w:r>
      <w:r>
        <w:t>表</w:t>
      </w:r>
      <w:r>
        <w:tab/>
      </w:r>
      <w:r>
        <w:fldChar w:fldCharType="begin"/>
      </w:r>
      <w:r>
        <w:instrText xml:space="preserve"> PAGEREF _Toc24011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424B1D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_Toc12307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技能评定周期表</w:t>
      </w:r>
      <w:r>
        <w:tab/>
      </w:r>
      <w:r>
        <w:fldChar w:fldCharType="begin"/>
      </w:r>
      <w:r>
        <w:instrText xml:space="preserve"> PAGEREF _Toc12307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F2FCEE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_Toc6943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技能等级划分表</w:t>
      </w:r>
      <w:r>
        <w:tab/>
      </w:r>
      <w:r>
        <w:fldChar w:fldCharType="begin"/>
      </w:r>
      <w:r>
        <w:instrText xml:space="preserve"> PAGEREF _Toc6943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2EE271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_Toc8147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技能评定内容表</w:t>
      </w:r>
      <w:r>
        <w:tab/>
      </w:r>
      <w:r>
        <w:fldChar w:fldCharType="begin"/>
      </w:r>
      <w:r>
        <w:instrText xml:space="preserve"> PAGEREF _Toc8147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5D785E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_Toc20535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技能评定结果应用表</w:t>
      </w:r>
      <w:r>
        <w:tab/>
      </w:r>
      <w:r>
        <w:fldChar w:fldCharType="begin"/>
      </w:r>
      <w:r>
        <w:instrText xml:space="preserve"> PAGEREF _Toc20535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C387F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307FFFE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0E7E4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0"/>
      <w:r>
        <w:t>目的</w:t>
      </w:r>
      <w:bookmarkEnd w:id="1"/>
      <w:bookmarkEnd w:id="2"/>
    </w:p>
    <w:p w14:paraId="4EF2751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 w14:paraId="4A71FCB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32560"/>
      <w:r>
        <w:t>适用范围</w:t>
      </w:r>
      <w:bookmarkEnd w:id="3"/>
      <w:bookmarkEnd w:id="4"/>
    </w:p>
    <w:p w14:paraId="004D2E9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本计划适用于公司2025年度运维服务相关人员的招聘、储备、培训、备份、绩效考核和技能评定工作，涵盖运维部、技术中心、质量部、综合管理部等部门。</w:t>
      </w:r>
    </w:p>
    <w:p w14:paraId="02442B7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3754"/>
      <w:bookmarkStart w:id="6" w:name="heading_4"/>
      <w:r>
        <w:t>人员招聘计划</w:t>
      </w:r>
      <w:bookmarkEnd w:id="5"/>
      <w:bookmarkEnd w:id="6"/>
    </w:p>
    <w:p w14:paraId="21C5F88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为保障公司2025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 w14:paraId="0C81B2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30210"/>
      <w:bookmarkStart w:id="8" w:name="heading_5"/>
      <w:r>
        <w:t>招聘总体安排</w:t>
      </w:r>
      <w:bookmarkEnd w:id="7"/>
      <w:bookmarkEnd w:id="8"/>
    </w:p>
    <w:p w14:paraId="6A9FFFC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3150"/>
      <w:r>
        <w:rPr>
          <w:rFonts w:hint="default"/>
          <w:lang w:val="en-US" w:eastAsia="zh-CN"/>
        </w:rPr>
        <w:t xml:space="preserve"> </w:t>
      </w:r>
      <w:r>
        <w:t>2025年度人员</w:t>
      </w:r>
      <w:bookmarkStart w:id="58" w:name="_GoBack"/>
      <w:bookmarkEnd w:id="58"/>
      <w:r>
        <w:t>招聘计划表</w:t>
      </w:r>
      <w:bookmarkEnd w:id="9"/>
    </w:p>
    <w:tbl>
      <w:tblPr>
        <w:tblStyle w:val="22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5"/>
        <w:gridCol w:w="1049"/>
        <w:gridCol w:w="1484"/>
        <w:gridCol w:w="1707"/>
        <w:gridCol w:w="1181"/>
        <w:gridCol w:w="561"/>
        <w:gridCol w:w="561"/>
        <w:gridCol w:w="561"/>
        <w:gridCol w:w="561"/>
      </w:tblGrid>
      <w:tr w14:paraId="34F091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D8D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0B4A1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55E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8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1F43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计划招聘总人数</w:t>
            </w:r>
          </w:p>
        </w:tc>
        <w:tc>
          <w:tcPr>
            <w:tcW w:w="125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E3FD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招聘方式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A2F5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794D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30DF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C3E8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Q4</w:t>
            </w:r>
          </w:p>
        </w:tc>
      </w:tr>
      <w:tr w14:paraId="0875309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0CC3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4E4E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3375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3927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EEF52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招聘网站/内部储备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9BC1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D8DC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A759F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005B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</w:tr>
      <w:tr w14:paraId="6AD6798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6AF3A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71FC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18DBA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57A1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2A09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70D0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ED2E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CB7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FBAC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2C6E1AE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B8A6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83AF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2D8E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AA2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585A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B5CE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3E06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AA11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0BD6D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3F4A95A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4C78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B3BC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技术中心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1767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986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CC9B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4E48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7C90E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596B1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1776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21CD71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BD2BA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C156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61944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质量部专员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BF3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F2844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1123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0C6A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B183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65F7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64FB1F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3CA6D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ED9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EE2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E7938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0DD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9A339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83F7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B4B7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57E0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</w:tr>
    </w:tbl>
    <w:p w14:paraId="6E2329B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3318"/>
      <w:bookmarkStart w:id="11" w:name="heading_7"/>
      <w:r>
        <w:t>招聘计划执行跟踪</w:t>
      </w:r>
      <w:bookmarkEnd w:id="10"/>
      <w:bookmarkEnd w:id="11"/>
    </w:p>
    <w:p w14:paraId="4A00300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综合管理部每季度对招聘计划执行情况进行跟踪统计，包括各岗位招聘进度、到岗情况、招聘渠道效果等，形成《招聘进度报告》，并统计招聘计划达成率。达成率计算公式为：（实际到岗人数/计划招聘人数）×100%。跟踪结果作为招聘工作改进和人员配置调整的依据，相关数据纳入季度绩效考核。</w:t>
      </w:r>
    </w:p>
    <w:p w14:paraId="47F2ABD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8"/>
      <w:bookmarkStart w:id="13" w:name="_Toc30259"/>
      <w:r>
        <w:t>人员储备计划</w:t>
      </w:r>
      <w:bookmarkEnd w:id="12"/>
      <w:bookmarkEnd w:id="13"/>
    </w:p>
    <w:p w14:paraId="6C8465E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 w14:paraId="262494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28255"/>
      <w:r>
        <w:t>储备总体安排</w:t>
      </w:r>
      <w:bookmarkEnd w:id="14"/>
      <w:bookmarkEnd w:id="15"/>
    </w:p>
    <w:p w14:paraId="1FBE17C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12099"/>
      <w:r>
        <w:rPr>
          <w:rFonts w:hint="default"/>
          <w:lang w:val="en-US" w:eastAsia="zh-CN"/>
        </w:rPr>
        <w:t xml:space="preserve"> </w:t>
      </w:r>
      <w:r>
        <w:t>2025年度人员储备计划表</w:t>
      </w:r>
      <w:bookmarkEnd w:id="1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406"/>
        <w:gridCol w:w="1553"/>
        <w:gridCol w:w="2021"/>
        <w:gridCol w:w="1185"/>
        <w:gridCol w:w="1732"/>
      </w:tblGrid>
      <w:tr w14:paraId="30B86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34DE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4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B5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计划完成时间</w:t>
            </w:r>
          </w:p>
        </w:tc>
        <w:tc>
          <w:tcPr>
            <w:tcW w:w="155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44CA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储备岗位</w:t>
            </w:r>
          </w:p>
        </w:tc>
        <w:tc>
          <w:tcPr>
            <w:tcW w:w="20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ABA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储备方式</w:t>
            </w:r>
          </w:p>
        </w:tc>
        <w:tc>
          <w:tcPr>
            <w:tcW w:w="11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02D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储备目标人数</w:t>
            </w:r>
          </w:p>
        </w:tc>
        <w:tc>
          <w:tcPr>
            <w:tcW w:w="17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3427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储备来源</w:t>
            </w:r>
          </w:p>
        </w:tc>
      </w:tr>
      <w:tr w14:paraId="4AE73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43B9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8E6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2025年3月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D1D7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EC0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外部不固定储备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AC6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FE16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招聘网站</w:t>
            </w:r>
          </w:p>
        </w:tc>
      </w:tr>
      <w:tr w14:paraId="1B7F4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5198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7690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CF4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8A03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90D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1C17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内部选拔</w:t>
            </w:r>
          </w:p>
        </w:tc>
      </w:tr>
      <w:tr w14:paraId="2B2E7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2DB3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5B29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A1E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质量部专员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B41C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外部不固定储备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D52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6555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招聘网站、校园招聘</w:t>
            </w:r>
          </w:p>
        </w:tc>
      </w:tr>
      <w:tr w14:paraId="20DE81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99F2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D99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D52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服务台专员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BAC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外部不固定储备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28E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0DF3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校园招聘、实习</w:t>
            </w:r>
          </w:p>
        </w:tc>
      </w:tr>
      <w:tr w14:paraId="63AB6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8B3C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FFC8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194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硬件运维工程师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867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内部培养+外部储备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08F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74DE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内部轮岗、校园招聘</w:t>
            </w:r>
          </w:p>
        </w:tc>
      </w:tr>
      <w:tr w14:paraId="5A575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3EEE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F80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6BD4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7E2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内部培养+外部储备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47D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2058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内部轮岗、招聘网站</w:t>
            </w:r>
          </w:p>
        </w:tc>
      </w:tr>
      <w:tr w14:paraId="2EC04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91C4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14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C36E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2025年12月</w:t>
            </w:r>
          </w:p>
        </w:tc>
        <w:tc>
          <w:tcPr>
            <w:tcW w:w="15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CC3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研发工程师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376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内部培养+外部储备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B06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BBB2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内部选拔、招聘网站</w:t>
            </w:r>
          </w:p>
        </w:tc>
      </w:tr>
    </w:tbl>
    <w:p w14:paraId="450097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90E71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8580"/>
      <w:bookmarkStart w:id="18" w:name="heading_12"/>
      <w:r>
        <w:t>储备计划执行跟踪</w:t>
      </w:r>
      <w:bookmarkEnd w:id="17"/>
      <w:bookmarkEnd w:id="18"/>
    </w:p>
    <w:p w14:paraId="7ABF4D6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综合管理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 w14:paraId="51EF89D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4107"/>
      <w:bookmarkStart w:id="20" w:name="heading_13"/>
      <w:r>
        <w:t>人员培训计划</w:t>
      </w:r>
      <w:bookmarkEnd w:id="19"/>
      <w:bookmarkEnd w:id="20"/>
    </w:p>
    <w:p w14:paraId="57514287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7775"/>
      <w:bookmarkStart w:id="22" w:name="heading_14"/>
      <w:r>
        <w:t>培训总体安排</w:t>
      </w:r>
      <w:bookmarkEnd w:id="21"/>
      <w:bookmarkEnd w:id="22"/>
    </w:p>
    <w:p w14:paraId="5C64755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14872"/>
      <w:r>
        <w:rPr>
          <w:rFonts w:hint="default"/>
          <w:lang w:val="en-US" w:eastAsia="zh-CN"/>
        </w:rPr>
        <w:t xml:space="preserve"> </w:t>
      </w:r>
      <w:r>
        <w:t>2025年度人员培训计划表</w:t>
      </w:r>
      <w:bookmarkEnd w:id="23"/>
    </w:p>
    <w:tbl>
      <w:tblPr>
        <w:tblStyle w:val="22"/>
        <w:tblW w:w="12268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504"/>
        <w:gridCol w:w="2058"/>
        <w:gridCol w:w="983"/>
        <w:gridCol w:w="1400"/>
        <w:gridCol w:w="983"/>
        <w:gridCol w:w="983"/>
        <w:gridCol w:w="1190"/>
        <w:gridCol w:w="983"/>
        <w:gridCol w:w="1190"/>
        <w:gridCol w:w="1194"/>
      </w:tblGrid>
      <w:tr w14:paraId="2906F08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F1F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7E6B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0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6E2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2E5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培训时长</w:t>
            </w:r>
          </w:p>
        </w:tc>
        <w:tc>
          <w:tcPr>
            <w:tcW w:w="14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DB9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AD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培训老师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AEB1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B3A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0B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考核方式</w:t>
            </w:r>
          </w:p>
        </w:tc>
        <w:tc>
          <w:tcPr>
            <w:tcW w:w="1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990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负责部门</w:t>
            </w:r>
          </w:p>
        </w:tc>
        <w:tc>
          <w:tcPr>
            <w:tcW w:w="11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93F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预算（元）</w:t>
            </w:r>
          </w:p>
        </w:tc>
      </w:tr>
      <w:tr w14:paraId="3EC7B21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009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8A3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21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新员工入职培训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B2BF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2.5h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0D6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8BF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粱学敏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6AB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9701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91D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823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综合管理部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8452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4516147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7483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FB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C40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ITSS运维体系培训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6599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4B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30F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B6F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21B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2004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B32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2D5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4000</w:t>
            </w:r>
          </w:p>
        </w:tc>
      </w:tr>
      <w:tr w14:paraId="6A11035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49FC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A7C5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4B9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A43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406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C141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魏娜杉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7AB3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B6C7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2025年2月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D99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925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474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5DBEFB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457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867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6AE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机房设备基础知识培训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BB1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10D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424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410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74E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0E26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881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39F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800</w:t>
            </w:r>
          </w:p>
        </w:tc>
      </w:tr>
      <w:tr w14:paraId="5EEA0F6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C0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C49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BAC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现场实施规范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A89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150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08D6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0588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CDB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E0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96CF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F631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02501D9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5C72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0D6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252D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运维工具培训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B3A2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1F63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04C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15F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C7B7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2025年4月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429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心得总结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C35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4771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800</w:t>
            </w:r>
          </w:p>
        </w:tc>
      </w:tr>
      <w:tr w14:paraId="2750EF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D6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816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329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机房常见故障培训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98B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BE34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3D2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602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38D4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2025年6月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24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5AC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12C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32D78F8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FAC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0016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63F2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交付规范培训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4C1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A9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0CF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685F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45A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2025年6月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D81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FE8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F69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271E16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A46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B2D4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11A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监控系统培训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A86B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09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40EF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60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693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2025年7月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9D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F1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9C5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5200</w:t>
            </w:r>
          </w:p>
        </w:tc>
      </w:tr>
      <w:tr w14:paraId="693BB8A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F97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07AA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73B1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F7F3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0A2F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83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3C5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F892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2025年8月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2859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4B8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E7BC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710286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375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ABC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359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知识库管理制度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E87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F3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5AE4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6F4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4EA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D0E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1DF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技术中心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476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0A3429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BEF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7EEB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2CBE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信息安全风险培训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9E2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AD8D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D48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7692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BA8E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2025年11月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359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7532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95D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4800</w:t>
            </w:r>
          </w:p>
        </w:tc>
      </w:tr>
      <w:tr w14:paraId="7932B0A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EA4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E963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t>1</w:t>
            </w: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A01D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备件管理制度培训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1B9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1.5h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AC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备件管理人员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59E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靳春阳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1FC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01B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2025年12月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53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80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综合管理部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0AA9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7B37FC6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645D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60A5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F8B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E34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F78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F6FE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265B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A17C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22FE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AB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3507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</w:tr>
    </w:tbl>
    <w:p w14:paraId="6CBAF7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bookmarkStart w:id="24" w:name="heading_15"/>
    </w:p>
    <w:p w14:paraId="225B96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763C83B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4824"/>
      <w:r>
        <w:t>培训预算汇总</w:t>
      </w:r>
      <w:bookmarkEnd w:id="24"/>
      <w:bookmarkEnd w:id="25"/>
    </w:p>
    <w:p w14:paraId="7725CA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6" w:name="_Toc5181"/>
      <w:r>
        <w:rPr>
          <w:rFonts w:hint="eastAsia"/>
          <w:lang w:val="en-US" w:eastAsia="zh-CN"/>
        </w:rPr>
        <w:t>培训费用汇总表</w:t>
      </w:r>
      <w:bookmarkEnd w:id="26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9"/>
        <w:gridCol w:w="2333"/>
        <w:gridCol w:w="4440"/>
      </w:tblGrid>
      <w:tr w14:paraId="472E39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1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C0E7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2033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44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8F022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A61E86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3D42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0B8CD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90</w:t>
            </w:r>
            <w:r>
              <w:t>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CB5D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内训+外训</w:t>
            </w:r>
          </w:p>
        </w:tc>
      </w:tr>
      <w:tr w14:paraId="1A8EBA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11A1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技术中心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B369D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835EF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知识库培训</w:t>
            </w:r>
          </w:p>
        </w:tc>
      </w:tr>
      <w:tr w14:paraId="402F760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BAABE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98CD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3CC3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质量管理培训</w:t>
            </w:r>
          </w:p>
        </w:tc>
      </w:tr>
      <w:tr w14:paraId="2D3FC24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C1E5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综合管理部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5F5C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DA03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新员工入职培训、备件管理培训</w:t>
            </w:r>
          </w:p>
        </w:tc>
      </w:tr>
      <w:tr w14:paraId="515042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E0B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总计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22BCC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6B4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</w:tr>
    </w:tbl>
    <w:p w14:paraId="57952274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23969"/>
      <w:bookmarkStart w:id="28" w:name="heading_16"/>
      <w:r>
        <w:t>培训计划执行跟踪</w:t>
      </w:r>
      <w:bookmarkEnd w:id="27"/>
      <w:bookmarkEnd w:id="28"/>
    </w:p>
    <w:p w14:paraId="596CDD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运维部经理每季度对培训计划执行情况进行跟踪统计，包括培训课程完成情况、参训人员出勤率、培训效果评估等，形成《培训执行记录》，并统计培训计划达成率。达成率计算公式为：（实际完成培训课程数/计划培训课程数）×100%。</w:t>
      </w:r>
    </w:p>
    <w:p w14:paraId="565D927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综合管理部经理每季度对培训计划达成率进行汇总统计，形成《培训达成率统计表》，作为培训工作改进和培训预算调整的依据。</w:t>
      </w:r>
    </w:p>
    <w:p w14:paraId="161B49D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质量部经理在每次培训结束后，组织参训人员进行培训效果评估，收集反馈意见，形成《培训效果评估表》，评估结果作为后续培训课程优化和讲师能力提升的参考。</w:t>
      </w:r>
    </w:p>
    <w:p w14:paraId="0147ACF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以上跟踪结果均纳入季度绩效考核，确保培训工作按计划有效落地。</w:t>
      </w:r>
    </w:p>
    <w:p w14:paraId="09F42747">
      <w:pPr>
        <w:pStyle w:val="3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28694"/>
      <w:bookmarkStart w:id="30" w:name="heading_17"/>
      <w:r>
        <w:t>关键岗位备份计划</w:t>
      </w:r>
      <w:bookmarkEnd w:id="29"/>
      <w:bookmarkEnd w:id="30"/>
    </w:p>
    <w:p w14:paraId="3BE585EC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8"/>
      <w:bookmarkStart w:id="32" w:name="_Toc7004"/>
      <w:r>
        <w:t>备份总体安排</w:t>
      </w:r>
      <w:bookmarkEnd w:id="31"/>
      <w:bookmarkEnd w:id="32"/>
    </w:p>
    <w:p w14:paraId="4A28D81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4505"/>
      <w:r>
        <w:rPr>
          <w:rFonts w:hint="default"/>
          <w:lang w:val="en-US" w:eastAsia="zh-CN"/>
        </w:rPr>
        <w:t xml:space="preserve"> </w:t>
      </w:r>
      <w:r>
        <w:t>2025年度关键岗位备份计划表</w:t>
      </w:r>
      <w:bookmarkEnd w:id="33"/>
    </w:p>
    <w:tbl>
      <w:tblPr>
        <w:tblStyle w:val="22"/>
        <w:tblW w:w="965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580"/>
        <w:gridCol w:w="1220"/>
        <w:gridCol w:w="1103"/>
        <w:gridCol w:w="1580"/>
        <w:gridCol w:w="1246"/>
        <w:gridCol w:w="1585"/>
      </w:tblGrid>
      <w:tr w14:paraId="59806B5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E168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518DA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备份岗位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9F6A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备份方式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09CD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备份人员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1C5C7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储备人员</w:t>
            </w:r>
          </w:p>
        </w:tc>
        <w:tc>
          <w:tcPr>
            <w:tcW w:w="12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0383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3C46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64C6E8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5D77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4A40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D87EE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内部固定储备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0CD7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013A6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F4FC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A491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2025年6月30日</w:t>
            </w:r>
          </w:p>
        </w:tc>
      </w:tr>
      <w:tr w14:paraId="45EE31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BDB18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9B70A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EE4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外部不固定储备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F31D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-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6BF7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招聘储备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A292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顶岗实习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4E87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2025年3月30日</w:t>
            </w:r>
          </w:p>
        </w:tc>
      </w:tr>
      <w:tr w14:paraId="5D11BF6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32A41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技术中心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F8F2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技术中心经理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38EE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内部固定储备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BA7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4105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6A0F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51A7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2025年9月30日</w:t>
            </w:r>
          </w:p>
        </w:tc>
      </w:tr>
      <w:tr w14:paraId="2A3EBA5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F087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3236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质量部经理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AAFC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内部固定储备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401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魏娜杉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79C6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质量部专员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32A6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2AB47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2025年10月30日</w:t>
            </w:r>
          </w:p>
        </w:tc>
      </w:tr>
      <w:tr w14:paraId="550DA85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FACC2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20C4C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质量部专员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DD20D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外部不固定储备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3D39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-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6CDF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招聘储备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7C96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顶岗实习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BE045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2025年7月30日</w:t>
            </w:r>
          </w:p>
        </w:tc>
      </w:tr>
      <w:tr w14:paraId="5564F6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C7A3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综合管理部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90C61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综合管理部经理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F3A0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内部固定储备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3C1CB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靳春阳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12543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C43A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CFFBF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2025年9月30日</w:t>
            </w:r>
          </w:p>
        </w:tc>
      </w:tr>
    </w:tbl>
    <w:p w14:paraId="49F1212D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9"/>
      <w:bookmarkStart w:id="35" w:name="_Toc15817"/>
      <w:r>
        <w:t>备份方式说明</w:t>
      </w:r>
      <w:bookmarkEnd w:id="34"/>
      <w:bookmarkEnd w:id="35"/>
    </w:p>
    <w:p w14:paraId="4D2DEA0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6" w:name="_Toc7980"/>
      <w:r>
        <w:rPr>
          <w:rFonts w:hint="default"/>
          <w:lang w:val="en-US" w:eastAsia="zh-CN"/>
        </w:rPr>
        <w:t xml:space="preserve"> </w:t>
      </w:r>
      <w:r>
        <w:t>2025年度关键岗位备份</w:t>
      </w:r>
      <w:r>
        <w:rPr>
          <w:rFonts w:hint="eastAsia"/>
          <w:lang w:val="en-US" w:eastAsia="zh-CN"/>
        </w:rPr>
        <w:t>方式</w:t>
      </w:r>
      <w:r>
        <w:t>表</w:t>
      </w:r>
      <w:bookmarkEnd w:id="36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24"/>
        <w:gridCol w:w="4644"/>
        <w:gridCol w:w="2454"/>
      </w:tblGrid>
      <w:tr w14:paraId="772050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2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A6DF6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备份方式</w:t>
            </w:r>
          </w:p>
        </w:tc>
        <w:tc>
          <w:tcPr>
            <w:tcW w:w="46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325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24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8B7D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适用场景</w:t>
            </w:r>
          </w:p>
        </w:tc>
      </w:tr>
      <w:tr w14:paraId="324979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9F29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内部固定储备</w:t>
            </w:r>
          </w:p>
        </w:tc>
        <w:tc>
          <w:tcPr>
            <w:tcW w:w="46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C160C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由部门内部其他岗位人员作为固定备份，定期轮岗或接受培训</w:t>
            </w:r>
          </w:p>
        </w:tc>
        <w:tc>
          <w:tcPr>
            <w:tcW w:w="24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B9DCF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部门经理、核心岗位</w:t>
            </w:r>
          </w:p>
        </w:tc>
      </w:tr>
      <w:tr w14:paraId="26B5536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927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外部不固定储备</w:t>
            </w:r>
          </w:p>
        </w:tc>
        <w:tc>
          <w:tcPr>
            <w:tcW w:w="46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564E8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通过招聘渠道储备，或与高校建立实习合作关系</w:t>
            </w:r>
          </w:p>
        </w:tc>
        <w:tc>
          <w:tcPr>
            <w:tcW w:w="24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47BC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基层岗位、可替代性强的岗位</w:t>
            </w:r>
          </w:p>
        </w:tc>
      </w:tr>
    </w:tbl>
    <w:p w14:paraId="060F16CC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17715"/>
      <w:bookmarkStart w:id="38" w:name="heading_21"/>
      <w:r>
        <w:t>备份计划执行跟踪</w:t>
      </w:r>
      <w:bookmarkEnd w:id="37"/>
      <w:bookmarkEnd w:id="38"/>
    </w:p>
    <w:p w14:paraId="3A16A5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管理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 w14:paraId="7CFE60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综合管理部经理每季度对备份计划达成率进行汇总统计，形成《备份能力达标统计表》，作为备份人员选拔、培养方案调整和岗位晋升的参考依据。</w:t>
      </w:r>
    </w:p>
    <w:p w14:paraId="712C833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 w14:paraId="1CC0D7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以上跟踪结果均纳入季度绩效考核，确保关键岗位人员备份机制有效运行。</w:t>
      </w:r>
    </w:p>
    <w:p w14:paraId="2798370D">
      <w:pPr>
        <w:pStyle w:val="3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22"/>
      <w:bookmarkStart w:id="40" w:name="_Toc4247"/>
      <w:r>
        <w:t>人员绩效考核计划</w:t>
      </w:r>
      <w:bookmarkEnd w:id="39"/>
      <w:bookmarkEnd w:id="40"/>
    </w:p>
    <w:p w14:paraId="12BA393D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16503"/>
      <w:bookmarkStart w:id="42" w:name="heading_23"/>
      <w:r>
        <w:t>考核周期</w:t>
      </w:r>
      <w:bookmarkEnd w:id="41"/>
      <w:bookmarkEnd w:id="42"/>
    </w:p>
    <w:p w14:paraId="45C1B02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24011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绩效考核周期</w:t>
      </w:r>
      <w:r>
        <w:t>表</w:t>
      </w:r>
      <w:bookmarkEnd w:id="43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6"/>
        <w:gridCol w:w="1855"/>
        <w:gridCol w:w="1546"/>
        <w:gridCol w:w="1719"/>
        <w:gridCol w:w="1856"/>
      </w:tblGrid>
      <w:tr w14:paraId="5991E4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53A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8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787C3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15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3845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考核对象</w:t>
            </w:r>
          </w:p>
        </w:tc>
        <w:tc>
          <w:tcPr>
            <w:tcW w:w="17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AC7CB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考核时间</w:t>
            </w:r>
          </w:p>
        </w:tc>
        <w:tc>
          <w:tcPr>
            <w:tcW w:w="1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7716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22B1965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C41E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0F94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AA2AE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B110B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每月5日前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8A2E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综合管理部</w:t>
            </w:r>
          </w:p>
        </w:tc>
      </w:tr>
      <w:tr w14:paraId="6985C86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C6AC4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A1D7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53E8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1F640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每季度末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E11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综合管理部</w:t>
            </w:r>
          </w:p>
        </w:tc>
      </w:tr>
      <w:tr w14:paraId="7E95761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5442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C57E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E857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34C8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1E44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综合管理部</w:t>
            </w:r>
          </w:p>
        </w:tc>
      </w:tr>
    </w:tbl>
    <w:p w14:paraId="73F00DE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5598"/>
      <w:r>
        <w:rPr>
          <w:rFonts w:hint="eastAsia"/>
          <w:lang w:val="en-US" w:eastAsia="zh-CN"/>
        </w:rPr>
        <w:t>绩效考核跟踪</w:t>
      </w:r>
      <w:bookmarkEnd w:id="44"/>
    </w:p>
    <w:p w14:paraId="2DBC7E0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管理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 w14:paraId="44D376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综合管理部经理每月对绩效考核及时完成率进行汇总统计，形成《绩效完成率统计表》，作为各部门绩效考核执行情况的评价依据。</w:t>
      </w:r>
    </w:p>
    <w:p w14:paraId="08D902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对于未按时完成绩效考核的部门或个人，由综合管理部进行通报提醒，并纳入部门负责人月度绩效考核扣分项；连续两次未按时完成的，由分管副总经理约谈部门负责人。</w:t>
      </w:r>
    </w:p>
    <w:p w14:paraId="0CF1994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综合管理部归档保存，作为薪酬调整、岗位晋升、培训需求识别的重要依据。员工对考核结果有异议的，可在结果公布后5个工作日内向综合管理部提出申诉，综合管理部在接到申诉后7个工作日内组织复核并反馈结果。</w:t>
      </w:r>
    </w:p>
    <w:p w14:paraId="35F768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 w14:paraId="4E4693B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5" w:name="_Toc21759"/>
      <w:r>
        <w:rPr>
          <w:rFonts w:hint="default"/>
          <w:lang w:val="en-US" w:eastAsia="zh-CN"/>
        </w:rPr>
        <w:t>人员技能评定计划</w:t>
      </w:r>
      <w:bookmarkEnd w:id="45"/>
    </w:p>
    <w:p w14:paraId="55D8DF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技能评定计划。评定工作遵循“客观公正、注重实效、持续改进”的原则，采用笔试、实操、案例答辩相结合的方式进行。</w:t>
      </w:r>
    </w:p>
    <w:p w14:paraId="498788C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20046"/>
      <w:r>
        <w:rPr>
          <w:rFonts w:hint="default"/>
          <w:lang w:val="en-US" w:eastAsia="zh-CN"/>
        </w:rPr>
        <w:t>评定周期</w:t>
      </w:r>
      <w:bookmarkEnd w:id="46"/>
    </w:p>
    <w:p w14:paraId="738676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根据《人员绩效考核及技能评价管理制度》规定，</w:t>
      </w:r>
      <w:r>
        <w:rPr>
          <w:rFonts w:hint="eastAsia"/>
          <w:lang w:val="en-US" w:eastAsia="zh-CN"/>
        </w:rPr>
        <w:t>技能评定周期如表8-1所示</w:t>
      </w:r>
    </w:p>
    <w:p w14:paraId="61881B0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7" w:name="_Toc1230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技能评定周期表</w:t>
      </w:r>
      <w:bookmarkEnd w:id="4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2"/>
        <w:gridCol w:w="1544"/>
        <w:gridCol w:w="1763"/>
        <w:gridCol w:w="1897"/>
        <w:gridCol w:w="1546"/>
      </w:tblGrid>
      <w:tr w14:paraId="15D6E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9495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评定类型</w:t>
            </w:r>
          </w:p>
        </w:tc>
        <w:tc>
          <w:tcPr>
            <w:tcW w:w="15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CE5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评定周期</w:t>
            </w:r>
          </w:p>
        </w:tc>
        <w:tc>
          <w:tcPr>
            <w:tcW w:w="17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8E7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评定对象</w:t>
            </w:r>
          </w:p>
        </w:tc>
        <w:tc>
          <w:tcPr>
            <w:tcW w:w="18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2802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评定时间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EE6F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</w:tr>
      <w:tr w14:paraId="257B9C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D229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半年度技能评定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6436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每半年一次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E0E8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全体员工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2B11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每年6月、12月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6B77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技术中心</w:t>
            </w:r>
          </w:p>
        </w:tc>
      </w:tr>
      <w:tr w14:paraId="094E4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72BF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入职技能评定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06A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入职时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F9E3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新员工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2AB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试用期内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FB3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</w:tr>
      <w:tr w14:paraId="4F6D4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9466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晋升技能评定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DE0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晋升前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431B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申请晋升人员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F28F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晋升评审前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53F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综合管理部</w:t>
            </w:r>
          </w:p>
        </w:tc>
      </w:tr>
    </w:tbl>
    <w:p w14:paraId="49C66E3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8256"/>
      <w:r>
        <w:rPr>
          <w:rFonts w:hint="default"/>
          <w:lang w:val="en-US" w:eastAsia="zh-CN"/>
        </w:rPr>
        <w:t>技能等级</w:t>
      </w:r>
      <w:bookmarkEnd w:id="48"/>
    </w:p>
    <w:p w14:paraId="0ED15F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根据《人员绩效考核及技能评价管理制度》第10.2条规定，技能等级划分</w:t>
      </w:r>
      <w:r>
        <w:rPr>
          <w:rFonts w:hint="eastAsia"/>
          <w:lang w:val="en-US" w:eastAsia="zh-CN"/>
        </w:rPr>
        <w:t>情况</w:t>
      </w:r>
      <w:r>
        <w:rPr>
          <w:rFonts w:hint="default"/>
          <w:lang w:val="en-US" w:eastAsia="zh-CN"/>
        </w:rPr>
        <w:t>如</w:t>
      </w:r>
      <w:r>
        <w:rPr>
          <w:rFonts w:hint="eastAsia"/>
          <w:lang w:val="en-US" w:eastAsia="zh-CN"/>
        </w:rPr>
        <w:t>表8-2所示。</w:t>
      </w:r>
    </w:p>
    <w:p w14:paraId="7436C25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9" w:name="_Toc694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技能等级划分表</w:t>
      </w:r>
      <w:bookmarkEnd w:id="4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2"/>
        <w:gridCol w:w="1126"/>
        <w:gridCol w:w="2748"/>
        <w:gridCol w:w="3346"/>
      </w:tblGrid>
      <w:tr w14:paraId="26D56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4CA2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技能等级</w:t>
            </w:r>
          </w:p>
        </w:tc>
        <w:tc>
          <w:tcPr>
            <w:tcW w:w="11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7B97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评估分数</w:t>
            </w:r>
          </w:p>
        </w:tc>
        <w:tc>
          <w:tcPr>
            <w:tcW w:w="27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3F7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  <w:tc>
          <w:tcPr>
            <w:tcW w:w="33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FFF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对应制度条款</w:t>
            </w:r>
          </w:p>
        </w:tc>
      </w:tr>
      <w:tr w14:paraId="11F32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1796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A级（专家）</w:t>
            </w:r>
          </w:p>
        </w:tc>
        <w:tc>
          <w:tcPr>
            <w:tcW w:w="11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8FE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90-100分</w:t>
            </w:r>
          </w:p>
        </w:tc>
        <w:tc>
          <w:tcPr>
            <w:tcW w:w="27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B4A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能够引领技术方向，技术创新</w:t>
            </w:r>
          </w:p>
        </w:tc>
        <w:tc>
          <w:tcPr>
            <w:tcW w:w="3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E493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10.2 技能优秀，可担任导师或备份人员</w:t>
            </w:r>
          </w:p>
        </w:tc>
      </w:tr>
      <w:tr w14:paraId="6AC06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2F1E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B级（高级）</w:t>
            </w:r>
          </w:p>
        </w:tc>
        <w:tc>
          <w:tcPr>
            <w:tcW w:w="11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EC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80-89分</w:t>
            </w:r>
          </w:p>
        </w:tc>
        <w:tc>
          <w:tcPr>
            <w:tcW w:w="27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9F5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能够解决疑难问题，指导他人</w:t>
            </w:r>
          </w:p>
        </w:tc>
        <w:tc>
          <w:tcPr>
            <w:tcW w:w="3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B6C6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10.2 技能良好，可独立承担岗位工作</w:t>
            </w:r>
          </w:p>
        </w:tc>
      </w:tr>
      <w:tr w14:paraId="5DB13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9BEA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C级（中级）</w:t>
            </w:r>
          </w:p>
        </w:tc>
        <w:tc>
          <w:tcPr>
            <w:tcW w:w="11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2EB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60-79分</w:t>
            </w:r>
          </w:p>
        </w:tc>
        <w:tc>
          <w:tcPr>
            <w:tcW w:w="27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709A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能够独立处理复杂问题</w:t>
            </w:r>
          </w:p>
        </w:tc>
        <w:tc>
          <w:tcPr>
            <w:tcW w:w="3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3806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10.2 技能合格，需持续提升</w:t>
            </w:r>
          </w:p>
        </w:tc>
      </w:tr>
      <w:tr w14:paraId="0FD12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9E47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D级（初级）</w:t>
            </w:r>
          </w:p>
        </w:tc>
        <w:tc>
          <w:tcPr>
            <w:tcW w:w="11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6C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60分以下</w:t>
            </w:r>
          </w:p>
        </w:tc>
        <w:tc>
          <w:tcPr>
            <w:tcW w:w="27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4E8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能够独立完成基础运维工作</w:t>
            </w:r>
          </w:p>
        </w:tc>
        <w:tc>
          <w:tcPr>
            <w:tcW w:w="33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7C86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10.2 技能不足，需参加专项培训</w:t>
            </w:r>
          </w:p>
        </w:tc>
      </w:tr>
    </w:tbl>
    <w:p w14:paraId="512D03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0" w:name="_Toc2807"/>
      <w:r>
        <w:rPr>
          <w:rFonts w:hint="default"/>
          <w:lang w:val="en-US" w:eastAsia="zh-CN"/>
        </w:rPr>
        <w:t>技能评定内容</w:t>
      </w:r>
      <w:bookmarkEnd w:id="50"/>
    </w:p>
    <w:p w14:paraId="5D98CE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根据《人员绩效考核及技能评价管理制度》规定，技能评定内容</w:t>
      </w:r>
      <w:r>
        <w:rPr>
          <w:rFonts w:hint="eastAsia"/>
          <w:lang w:val="en-US" w:eastAsia="zh-CN"/>
        </w:rPr>
        <w:t>如表8-3所示。</w:t>
      </w:r>
    </w:p>
    <w:p w14:paraId="6993D6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1" w:name="_Toc814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技能评定内容表</w:t>
      </w:r>
      <w:bookmarkEnd w:id="51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9"/>
        <w:gridCol w:w="759"/>
        <w:gridCol w:w="2796"/>
        <w:gridCol w:w="2239"/>
        <w:gridCol w:w="1739"/>
      </w:tblGrid>
      <w:tr w14:paraId="31556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16D1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评定维度</w:t>
            </w:r>
          </w:p>
        </w:tc>
        <w:tc>
          <w:tcPr>
            <w:tcW w:w="7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C28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权重</w:t>
            </w:r>
          </w:p>
        </w:tc>
        <w:tc>
          <w:tcPr>
            <w:tcW w:w="27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7EF5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评定内容</w:t>
            </w:r>
          </w:p>
        </w:tc>
        <w:tc>
          <w:tcPr>
            <w:tcW w:w="22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559A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评定方式</w:t>
            </w:r>
          </w:p>
        </w:tc>
        <w:tc>
          <w:tcPr>
            <w:tcW w:w="173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B53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对应制度条款</w:t>
            </w:r>
          </w:p>
        </w:tc>
      </w:tr>
      <w:tr w14:paraId="174E5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57DD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专业知识</w:t>
            </w:r>
          </w:p>
        </w:tc>
        <w:tc>
          <w:tcPr>
            <w:tcW w:w="7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D7E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30%</w:t>
            </w:r>
          </w:p>
        </w:tc>
        <w:tc>
          <w:tcPr>
            <w:tcW w:w="2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F32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岗位相关技术理论知识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B3B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笔试、面试</w:t>
            </w:r>
          </w:p>
        </w:tc>
        <w:tc>
          <w:tcPr>
            <w:tcW w:w="17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ADD8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10.1 技能评价制度</w:t>
            </w:r>
          </w:p>
        </w:tc>
      </w:tr>
      <w:tr w14:paraId="306A2D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2BFE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操作技能</w:t>
            </w:r>
          </w:p>
        </w:tc>
        <w:tc>
          <w:tcPr>
            <w:tcW w:w="7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B2E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40%</w:t>
            </w:r>
          </w:p>
        </w:tc>
        <w:tc>
          <w:tcPr>
            <w:tcW w:w="2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685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实际操作能力、故障处理能力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93E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实操考核、案例演练</w:t>
            </w:r>
          </w:p>
        </w:tc>
        <w:tc>
          <w:tcPr>
            <w:tcW w:w="17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7A67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10.1 技能评价制度</w:t>
            </w:r>
          </w:p>
        </w:tc>
      </w:tr>
      <w:tr w14:paraId="387B9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E064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问题解决</w:t>
            </w:r>
          </w:p>
        </w:tc>
        <w:tc>
          <w:tcPr>
            <w:tcW w:w="7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784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20%</w:t>
            </w:r>
          </w:p>
        </w:tc>
        <w:tc>
          <w:tcPr>
            <w:tcW w:w="2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1CF9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复杂问题分析、解决能力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0F1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案例答辩、工作成果</w:t>
            </w:r>
          </w:p>
        </w:tc>
        <w:tc>
          <w:tcPr>
            <w:tcW w:w="17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65B7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10.1 技能评价制度</w:t>
            </w:r>
          </w:p>
        </w:tc>
      </w:tr>
      <w:tr w14:paraId="64662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D923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知识贡献</w:t>
            </w:r>
          </w:p>
        </w:tc>
        <w:tc>
          <w:tcPr>
            <w:tcW w:w="7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6BBB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10%</w:t>
            </w:r>
          </w:p>
        </w:tc>
        <w:tc>
          <w:tcPr>
            <w:tcW w:w="27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5C1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知识库贡献、培训授课</w:t>
            </w:r>
          </w:p>
        </w:tc>
        <w:tc>
          <w:tcPr>
            <w:tcW w:w="22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8EDE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知识库记录、培训记录</w:t>
            </w:r>
          </w:p>
        </w:tc>
        <w:tc>
          <w:tcPr>
            <w:tcW w:w="17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F66B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10.1 技能评价制度</w:t>
            </w:r>
          </w:p>
        </w:tc>
      </w:tr>
    </w:tbl>
    <w:p w14:paraId="745125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2" w:name="_Toc6809"/>
      <w:r>
        <w:rPr>
          <w:rFonts w:hint="default"/>
          <w:lang w:val="en-US" w:eastAsia="zh-CN"/>
        </w:rPr>
        <w:t>技能评定结果应用</w:t>
      </w:r>
      <w:bookmarkEnd w:id="52"/>
    </w:p>
    <w:p w14:paraId="5C6ADD9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根据《人员绩效考核及技能评价管理制度》规定，技能评定结果应用</w:t>
      </w:r>
      <w:r>
        <w:rPr>
          <w:rFonts w:hint="eastAsia"/>
          <w:lang w:val="en-US" w:eastAsia="zh-CN"/>
        </w:rPr>
        <w:t>方向如表8-4所示。</w:t>
      </w:r>
    </w:p>
    <w:p w14:paraId="2DC36FA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53" w:name="_Toc2053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技能评定结果应用表</w:t>
      </w:r>
      <w:bookmarkEnd w:id="5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3"/>
        <w:gridCol w:w="6309"/>
      </w:tblGrid>
      <w:tr w14:paraId="01AF4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2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63B5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应用方向</w:t>
            </w:r>
          </w:p>
        </w:tc>
        <w:tc>
          <w:tcPr>
            <w:tcW w:w="6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859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具体方式</w:t>
            </w:r>
          </w:p>
        </w:tc>
      </w:tr>
      <w:tr w14:paraId="458DD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06C7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岗位任职资格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DD5E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A/B级可担任关键岗位，C/D级需持续提升</w:t>
            </w:r>
          </w:p>
        </w:tc>
      </w:tr>
      <w:tr w14:paraId="71B241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BB9E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绩效奖金调节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D43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技能等级与绩效奖金系数挂钩</w:t>
            </w:r>
          </w:p>
        </w:tc>
      </w:tr>
      <w:tr w14:paraId="236A5A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EA44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培训需求识别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852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D级人员需参加专项培训</w:t>
            </w:r>
          </w:p>
        </w:tc>
      </w:tr>
      <w:tr w14:paraId="6F779D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07F6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备份人员选拔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4806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A/B级人员优先作为关键岗位备份</w:t>
            </w:r>
          </w:p>
        </w:tc>
      </w:tr>
    </w:tbl>
    <w:p w14:paraId="21E5285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4" w:name="_Toc26638"/>
      <w:r>
        <w:rPr>
          <w:rFonts w:hint="default"/>
        </w:rPr>
        <w:t>能评定执行跟踪</w:t>
      </w:r>
      <w:bookmarkEnd w:id="54"/>
    </w:p>
    <w:p w14:paraId="42B63A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根据《人员绩效考核及技能评价管理制度》KPI指标要求，技术中心经理每半年对技能评定执行情况进行跟踪统计：</w:t>
      </w:r>
    </w:p>
    <w:p w14:paraId="16EE2F4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5" w:name="_Toc1937"/>
      <w:r>
        <w:rPr>
          <w:rFonts w:hint="default"/>
        </w:rPr>
        <w:t>跟踪内容</w:t>
      </w:r>
      <w:bookmarkEnd w:id="55"/>
    </w:p>
    <w:p w14:paraId="7B5F06C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包括评定计划完成情况、参评人员覆盖率、评定结果分布、技能等级变化趋势等，形成《技能评定结果汇总表》。</w:t>
      </w:r>
    </w:p>
    <w:p w14:paraId="496EA62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6" w:name="_Toc23190"/>
      <w:r>
        <w:rPr>
          <w:rFonts w:hint="default"/>
        </w:rPr>
        <w:t>覆盖率统计</w:t>
      </w:r>
      <w:bookmarkEnd w:id="56"/>
    </w:p>
    <w:p w14:paraId="2C7B374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技能评价覆盖率计算公式为：（实际参加技能评价的员工数/应参加技能评价员工总数）×100%，目标值为100%。技术中心经理每半年对技能评价覆盖率进行汇总统计，形成《技能评价覆盖率统计表》，作为技能评定工作改进和培训需求识别的依据。</w:t>
      </w:r>
    </w:p>
    <w:p w14:paraId="5C207CB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7" w:name="_Toc12619"/>
      <w:r>
        <w:rPr>
          <w:rFonts w:hint="default"/>
        </w:rPr>
        <w:t>结果处理</w:t>
      </w:r>
      <w:bookmarkEnd w:id="57"/>
    </w:p>
    <w:p w14:paraId="0F966A5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对于评定结果为D级（60分以下）的员工，由部门负责人制定专项提升计划，安排导师辅导和针对性培训，限期完成能力提升；连续两次评定结果为D级的，纳入重点关注对象，由质量部进行跟踪帮扶。</w:t>
      </w:r>
    </w:p>
    <w:p w14:paraId="3ED3722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申诉机制：技能评定结果经员工确认后，由综合管理部归档保存。员工对评定结果有异议的，可在结果公布后10个工作日内向</w:t>
      </w:r>
      <w:r>
        <w:rPr>
          <w:rFonts w:hint="eastAsia"/>
          <w:lang w:val="en-US" w:eastAsia="zh-CN"/>
        </w:rPr>
        <w:t>质量部</w:t>
      </w:r>
      <w:r>
        <w:rPr>
          <w:rFonts w:hint="default"/>
        </w:rPr>
        <w:t>提出复核申请，</w:t>
      </w:r>
      <w:r>
        <w:rPr>
          <w:rFonts w:hint="eastAsia"/>
          <w:lang w:val="en-US" w:eastAsia="zh-CN"/>
        </w:rPr>
        <w:t>质量部</w:t>
      </w:r>
      <w:r>
        <w:rPr>
          <w:rFonts w:hint="default"/>
        </w:rPr>
        <w:t>在接到申请后7个工作日内组织复核并反馈结果。</w:t>
      </w:r>
    </w:p>
    <w:p w14:paraId="168BC8B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</w:rPr>
        <w:t>以上跟踪结果纳入半年度绩效考核，确保技能评定工作有效落地，与《人员绩效考核及技能评价管理制度》形成闭环管理。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991EFD"/>
    <w:rsid w:val="017716F4"/>
    <w:rsid w:val="01E90172"/>
    <w:rsid w:val="02025461"/>
    <w:rsid w:val="031E451D"/>
    <w:rsid w:val="05076B8A"/>
    <w:rsid w:val="062F07EF"/>
    <w:rsid w:val="068D152A"/>
    <w:rsid w:val="0874277D"/>
    <w:rsid w:val="0C0C3C73"/>
    <w:rsid w:val="0D106D9B"/>
    <w:rsid w:val="11CC7109"/>
    <w:rsid w:val="13F866C4"/>
    <w:rsid w:val="1D570020"/>
    <w:rsid w:val="1D9078B2"/>
    <w:rsid w:val="1DE21613"/>
    <w:rsid w:val="1F0C0D9F"/>
    <w:rsid w:val="2079464D"/>
    <w:rsid w:val="21865714"/>
    <w:rsid w:val="22C14047"/>
    <w:rsid w:val="22D30A28"/>
    <w:rsid w:val="23FE7D27"/>
    <w:rsid w:val="25BD151C"/>
    <w:rsid w:val="26CD578F"/>
    <w:rsid w:val="27B96E8B"/>
    <w:rsid w:val="2E6B420B"/>
    <w:rsid w:val="2EA52F70"/>
    <w:rsid w:val="2EF10A6E"/>
    <w:rsid w:val="2F23729E"/>
    <w:rsid w:val="2FAD754E"/>
    <w:rsid w:val="33506B81"/>
    <w:rsid w:val="35AC1A4F"/>
    <w:rsid w:val="3BF805A9"/>
    <w:rsid w:val="3C3178A8"/>
    <w:rsid w:val="3DED6663"/>
    <w:rsid w:val="40D93256"/>
    <w:rsid w:val="42FA1F60"/>
    <w:rsid w:val="43116574"/>
    <w:rsid w:val="44781760"/>
    <w:rsid w:val="46D70238"/>
    <w:rsid w:val="4C0118B3"/>
    <w:rsid w:val="4F813436"/>
    <w:rsid w:val="4FE015DA"/>
    <w:rsid w:val="515051EA"/>
    <w:rsid w:val="531D57D1"/>
    <w:rsid w:val="538F59F6"/>
    <w:rsid w:val="567A11E3"/>
    <w:rsid w:val="57C51837"/>
    <w:rsid w:val="57CF0AB7"/>
    <w:rsid w:val="5A2570B4"/>
    <w:rsid w:val="5E033269"/>
    <w:rsid w:val="62030224"/>
    <w:rsid w:val="639C03E7"/>
    <w:rsid w:val="63F21DB5"/>
    <w:rsid w:val="652C12F7"/>
    <w:rsid w:val="665E3A7A"/>
    <w:rsid w:val="670045CE"/>
    <w:rsid w:val="6828049B"/>
    <w:rsid w:val="68A044D6"/>
    <w:rsid w:val="69C064B2"/>
    <w:rsid w:val="69EA3460"/>
    <w:rsid w:val="6D2A5254"/>
    <w:rsid w:val="6ED6350D"/>
    <w:rsid w:val="73322F1A"/>
    <w:rsid w:val="73A87A1C"/>
    <w:rsid w:val="77D01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2542</Words>
  <Characters>2921</Characters>
  <Lines>0</Lines>
  <Paragraphs>0</Paragraphs>
  <TotalTime>11</TotalTime>
  <ScaleCrop>false</ScaleCrop>
  <LinksUpToDate>false</LinksUpToDate>
  <CharactersWithSpaces>3085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2026-04-03T11:37:45Z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