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三季度巡检报告</w:t>
      </w:r>
    </w:p>
    <w:p w14:paraId="56B490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TJTY-ITSS-0901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2025.10.3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D133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_Toc26338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5D1E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138FA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交付管理总则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42796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836FE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_Toc20085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5414D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_Toc1721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D6CC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_Toc31239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_Toc31239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7406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交付内容管理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6078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F22C5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_Toc12792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249BF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_Toc12503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_Toc12503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A6435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_Toc23653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_Toc23653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AB5DD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交付方式管理</w:t>
          </w:r>
          <w:r>
            <w:tab/>
          </w:r>
          <w:r>
            <w:fldChar w:fldCharType="begin"/>
          </w:r>
          <w:r>
            <w:instrText xml:space="preserve"> PAGEREF _Toc15082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841E4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_Toc11962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现场交付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CE6CA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远程交付</w:t>
          </w:r>
          <w:r>
            <w:tab/>
          </w:r>
          <w:r>
            <w:fldChar w:fldCharType="begin"/>
          </w:r>
          <w:r>
            <w:instrText xml:space="preserve"> PAGEREF _Toc19547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96BE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_Toc21179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_Toc21179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7736C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交付管理要素</w:t>
          </w:r>
          <w:r>
            <w:tab/>
          </w:r>
          <w:r>
            <w:fldChar w:fldCharType="begin"/>
          </w:r>
          <w:r>
            <w:instrText xml:space="preserve"> PAGEREF _Toc649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8578E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人员管理</w:t>
          </w:r>
          <w:r>
            <w:tab/>
          </w:r>
          <w:r>
            <w:fldChar w:fldCharType="begin"/>
          </w:r>
          <w:r>
            <w:instrText xml:space="preserve"> PAGEREF _Toc18497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D666F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资源管理</w:t>
          </w:r>
          <w:r>
            <w:tab/>
          </w:r>
          <w:r>
            <w:fldChar w:fldCharType="begin"/>
          </w:r>
          <w:r>
            <w:instrText xml:space="preserve"> PAGEREF _Toc24029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7ECF9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_Toc30252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技术管理</w:t>
          </w:r>
          <w:r>
            <w:tab/>
          </w:r>
          <w:r>
            <w:fldChar w:fldCharType="begin"/>
          </w:r>
          <w:r>
            <w:instrText xml:space="preserve"> PAGEREF _Toc30252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C895E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过程管理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BCDCB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客户管理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869B2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F14BA5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 </w:instrText>
          </w:r>
          <w:r>
            <w:fldChar w:fldCharType="separate"/>
          </w:r>
          <w:r>
            <w:rPr>
              <w:rFonts w:hint="default"/>
            </w:rPr>
            <w:t xml:space="preserve">7.7. </w:t>
          </w:r>
          <w:r>
            <w:t>预算管理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715F8E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_Toc21285 </w:instrText>
          </w:r>
          <w:r>
            <w:fldChar w:fldCharType="separate"/>
          </w:r>
          <w:r>
            <w:rPr>
              <w:rFonts w:hint="default"/>
            </w:rPr>
            <w:t xml:space="preserve">7.8. </w:t>
          </w:r>
          <w:r>
            <w:t>风险控制管理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51F207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_Toc3366 </w:instrText>
          </w:r>
          <w:r>
            <w:fldChar w:fldCharType="separate"/>
          </w:r>
          <w:r>
            <w:rPr>
              <w:rFonts w:hint="default"/>
            </w:rPr>
            <w:t xml:space="preserve">7.9. </w:t>
          </w:r>
          <w:r>
            <w:t>应急管理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7737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_Toc21894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2E05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_Toc31919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_Toc31919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9318D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BE4F0D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_Toc9301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交付策划活动表</w:t>
      </w:r>
      <w:r>
        <w:tab/>
      </w:r>
      <w:r>
        <w:fldChar w:fldCharType="begin"/>
      </w:r>
      <w:r>
        <w:instrText xml:space="preserve"> PAGEREF _Toc9301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BE2FD4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交付实施活动表</w:t>
      </w:r>
      <w:r>
        <w:tab/>
      </w:r>
      <w:r>
        <w:fldChar w:fldCharType="begin"/>
      </w:r>
      <w:r>
        <w:instrText xml:space="preserve"> PAGEREF _Toc431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7B79C0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交付检查活动表</w:t>
      </w:r>
      <w:r>
        <w:tab/>
      </w:r>
      <w:r>
        <w:fldChar w:fldCharType="begin"/>
      </w:r>
      <w:r>
        <w:instrText xml:space="preserve"> PAGEREF _Toc222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936125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_Toc17273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r>
        <w:tab/>
      </w:r>
      <w:r>
        <w:fldChar w:fldCharType="begin"/>
      </w:r>
      <w:r>
        <w:instrText xml:space="preserve"> PAGEREF _Toc17273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7D03A8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_Toc25318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r>
        <w:tab/>
      </w:r>
      <w:r>
        <w:fldChar w:fldCharType="begin"/>
      </w:r>
      <w:r>
        <w:instrText xml:space="preserve"> PAGEREF _Toc25318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495B0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_Toc10242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响应支持管理要求表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1AA211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_Toc18674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r>
        <w:tab/>
      </w:r>
      <w:r>
        <w:fldChar w:fldCharType="begin"/>
      </w:r>
      <w:r>
        <w:instrText xml:space="preserve"> PAGEREF _Toc18674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0477CD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_Toc9868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优化改善管理要求表</w:t>
      </w:r>
      <w:r>
        <w:tab/>
      </w:r>
      <w:r>
        <w:fldChar w:fldCharType="begin"/>
      </w:r>
      <w:r>
        <w:instrText xml:space="preserve"> PAGEREF _Toc9868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0858B8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_Toc3580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A2B324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_Toc26764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r>
        <w:tab/>
      </w:r>
      <w:r>
        <w:fldChar w:fldCharType="begin"/>
      </w:r>
      <w:r>
        <w:instrText xml:space="preserve"> PAGEREF _Toc26764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9669C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交付成果管理要求表</w:t>
      </w:r>
      <w:r>
        <w:tab/>
      </w:r>
      <w:r>
        <w:fldChar w:fldCharType="begin"/>
      </w:r>
      <w:r>
        <w:instrText xml:space="preserve"> PAGEREF _Toc31505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CE871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_Toc11355 </w:instrText>
      </w:r>
      <w:r>
        <w:fldChar w:fldCharType="separate"/>
      </w:r>
      <w:r>
        <w:rPr>
          <w:rFonts w:hint="eastAsia"/>
          <w:lang w:val="en-US" w:eastAsia="zh-CN"/>
        </w:rPr>
        <w:t>表 7-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r>
        <w:tab/>
      </w:r>
      <w:r>
        <w:fldChar w:fldCharType="begin"/>
      </w:r>
      <w:r>
        <w:instrText xml:space="preserve"> PAGEREF _Toc11355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3D545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_Toc15176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资源管理要求表</w:t>
      </w:r>
      <w:r>
        <w:tab/>
      </w:r>
      <w:r>
        <w:fldChar w:fldCharType="begin"/>
      </w:r>
      <w:r>
        <w:instrText xml:space="preserve"> PAGEREF _Toc15176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4EF0D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技术管理要求表</w:t>
      </w:r>
      <w:r>
        <w:tab/>
      </w:r>
      <w:r>
        <w:fldChar w:fldCharType="begin"/>
      </w:r>
      <w:r>
        <w:instrText xml:space="preserve"> PAGEREF _Toc26668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7E90B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_Toc21464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客户管理要求表</w:t>
      </w:r>
      <w:r>
        <w:tab/>
      </w:r>
      <w:r>
        <w:fldChar w:fldCharType="begin"/>
      </w:r>
      <w:r>
        <w:instrText xml:space="preserve"> PAGEREF _Toc21464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B1899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t>预算管理要求表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8F746B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_Toc17491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t>风险控制管理要求表</w:t>
      </w:r>
      <w:r>
        <w:tab/>
      </w:r>
      <w:r>
        <w:fldChar w:fldCharType="begin"/>
      </w:r>
      <w:r>
        <w:instrText xml:space="preserve"> PAGEREF _Toc17491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B9B53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t>应急管理要求表</w:t>
      </w:r>
      <w:r>
        <w:tab/>
      </w:r>
      <w:r>
        <w:fldChar w:fldCharType="begin"/>
      </w:r>
      <w:r>
        <w:instrText xml:space="preserve"> PAGEREF _Toc10769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6B95DB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_Toc13157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E9458F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_Toc23181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输出文件记录表</w:t>
      </w:r>
      <w:r>
        <w:tab/>
      </w:r>
      <w:r>
        <w:fldChar w:fldCharType="begin"/>
      </w:r>
      <w:r>
        <w:instrText xml:space="preserve"> PAGEREF _Toc23181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57C081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报告描述</w:t>
      </w:r>
    </w:p>
    <w:p w14:paraId="78C9CD19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项目基本信息表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 w14:paraId="2D437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B48E5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0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E6EC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AC58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CE934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20562D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企业门店ERP统一管理系统</w:t>
            </w:r>
          </w:p>
        </w:tc>
      </w:tr>
      <w:tr w14:paraId="775B0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50266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报告周期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83D7A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2025年7月1日 - 2025年9月30日</w:t>
            </w:r>
          </w:p>
        </w:tc>
      </w:tr>
      <w:tr w14:paraId="2E4B4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D3CDB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报告类型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DA8DE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季度巡检报告</w:t>
            </w:r>
          </w:p>
        </w:tc>
      </w:tr>
      <w:tr w14:paraId="52F5C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9F928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报告责任人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B27D4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硬件运维工程师</w:t>
            </w:r>
          </w:p>
        </w:tc>
      </w:tr>
    </w:tbl>
    <w:p w14:paraId="24AC6F54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巡检执行情况</w:t>
      </w:r>
    </w:p>
    <w:p w14:paraId="7F965B14">
      <w:pPr>
        <w:pStyle w:val="32"/>
        <w:rPr>
          <w:rFonts w:hint="eastAsia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本季度共执行日常巡检92次、周度巡检13次、月度巡检3次、季度深度巡检1次，全部按计划完成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273CE9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系统运行状态</w:t>
      </w:r>
    </w:p>
    <w:p w14:paraId="4D0976BD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系统运行状态表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 w14:paraId="589F1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45D3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9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F6F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本季度表现</w:t>
            </w:r>
          </w:p>
        </w:tc>
        <w:tc>
          <w:tcPr>
            <w:tcW w:w="18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9D9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1D2B5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EBC4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系统可用性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F70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BC48F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4E8C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D97C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199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0.8秒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53D0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46578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2602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服务器CPU使用率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587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25%-30%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D19B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26CAD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397B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服务器内存使用率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51C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45%-50%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AA509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2412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888E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服务器磁盘使用率</w:t>
            </w:r>
          </w:p>
        </w:tc>
        <w:tc>
          <w:tcPr>
            <w:tcW w:w="29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1E5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38%-42%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AC07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</w:tbl>
    <w:p w14:paraId="7AD45E29">
      <w:pPr>
        <w:pStyle w:val="32"/>
        <w:rPr>
          <w:rFonts w:hint="eastAsia"/>
          <w:lang w:val="en-US" w:eastAsia="zh-CN"/>
        </w:rPr>
      </w:pPr>
    </w:p>
    <w:p w14:paraId="327AAF3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硬件设备巡检</w:t>
      </w:r>
    </w:p>
    <w:p w14:paraId="69E6B007">
      <w:pPr>
        <w:pStyle w:val="3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硬件巡检状态表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 w14:paraId="0AAA9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006B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20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E2F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在线率</w:t>
            </w:r>
          </w:p>
        </w:tc>
        <w:tc>
          <w:tcPr>
            <w:tcW w:w="25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7CD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故障次数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319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67E45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DE57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8CE1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A6D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9604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57E4C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DB43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网络设备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144C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885E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3A77E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410FB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8B415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收银机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2E5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2E88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87AA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关注</w:t>
            </w:r>
          </w:p>
        </w:tc>
      </w:tr>
      <w:tr w14:paraId="68A94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A51BA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扫码枪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6DE0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1E3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6D429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47D8F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912E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打印机</w:t>
            </w:r>
          </w:p>
        </w:tc>
        <w:tc>
          <w:tcPr>
            <w:tcW w:w="20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E5E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5B0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386B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</w:tbl>
    <w:p w14:paraId="4EDB5503">
      <w:pPr>
        <w:pStyle w:val="32"/>
        <w:jc w:val="center"/>
        <w:rPr>
          <w:rFonts w:hint="eastAsia"/>
          <w:lang w:val="en-US" w:eastAsia="zh-CN"/>
        </w:rPr>
      </w:pPr>
    </w:p>
    <w:p w14:paraId="32D9033D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数据安全巡检</w:t>
      </w:r>
    </w:p>
    <w:p w14:paraId="7676D44C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数据安全状态表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 w14:paraId="1164C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0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9F07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35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55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执行情况</w:t>
            </w:r>
          </w:p>
        </w:tc>
        <w:tc>
          <w:tcPr>
            <w:tcW w:w="19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164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37B5E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0206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B31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92次全部成功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4FD1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47895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8255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备份恢复验证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01B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3次全部通过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113E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  <w:tr w14:paraId="1C7A2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A04E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访问控制审计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C00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无异常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136F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正常</w:t>
            </w:r>
          </w:p>
        </w:tc>
      </w:tr>
    </w:tbl>
    <w:p w14:paraId="5B3627A3">
      <w:pPr>
        <w:pStyle w:val="32"/>
        <w:jc w:val="center"/>
        <w:rPr>
          <w:rFonts w:hint="eastAsia"/>
          <w:lang w:val="en-US" w:eastAsia="zh-CN"/>
        </w:rPr>
      </w:pPr>
    </w:p>
    <w:p w14:paraId="3CF2FF4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发现问题及改进措施</w:t>
      </w:r>
    </w:p>
    <w:p w14:paraId="7F800B8C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 w14:paraId="7712B84B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门店2收银机使用年限较长（3.5年），本季度发生1次故障，建议更换</w:t>
      </w:r>
    </w:p>
    <w:p w14:paraId="5A18290C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门店2网络延迟略高（10ms），偶有丢包</w:t>
      </w:r>
    </w:p>
    <w:p w14:paraId="152AB098"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 w14:paraId="65F8A399">
      <w:pPr>
        <w:pStyle w:val="3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改进措施表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 w14:paraId="05BAB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D8E3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2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42B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改进措施</w:t>
            </w:r>
          </w:p>
        </w:tc>
        <w:tc>
          <w:tcPr>
            <w:tcW w:w="19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72F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16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91E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计划时间</w:t>
            </w:r>
          </w:p>
        </w:tc>
      </w:tr>
      <w:tr w14:paraId="31862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76012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收银机老化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825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建议更换，增加备件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297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硬件负责人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C194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0B661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A7AA2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网络延迟偏高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7E7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检查设备，优化配置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BC0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硬件负责人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A6082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2025年10月</w:t>
            </w:r>
          </w:p>
        </w:tc>
      </w:tr>
    </w:tbl>
    <w:p w14:paraId="5D2C60EC">
      <w:pPr>
        <w:pStyle w:val="32"/>
        <w:keepNext/>
        <w:jc w:val="center"/>
        <w:rPr>
          <w:rFonts w:hint="eastAsia"/>
          <w:lang w:val="en-US" w:eastAsia="zh-CN"/>
        </w:rPr>
      </w:pPr>
    </w:p>
    <w:p w14:paraId="2B25318C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38151C94">
      <w:pPr>
        <w:pStyle w:val="32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本季度系统运行平稳，可用性达到100%，各项巡检工作按期完成，数据备份全部成功。发现门店2收银机老化和网络延迟略高问题，已制定改进措施，下季度重点跟进。整体运行状态良好，未发生重大故障。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AD573E"/>
    <w:rsid w:val="01FB4914"/>
    <w:rsid w:val="02FC0103"/>
    <w:rsid w:val="053A4F12"/>
    <w:rsid w:val="056C5A14"/>
    <w:rsid w:val="06281FAE"/>
    <w:rsid w:val="07C17B6D"/>
    <w:rsid w:val="08D51B22"/>
    <w:rsid w:val="09436A8B"/>
    <w:rsid w:val="09F14739"/>
    <w:rsid w:val="0C3F0906"/>
    <w:rsid w:val="0DC22523"/>
    <w:rsid w:val="0E032C8D"/>
    <w:rsid w:val="0ED2440E"/>
    <w:rsid w:val="10707D4D"/>
    <w:rsid w:val="1202325C"/>
    <w:rsid w:val="12A51A90"/>
    <w:rsid w:val="136717CF"/>
    <w:rsid w:val="14086F4E"/>
    <w:rsid w:val="14656E95"/>
    <w:rsid w:val="15B14D7D"/>
    <w:rsid w:val="166D15EC"/>
    <w:rsid w:val="17147CB9"/>
    <w:rsid w:val="17182E0B"/>
    <w:rsid w:val="17884203"/>
    <w:rsid w:val="1BF8397F"/>
    <w:rsid w:val="1C0A51E7"/>
    <w:rsid w:val="1C8C6544"/>
    <w:rsid w:val="1CB33715"/>
    <w:rsid w:val="1CDD6D9F"/>
    <w:rsid w:val="1D37025D"/>
    <w:rsid w:val="1DAF24EA"/>
    <w:rsid w:val="1EB36FD8"/>
    <w:rsid w:val="1F1E6826"/>
    <w:rsid w:val="1F7D05CB"/>
    <w:rsid w:val="1F8C1635"/>
    <w:rsid w:val="1FC74B80"/>
    <w:rsid w:val="20CF4C51"/>
    <w:rsid w:val="223F4735"/>
    <w:rsid w:val="24062738"/>
    <w:rsid w:val="24B34FD0"/>
    <w:rsid w:val="25972DB8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732C69"/>
    <w:rsid w:val="2D587F04"/>
    <w:rsid w:val="2D8C49F8"/>
    <w:rsid w:val="2F656CE0"/>
    <w:rsid w:val="2F7E68C4"/>
    <w:rsid w:val="303B12D6"/>
    <w:rsid w:val="314825E1"/>
    <w:rsid w:val="336734FA"/>
    <w:rsid w:val="341B4A8C"/>
    <w:rsid w:val="35547ED1"/>
    <w:rsid w:val="3576766D"/>
    <w:rsid w:val="35A81D96"/>
    <w:rsid w:val="35CE6E2D"/>
    <w:rsid w:val="381C6576"/>
    <w:rsid w:val="3A4640E7"/>
    <w:rsid w:val="3AC01FE9"/>
    <w:rsid w:val="3B6E0026"/>
    <w:rsid w:val="3C5417B3"/>
    <w:rsid w:val="3CD14212"/>
    <w:rsid w:val="3E6E73FF"/>
    <w:rsid w:val="41214BFD"/>
    <w:rsid w:val="434F5A51"/>
    <w:rsid w:val="46377F79"/>
    <w:rsid w:val="46DC68AA"/>
    <w:rsid w:val="488153A5"/>
    <w:rsid w:val="490C7F41"/>
    <w:rsid w:val="4A500D61"/>
    <w:rsid w:val="4AF65855"/>
    <w:rsid w:val="4B392A08"/>
    <w:rsid w:val="4C454224"/>
    <w:rsid w:val="4C6205A3"/>
    <w:rsid w:val="4E017CEB"/>
    <w:rsid w:val="4E2A60C0"/>
    <w:rsid w:val="4E9407BC"/>
    <w:rsid w:val="50854FFE"/>
    <w:rsid w:val="53AE40CE"/>
    <w:rsid w:val="53B611D5"/>
    <w:rsid w:val="558A46C7"/>
    <w:rsid w:val="56130B60"/>
    <w:rsid w:val="58A7364B"/>
    <w:rsid w:val="58D2085F"/>
    <w:rsid w:val="59DA3FFD"/>
    <w:rsid w:val="5B516BD5"/>
    <w:rsid w:val="5C4856E9"/>
    <w:rsid w:val="5D535CE6"/>
    <w:rsid w:val="5E180BAB"/>
    <w:rsid w:val="5EA507C4"/>
    <w:rsid w:val="5EF332DD"/>
    <w:rsid w:val="5FA62A45"/>
    <w:rsid w:val="5FE12648"/>
    <w:rsid w:val="6477050C"/>
    <w:rsid w:val="64AB37B1"/>
    <w:rsid w:val="64BC3C03"/>
    <w:rsid w:val="67006EDF"/>
    <w:rsid w:val="671424F9"/>
    <w:rsid w:val="69BB46B9"/>
    <w:rsid w:val="6A3B3D8A"/>
    <w:rsid w:val="6A6E6E1D"/>
    <w:rsid w:val="6B9B2D32"/>
    <w:rsid w:val="6C79627B"/>
    <w:rsid w:val="6EBF3899"/>
    <w:rsid w:val="6EE8765A"/>
    <w:rsid w:val="6EFC61DE"/>
    <w:rsid w:val="704240C4"/>
    <w:rsid w:val="751628A1"/>
    <w:rsid w:val="758E56B6"/>
    <w:rsid w:val="75CB690A"/>
    <w:rsid w:val="764322BB"/>
    <w:rsid w:val="784A0269"/>
    <w:rsid w:val="787B46C6"/>
    <w:rsid w:val="79710CAD"/>
    <w:rsid w:val="79860C21"/>
    <w:rsid w:val="7B264EA2"/>
    <w:rsid w:val="7BC556F2"/>
    <w:rsid w:val="7DA365CB"/>
    <w:rsid w:val="7E720349"/>
    <w:rsid w:val="7E741A6A"/>
    <w:rsid w:val="7F8E2BA0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2053</Words>
  <Characters>2267</Characters>
  <Lines>0</Lines>
  <Paragraphs>0</Paragraphs>
  <TotalTime>2</TotalTime>
  <ScaleCrop>false</ScaleCrop>
  <LinksUpToDate>false</LinksUpToDate>
  <CharactersWithSpaces>2475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2026-04-01T20:36:55Z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