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479A0">
      <w:pPr>
        <w:pStyle w:val="25"/>
        <w:bidi w:val="0"/>
        <w:rPr>
          <w:rFonts w:hint="eastAsia"/>
          <w:lang w:val="en-US" w:eastAsia="zh-CN"/>
        </w:rPr>
      </w:pPr>
      <w:bookmarkStart w:id="0" w:name="_Toc3156"/>
      <w:bookmarkStart w:id="1" w:name="_Toc11108"/>
      <w:r>
        <w:rPr>
          <w:rFonts w:hint="eastAsia"/>
          <w:lang w:val="en-US" w:eastAsia="zh-CN"/>
        </w:rPr>
        <w:t>天津图云智能科技有限公司</w:t>
      </w:r>
      <w:bookmarkEnd w:id="0"/>
      <w:bookmarkEnd w:id="1"/>
    </w:p>
    <w:p w14:paraId="32224999">
      <w:pPr>
        <w:pStyle w:val="26"/>
        <w:bidi w:val="0"/>
        <w:rPr>
          <w:rFonts w:hint="eastAsia"/>
          <w:lang w:val="en-US" w:eastAsia="zh-CN"/>
        </w:rPr>
      </w:pPr>
      <w:bookmarkStart w:id="2" w:name="_Toc10664"/>
      <w:bookmarkStart w:id="3" w:name="_Toc9736"/>
      <w:r>
        <w:rPr>
          <w:rFonts w:hint="eastAsia"/>
          <w:lang w:val="en-US" w:eastAsia="zh-CN"/>
        </w:rPr>
        <w:t>组织级运维服务目录</w:t>
      </w:r>
      <w:bookmarkEnd w:id="2"/>
      <w:bookmarkEnd w:id="3"/>
    </w:p>
    <w:tbl>
      <w:tblPr>
        <w:tblStyle w:val="2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F6A9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EF63D4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FCF0C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TJTY-ITSS-0101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C7D8A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07406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7AFC6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B7B6E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2EB27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F93FA6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EFE8DF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0A42E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61F6E5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1CFB84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00D6EA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D7381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6A1A0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C5C7F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BA169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EA7F3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23C79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0BA4D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D67F1E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59F76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DFF34A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7B8A3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331C45B7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6DC82B5">
      <w:pPr>
        <w:pStyle w:val="2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21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55622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2803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9D15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828D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19CD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6D1D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71F1E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F291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3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ECD5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7EE6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D63E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098A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C265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F9D1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723F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2735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929B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E063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1D4E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B5B6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1BFC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B45A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B785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A51D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6974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1850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1B0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1412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5A29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D385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48EB373F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3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513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0C717B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4" w:name="_Toc4510"/>
          <w:r>
            <w:rPr>
              <w:rFonts w:ascii="宋体" w:hAnsi="宋体" w:eastAsia="宋体"/>
              <w:sz w:val="21"/>
            </w:rPr>
            <w:t>目录</w:t>
          </w:r>
        </w:p>
        <w:p w14:paraId="0E1C8B4C">
          <w:pPr>
            <w:pStyle w:val="16"/>
            <w:tabs>
              <w:tab w:val="right" w:leader="dot" w:pos="8306"/>
            </w:tabs>
          </w:pPr>
          <w:bookmarkStart w:id="11" w:name="_GoBack"/>
          <w:bookmarkEnd w:id="11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_Toc11108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_Toc11108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A180C4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_Toc9736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7AC9AA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_Toc23749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B6605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公司服务目录表汇总</w:t>
          </w:r>
          <w:r>
            <w:tab/>
          </w:r>
          <w:r>
            <w:fldChar w:fldCharType="begin"/>
          </w:r>
          <w:r>
            <w:instrText xml:space="preserve"> PAGEREF _Toc19719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06A64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基础环境运维服务</w:t>
          </w:r>
          <w:r>
            <w:tab/>
          </w:r>
          <w:r>
            <w:fldChar w:fldCharType="begin"/>
          </w:r>
          <w:r>
            <w:instrText xml:space="preserve"> PAGEREF _Toc25986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5868D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硬件运维服务</w:t>
          </w:r>
          <w:r>
            <w:tab/>
          </w:r>
          <w:r>
            <w:fldChar w:fldCharType="begin"/>
          </w:r>
          <w:r>
            <w:instrText xml:space="preserve"> PAGEREF _Toc11324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ED7B6D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软件运维服务</w:t>
          </w:r>
          <w:r>
            <w:tab/>
          </w:r>
          <w:r>
            <w:fldChar w:fldCharType="begin"/>
          </w:r>
          <w:r>
            <w:instrText xml:space="preserve"> PAGEREF _Toc962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59427B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_Toc9602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9ABCEBE">
          <w:pPr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 w14:paraId="5AFD0D0F">
      <w:p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43B8AB96">
      <w:p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00D44976">
      <w: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bookmarkEnd w:id="4"/>
    <w:p w14:paraId="1116C2D0">
      <w:pPr>
        <w:pStyle w:val="29"/>
        <w:bidi w:val="0"/>
        <w:rPr>
          <w:rFonts w:hint="eastAsia"/>
          <w:lang w:val="en-US" w:eastAsia="zh-CN"/>
        </w:rPr>
      </w:pPr>
      <w:bookmarkStart w:id="5" w:name="_Toc23749"/>
      <w:r>
        <w:rPr>
          <w:rFonts w:hint="eastAsia"/>
          <w:lang w:val="en-US" w:eastAsia="zh-CN"/>
        </w:rPr>
        <w:t>术语和定义</w:t>
      </w:r>
      <w:bookmarkEnd w:id="5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7"/>
        <w:gridCol w:w="2019"/>
        <w:gridCol w:w="2805"/>
        <w:gridCol w:w="2471"/>
      </w:tblGrid>
      <w:tr w14:paraId="1F8BF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639FA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服务目录标题</w:t>
            </w:r>
          </w:p>
        </w:tc>
        <w:tc>
          <w:tcPr>
            <w:tcW w:w="20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9B7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解释说明</w:t>
            </w:r>
          </w:p>
        </w:tc>
        <w:tc>
          <w:tcPr>
            <w:tcW w:w="28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72F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内容说明</w:t>
            </w:r>
          </w:p>
        </w:tc>
        <w:tc>
          <w:tcPr>
            <w:tcW w:w="247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65A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设计依据</w:t>
            </w:r>
          </w:p>
        </w:tc>
      </w:tr>
      <w:tr w14:paraId="38337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01813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服务类别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AD0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定义向客户提供的总体服务种类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782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分类为:基础环境运维服务/硬件运维服务/软件运维服务等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79C3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基于GB/T 29264标准，从整体上定义服务类别</w:t>
            </w:r>
          </w:p>
        </w:tc>
      </w:tr>
      <w:tr w14:paraId="2C7FF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EB5E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服务范围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541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特指服务项下所界定的服务范围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ED1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如“硬件运维服务”下包括网络运维、主机运维、桌面运维等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5363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从服务销售与购买的角度，需界定明确的服务范围</w:t>
            </w:r>
          </w:p>
        </w:tc>
      </w:tr>
      <w:tr w14:paraId="50ECE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D7A9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服务子类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692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对总体服务种类进行更细的分类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EB1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如:网络巡检服务/网络响应支持/网络优化改善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293F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基于GB/T 29264标准，细化服务类别</w:t>
            </w:r>
          </w:p>
        </w:tc>
      </w:tr>
      <w:tr w14:paraId="4F1F7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7B18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服务名称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567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服务子类的具体名称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CBE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如:网络设备巡检服务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4CC75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对服务子类的具体名称描述</w:t>
            </w:r>
          </w:p>
        </w:tc>
      </w:tr>
      <w:tr w14:paraId="3746D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8FEAC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服务对象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F29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接受服务的具体设备或系统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5F2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如:路由器、交换机、服务器、桌面设备等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39DD1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明确服务的具体对象</w:t>
            </w:r>
          </w:p>
        </w:tc>
      </w:tr>
      <w:tr w14:paraId="4A8B3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6737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服务简介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F5D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针对服务范围内的服务所提供的具体服务活动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AAA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如:对网络设备进行定期巡检、状态监控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80E7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服务产品的内容组成</w:t>
            </w:r>
          </w:p>
        </w:tc>
      </w:tr>
      <w:tr w14:paraId="191F9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D0E5E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服务方式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5B6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定义向客户提供的服务支持方式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1BA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如:现场/远程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8DFD2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便于客户了解服务交付所提供的支持方式</w:t>
            </w:r>
          </w:p>
        </w:tc>
      </w:tr>
      <w:tr w14:paraId="5A853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D430D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097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定义向客户提供的服务级别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D55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分类为:高SLA-A/中SLA-B/低SLA-C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832FF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不同级别的服务产品对应不同的服务承诺与资源投入</w:t>
            </w:r>
          </w:p>
        </w:tc>
      </w:tr>
      <w:tr w14:paraId="1762A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579E0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交付成果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B231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服务完成后提交的文档或记录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487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如:巡检单、服务报告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29752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明确服务交付物</w:t>
            </w:r>
          </w:p>
        </w:tc>
      </w:tr>
    </w:tbl>
    <w:p w14:paraId="2CB5AAB1">
      <w:pPr>
        <w:pStyle w:val="30"/>
        <w:rPr>
          <w:rFonts w:hint="eastAsia"/>
          <w:lang w:val="en-US" w:eastAsia="zh-CN"/>
        </w:rPr>
      </w:pPr>
    </w:p>
    <w:p w14:paraId="439A8C3A">
      <w:pPr>
        <w:pStyle w:val="29"/>
        <w:bidi w:val="0"/>
        <w:rPr>
          <w:rFonts w:hint="eastAsia"/>
          <w:lang w:val="en-US" w:eastAsia="zh-CN"/>
        </w:rPr>
      </w:pPr>
      <w:bookmarkStart w:id="6" w:name="_Toc19719"/>
      <w:r>
        <w:rPr>
          <w:rFonts w:hint="eastAsia"/>
          <w:lang w:val="en-US" w:eastAsia="zh-CN"/>
        </w:rPr>
        <w:t>公司服务目录表汇总</w:t>
      </w:r>
      <w:bookmarkEnd w:id="6"/>
    </w:p>
    <w:p w14:paraId="552B0EA6">
      <w:pPr>
        <w:pStyle w:val="31"/>
        <w:bidi w:val="0"/>
        <w:rPr>
          <w:rFonts w:hint="eastAsia"/>
          <w:lang w:val="en-US" w:eastAsia="zh-CN"/>
        </w:rPr>
      </w:pPr>
      <w:bookmarkStart w:id="7" w:name="_Toc25986"/>
      <w:r>
        <w:rPr>
          <w:rFonts w:hint="eastAsia"/>
          <w:lang w:val="en-US" w:eastAsia="zh-CN"/>
        </w:rPr>
        <w:t>基础环境运维服务</w:t>
      </w:r>
      <w:bookmarkEnd w:id="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4"/>
        <w:gridCol w:w="2306"/>
        <w:gridCol w:w="1498"/>
        <w:gridCol w:w="2904"/>
      </w:tblGrid>
      <w:tr w14:paraId="6415A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1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E6ED7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类别</w:t>
            </w:r>
          </w:p>
        </w:tc>
        <w:tc>
          <w:tcPr>
            <w:tcW w:w="23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0647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服务分类</w:t>
            </w:r>
          </w:p>
        </w:tc>
        <w:tc>
          <w:tcPr>
            <w:tcW w:w="14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F598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服务代码</w:t>
            </w:r>
          </w:p>
        </w:tc>
        <w:tc>
          <w:tcPr>
            <w:tcW w:w="29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B00D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服务名称</w:t>
            </w:r>
          </w:p>
        </w:tc>
      </w:tr>
      <w:tr w14:paraId="51B89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4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0F559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基础环境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运维服务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(0401)</w:t>
            </w:r>
          </w:p>
        </w:tc>
        <w:tc>
          <w:tcPr>
            <w:tcW w:w="2306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5A3D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基础环境运维服务(0401)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D29C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0401-01</w:t>
            </w:r>
          </w:p>
        </w:tc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B51001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基础环境巡检服务</w:t>
            </w:r>
          </w:p>
        </w:tc>
      </w:tr>
      <w:tr w14:paraId="1CDCF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4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09565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306" w:type="dxa"/>
            <w:vMerge w:val="continue"/>
            <w:tcBorders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6C0F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1E1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0401-02</w:t>
            </w:r>
          </w:p>
        </w:tc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F0F5A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基础环境响应支持服务</w:t>
            </w:r>
          </w:p>
        </w:tc>
      </w:tr>
      <w:tr w14:paraId="141EE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4" w:type="dxa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7DE1C2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306" w:type="dxa"/>
            <w:vMerge w:val="continue"/>
            <w:tcBorders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8E17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941A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0401-03</w:t>
            </w:r>
          </w:p>
        </w:tc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09CF7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基础环境优化改善服务</w:t>
            </w:r>
          </w:p>
        </w:tc>
      </w:tr>
    </w:tbl>
    <w:p w14:paraId="086BC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59B9591">
      <w:pPr>
        <w:pStyle w:val="31"/>
        <w:bidi w:val="0"/>
        <w:rPr>
          <w:rFonts w:hint="eastAsia"/>
          <w:lang w:val="en-US" w:eastAsia="zh-CN"/>
        </w:rPr>
      </w:pPr>
      <w:bookmarkStart w:id="8" w:name="_Toc11324"/>
      <w:r>
        <w:rPr>
          <w:rFonts w:hint="eastAsia"/>
          <w:lang w:val="en-US" w:eastAsia="zh-CN"/>
        </w:rPr>
        <w:t>硬件运维服务</w:t>
      </w:r>
      <w:bookmarkEnd w:id="8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2836"/>
        <w:gridCol w:w="1517"/>
        <w:gridCol w:w="2197"/>
      </w:tblGrid>
      <w:tr w14:paraId="59B6D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7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5093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类别</w:t>
            </w:r>
          </w:p>
        </w:tc>
        <w:tc>
          <w:tcPr>
            <w:tcW w:w="28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1B8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服务分类</w:t>
            </w:r>
          </w:p>
        </w:tc>
        <w:tc>
          <w:tcPr>
            <w:tcW w:w="15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EAC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服务代码</w:t>
            </w:r>
          </w:p>
        </w:tc>
        <w:tc>
          <w:tcPr>
            <w:tcW w:w="219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4D3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服务名称</w:t>
            </w:r>
          </w:p>
        </w:tc>
      </w:tr>
      <w:tr w14:paraId="1D44F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D7FA8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硬件运维服务(0402)</w:t>
            </w:r>
          </w:p>
        </w:tc>
        <w:tc>
          <w:tcPr>
            <w:tcW w:w="2836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821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网络运维服务(040201)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7AD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040201-01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7FEA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网络设备巡检服务</w:t>
            </w:r>
          </w:p>
        </w:tc>
      </w:tr>
      <w:tr w14:paraId="7844F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88337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836" w:type="dxa"/>
            <w:vMerge w:val="continue"/>
            <w:tcBorders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369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246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040201-02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C27BD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网络设备响应支持服务</w:t>
            </w:r>
          </w:p>
        </w:tc>
      </w:tr>
      <w:tr w14:paraId="02F40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DCAEE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836" w:type="dxa"/>
            <w:vMerge w:val="continue"/>
            <w:tcBorders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94D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B07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040201-03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2BDA9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网络设备优化改善服务</w:t>
            </w:r>
          </w:p>
        </w:tc>
      </w:tr>
      <w:tr w14:paraId="3022C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DF44F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836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71C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主机运维服务(040202)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8C5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040202-01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8C4BD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服务器巡检服务</w:t>
            </w:r>
          </w:p>
        </w:tc>
      </w:tr>
      <w:tr w14:paraId="5C7EE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6472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836" w:type="dxa"/>
            <w:vMerge w:val="continue"/>
            <w:tcBorders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F26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548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040202-02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F5BD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服务器响应支持服务</w:t>
            </w:r>
          </w:p>
        </w:tc>
      </w:tr>
      <w:tr w14:paraId="0016D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EF5B4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836" w:type="dxa"/>
            <w:vMerge w:val="continue"/>
            <w:tcBorders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1768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A53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040202-03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18D5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服务器优化改善服务</w:t>
            </w:r>
          </w:p>
        </w:tc>
      </w:tr>
      <w:tr w14:paraId="599F4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9A984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836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F6B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桌面运维服务(040204)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F80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040204-01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A435E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桌面设备巡检服务</w:t>
            </w:r>
          </w:p>
        </w:tc>
      </w:tr>
      <w:tr w14:paraId="3C0CD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ACAC0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836" w:type="dxa"/>
            <w:vMerge w:val="continue"/>
            <w:tcBorders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27A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CDE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040204-02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E7FB3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桌面设备响应支持服务</w:t>
            </w:r>
          </w:p>
        </w:tc>
      </w:tr>
      <w:tr w14:paraId="623ED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C9A1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836" w:type="dxa"/>
            <w:vMerge w:val="continue"/>
            <w:tcBorders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F316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B30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040204-03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9C9EE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桌面设备优化改善服务</w:t>
            </w:r>
          </w:p>
        </w:tc>
      </w:tr>
      <w:tr w14:paraId="092C6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78D10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836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743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其他硬件运维服务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嘎嘎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(040299)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CF1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040299-01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049E7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其他硬件巡检服务</w:t>
            </w:r>
          </w:p>
        </w:tc>
      </w:tr>
      <w:tr w14:paraId="1042F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B089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836" w:type="dxa"/>
            <w:vMerge w:val="continue"/>
            <w:tcBorders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880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B3D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040299-02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81230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其他硬件响应支持服务</w:t>
            </w:r>
          </w:p>
        </w:tc>
      </w:tr>
      <w:tr w14:paraId="4B98A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3F5D3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836" w:type="dxa"/>
            <w:vMerge w:val="continue"/>
            <w:tcBorders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26C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354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040299-03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24BFB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其他硬件优化改善服务</w:t>
            </w:r>
          </w:p>
        </w:tc>
      </w:tr>
    </w:tbl>
    <w:p w14:paraId="1778E7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36071E4">
      <w:pPr>
        <w:pStyle w:val="31"/>
        <w:bidi w:val="0"/>
        <w:rPr>
          <w:rFonts w:hint="default"/>
          <w:lang w:val="en-US" w:eastAsia="zh-CN"/>
        </w:rPr>
      </w:pPr>
      <w:bookmarkStart w:id="9" w:name="_Toc962"/>
      <w:r>
        <w:rPr>
          <w:rFonts w:hint="eastAsia"/>
          <w:lang w:val="en-US" w:eastAsia="zh-CN"/>
        </w:rPr>
        <w:t>软件运维服务</w:t>
      </w:r>
      <w:bookmarkEnd w:id="9"/>
    </w:p>
    <w:tbl>
      <w:tblPr>
        <w:tblStyle w:val="20"/>
        <w:tblW w:w="85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698"/>
        <w:gridCol w:w="1666"/>
        <w:gridCol w:w="2344"/>
      </w:tblGrid>
      <w:tr w14:paraId="3E601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0758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类别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5B0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服务分类</w:t>
            </w:r>
          </w:p>
        </w:tc>
        <w:tc>
          <w:tcPr>
            <w:tcW w:w="16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9EF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服务代码</w:t>
            </w:r>
          </w:p>
        </w:tc>
        <w:tc>
          <w:tcPr>
            <w:tcW w:w="23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415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服务名称</w:t>
            </w:r>
          </w:p>
        </w:tc>
      </w:tr>
      <w:tr w14:paraId="07B58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5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4AB9C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软件运维服务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(0403)</w:t>
            </w:r>
          </w:p>
        </w:tc>
        <w:tc>
          <w:tcPr>
            <w:tcW w:w="2698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DDD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应用软件运维服务(040303)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3B8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040303-01</w:t>
            </w:r>
          </w:p>
        </w:tc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910E9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应用软件巡检服务</w:t>
            </w:r>
          </w:p>
        </w:tc>
      </w:tr>
      <w:tr w14:paraId="5FC66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5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7ECF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698" w:type="dxa"/>
            <w:vMerge w:val="continue"/>
            <w:tcBorders>
              <w:left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0E7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024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040303-02</w:t>
            </w:r>
          </w:p>
        </w:tc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A4EE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应用软件运维服务</w:t>
            </w:r>
          </w:p>
        </w:tc>
      </w:tr>
      <w:tr w14:paraId="2E7B0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5" w:type="dxa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7C96E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698" w:type="dxa"/>
            <w:vMerge w:val="continue"/>
            <w:tcBorders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94B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D60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040303-03</w:t>
            </w:r>
          </w:p>
        </w:tc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5979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应用软件优化服务</w:t>
            </w:r>
          </w:p>
        </w:tc>
      </w:tr>
    </w:tbl>
    <w:p w14:paraId="2D448163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08F48C19">
      <w:pPr>
        <w:rPr>
          <w:rFonts w:hint="eastAsia"/>
          <w:lang w:val="en-US" w:eastAsia="zh-CN"/>
        </w:rPr>
      </w:pPr>
    </w:p>
    <w:p w14:paraId="697598AB">
      <w:pPr>
        <w:pStyle w:val="29"/>
        <w:bidi w:val="0"/>
        <w:rPr>
          <w:rFonts w:hint="eastAsia"/>
          <w:lang w:val="en-US" w:eastAsia="zh-CN"/>
        </w:rPr>
      </w:pPr>
      <w:bookmarkStart w:id="10" w:name="_Toc9602"/>
      <w:r>
        <w:rPr>
          <w:rFonts w:hint="eastAsia"/>
          <w:lang w:val="en-US" w:eastAsia="zh-CN"/>
        </w:rPr>
        <w:t>组织级运维服务目录</w:t>
      </w:r>
      <w:bookmarkEnd w:id="10"/>
    </w:p>
    <w:tbl>
      <w:tblPr>
        <w:tblStyle w:val="20"/>
        <w:tblW w:w="141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1476"/>
        <w:gridCol w:w="1198"/>
        <w:gridCol w:w="1424"/>
        <w:gridCol w:w="2233"/>
        <w:gridCol w:w="3153"/>
        <w:gridCol w:w="883"/>
        <w:gridCol w:w="2309"/>
        <w:gridCol w:w="742"/>
      </w:tblGrid>
      <w:tr w14:paraId="40ADF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BC94A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151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6D5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服务范围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BAB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服务子类</w:t>
            </w:r>
          </w:p>
        </w:tc>
        <w:tc>
          <w:tcPr>
            <w:tcW w:w="14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0CE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A24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服务对象</w:t>
            </w:r>
          </w:p>
        </w:tc>
        <w:tc>
          <w:tcPr>
            <w:tcW w:w="32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40C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服务内容简介及目标</w:t>
            </w:r>
          </w:p>
        </w:tc>
        <w:tc>
          <w:tcPr>
            <w:tcW w:w="8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6D9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服务方式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BEA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服务级别</w:t>
            </w:r>
          </w:p>
        </w:tc>
        <w:tc>
          <w:tcPr>
            <w:tcW w:w="7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A2A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交付成果</w:t>
            </w:r>
          </w:p>
        </w:tc>
      </w:tr>
      <w:tr w14:paraId="4E4D6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CBD7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0401</w:t>
            </w:r>
          </w:p>
        </w:tc>
        <w:tc>
          <w:tcPr>
            <w:tcW w:w="1512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2F8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基础环境运维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C6F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0401-01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5341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电力、空调、消防、UPS、安防等基础环境的运维例行维护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7686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UPS机房、调度室机房、调控主站机房、数据网机房、通讯机房、通讯机房配网机房、通讯+JL房电源室等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1CA9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运维服务范围内的所有基础环境设备的运行维护，对指定的设备进行例行操作、日常维保、特殊维保、系统恢复演练以及例行检查、定期巡检等规定操作，并如实记录例如 UPS 运行状态、温度、湿度、烟雾报警等。</w:t>
            </w:r>
          </w:p>
        </w:tc>
        <w:tc>
          <w:tcPr>
            <w:tcW w:w="894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0B4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7EEF11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37A4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606FB91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42B9091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005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58AB7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0D8D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74B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53C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0401-02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CFB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电力、空调、消防、UPS、安防等基础环境的运维响应支持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8552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UPS</w:t>
            </w:r>
          </w:p>
          <w:p w14:paraId="7DB68F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机房、调度室机房、调控主站机房、数据网机房、通讯机房、通讯机房配网机房、通讯+JL房电源室等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9ED0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运维服务范围内的所有基础环境设备的运行维护，对指定的设备进行例行操作、日常维保、特殊维保、系统恢复演练以及例行检查、定期巡检等规定操作，并如实记录例如 UPS 运行状态、温度、湿度、烟雾报警等。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EC1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E56F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06539A9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028DCCE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9BF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0406A1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615BC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8BCFF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035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BDC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0401-03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033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电力、空调、消防、UPS、安防等基础环境的运维优化改善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3874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UPS</w:t>
            </w:r>
          </w:p>
          <w:p w14:paraId="766E8A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机房、调度室机房、调控主站机房、数据网机房、通讯机房、通讯机房配网机房、通讯+JL房电源室等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817D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运维服务范围内的所有基础环境设备的运行维护，对指定的设备进行例行操作、日常维保、特殊维保、系统恢复演练以及例行检查、定期巡检等规定操作，并如实记录例如 UPS 运行状态、温度、湿度、烟雾报警等。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76C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672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F71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3EB620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70CCC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077E7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040201</w:t>
            </w:r>
          </w:p>
        </w:tc>
        <w:tc>
          <w:tcPr>
            <w:tcW w:w="1512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4E0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网络运维服务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E8F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040201-01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D85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网络设备巡检服务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2D1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0244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定期对路由器、交换机、防火墙进行巡检，保障网络状态稳定</w:t>
            </w:r>
          </w:p>
        </w:tc>
        <w:tc>
          <w:tcPr>
            <w:tcW w:w="894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293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657C84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A783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121AD39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67ABE46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FC8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530B0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8F00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B36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3B3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040201-02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CD4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网络设备响应支持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C5C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884C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及时响应路由器、交换机、防火墙扥网络设备故障，恢复网络运行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B9D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1438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4591C65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17E0E4B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0A1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5E97D3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1F66B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E0A1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AA9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23D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040201-03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C9B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网络设备优化改善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7E3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A3B8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分析网络设备原因，及时进行优化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09D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8C8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B49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1A6394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6CA28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6261B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040202</w:t>
            </w:r>
          </w:p>
        </w:tc>
        <w:tc>
          <w:tcPr>
            <w:tcW w:w="1512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2AA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主机运维服务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2FF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040202-01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FA0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主机巡检服务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8EA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F7A5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定期对服务器进行状态检查、性能监控、系统日志分析，及时发现并处理潜在问题，保障服务器稳定运行。</w:t>
            </w:r>
          </w:p>
        </w:tc>
        <w:tc>
          <w:tcPr>
            <w:tcW w:w="894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865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5778CA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7309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31C11F1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38ED1A3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6B5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42C74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86D0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D81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45D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040202-02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C13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主机响应支持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A14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DBE0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及时响应并解决服务器的突发故障，提供技术支持，进行故障诊断与处理，恢复业务正常运行。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3A9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7D91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107FDB4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0FEF33D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62C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46D6A4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3167A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FE40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CCF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52C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040202-03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9EA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主机设备优化改善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F85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8D8A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分析服务器运行中出现问题的原因，进行系统参数优化、资源配置优化、性能调优，提升服务器运行效率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340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495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0DC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2C2082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76C25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22EE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040204</w:t>
            </w:r>
          </w:p>
        </w:tc>
        <w:tc>
          <w:tcPr>
            <w:tcW w:w="1512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55A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桌面运维服务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E1C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040204-01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516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桌面设备巡检服务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EE3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8844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定期对桌面设备进行状态检查、系统更新、病毒查杀，及时发现并处理潜在问题，保障用户正常使用</w:t>
            </w:r>
          </w:p>
        </w:tc>
        <w:tc>
          <w:tcPr>
            <w:tcW w:w="894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2F0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46BB3C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7FFF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2F35CED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4AD9792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062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2FF03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BC8DE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C3E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F6C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040204-02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9B0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桌面设备响应支持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A32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B384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及时响应并解决桌面设备的突发故障，提供技术支持，进行故障诊断与处理，恢复设备正常运行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539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12A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3DD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03AF88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7638A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BB6F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0BB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DBD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040204-03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C79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桌面设备优化改善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349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25DA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分析桌面设备运行中出现问题的原因，进行系统优化、软件升级、硬件升级建议，提升用户体验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67A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953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543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087A5D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5F616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5EB8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040299</w:t>
            </w:r>
          </w:p>
        </w:tc>
        <w:tc>
          <w:tcPr>
            <w:tcW w:w="1512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060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其他硬件运维服务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B16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040299-01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9D7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烟感检测模</w:t>
            </w:r>
          </w:p>
          <w:p w14:paraId="5FA44B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块、前端门</w:t>
            </w:r>
          </w:p>
          <w:p w14:paraId="6F251A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禁设备、电</w:t>
            </w:r>
          </w:p>
          <w:p w14:paraId="0A2C97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磁锁、生物</w:t>
            </w:r>
          </w:p>
          <w:p w14:paraId="1FBE13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识别读卡</w:t>
            </w:r>
          </w:p>
          <w:p w14:paraId="250AEE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器、开门开</w:t>
            </w:r>
          </w:p>
          <w:p w14:paraId="05CC12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关等设备等</w:t>
            </w:r>
          </w:p>
          <w:p w14:paraId="2FAE4D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硬件设备例</w:t>
            </w:r>
          </w:p>
          <w:p w14:paraId="29A7BB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行操作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9EC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烟感检测模块、前端门禁设备、电磁锁、生物识别读卡器、开门开关等设备等硬件设备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28D5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1.及时响应并解决安防、楼宇智能化等设备的突</w:t>
            </w:r>
          </w:p>
          <w:p w14:paraId="25B8BE4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发故障，提供技术支持，修复故障，提供故障处</w:t>
            </w:r>
          </w:p>
          <w:p w14:paraId="1F6A295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理报告。</w:t>
            </w:r>
          </w:p>
          <w:p w14:paraId="11AF6C4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2.故障发生或接到故障电话时，工作人员要准确</w:t>
            </w:r>
          </w:p>
          <w:p w14:paraId="625218D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记录有关内容，在初步判断非日常故障，并及时</w:t>
            </w:r>
          </w:p>
          <w:p w14:paraId="56F7413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续报处理进展情况。相关人员须做好有关材料的</w:t>
            </w:r>
          </w:p>
          <w:p w14:paraId="0FD3815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存档工作</w:t>
            </w:r>
          </w:p>
          <w:p w14:paraId="29D2E0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3.根据故障的问题描述及时指导相关方进行告知</w:t>
            </w:r>
          </w:p>
          <w:p w14:paraId="7BE3D9E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协调相关人员进行处理和排除；并且第一时间进</w:t>
            </w:r>
          </w:p>
          <w:p w14:paraId="74520AC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行远程及现场处理；</w:t>
            </w:r>
          </w:p>
        </w:tc>
        <w:tc>
          <w:tcPr>
            <w:tcW w:w="894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19A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1267BE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A9DE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7BE5CD1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776F99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F4C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4481B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7EEAD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7B3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27C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040299-02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13E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烟感检测模</w:t>
            </w:r>
          </w:p>
          <w:p w14:paraId="6851B1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块、前端门</w:t>
            </w:r>
          </w:p>
          <w:p w14:paraId="459033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禁设备、电</w:t>
            </w:r>
          </w:p>
          <w:p w14:paraId="0514F9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磁锁、生物</w:t>
            </w:r>
          </w:p>
          <w:p w14:paraId="4C04A8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识别读卡</w:t>
            </w:r>
          </w:p>
          <w:p w14:paraId="6D69F8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器、开门开</w:t>
            </w:r>
          </w:p>
          <w:p w14:paraId="37C93B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关等设备等</w:t>
            </w:r>
          </w:p>
          <w:p w14:paraId="264977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硬件设备响应支持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9D2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烟感检测模块、前端门禁设备、电磁锁、生物识别读卡器、开门开关等设备等硬件设备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EBB4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1.及时响应并解决安防、楼宇智能化等设备的突发故障，提供技术支持，修复故障，提供故障处理报告。</w:t>
            </w:r>
          </w:p>
          <w:p w14:paraId="5C2D83C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2.故障发生或接到故障电话时，工作人员要准确记录有关内容，在初步判断非日常故障，并及时续报处理进展情况。相关人员须做好有关材料的存档工作</w:t>
            </w:r>
          </w:p>
          <w:p w14:paraId="216C3BD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3.根据故障的问题描述及时指导相关方进行告知</w:t>
            </w:r>
          </w:p>
          <w:p w14:paraId="05F5080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协调相关人员进行处理和排除；并且第一时间进</w:t>
            </w:r>
          </w:p>
          <w:p w14:paraId="7E10261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行远程及现场处理；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D6B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8BA6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4434766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26FE219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B43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45B6B2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709E1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1F90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CE5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D4F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040299-03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185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烟感检测模</w:t>
            </w:r>
          </w:p>
          <w:p w14:paraId="3F212E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块、前端门</w:t>
            </w:r>
          </w:p>
          <w:p w14:paraId="617752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禁设备、电</w:t>
            </w:r>
          </w:p>
          <w:p w14:paraId="6486F6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磁锁、生物</w:t>
            </w:r>
          </w:p>
          <w:p w14:paraId="24D523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识别读卡</w:t>
            </w:r>
          </w:p>
          <w:p w14:paraId="168890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器、开门开</w:t>
            </w:r>
          </w:p>
          <w:p w14:paraId="2C9261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关等设备等</w:t>
            </w:r>
          </w:p>
          <w:p w14:paraId="5AD368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硬件设备优化改善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56A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烟感检测模块、前端门禁设备、电磁锁、生物识别读卡器、开门开关等设备等硬件设备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F18F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1.及时响应并解决安防、楼宇智能化等设备的突</w:t>
            </w:r>
          </w:p>
          <w:p w14:paraId="2F9EFB9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发故障，提供技术支持，修复故障，提供故障处</w:t>
            </w:r>
          </w:p>
          <w:p w14:paraId="7D901AD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理报告。</w:t>
            </w:r>
          </w:p>
          <w:p w14:paraId="0A4802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2.故障发生或接到故障电话时，工作人员要准确</w:t>
            </w:r>
          </w:p>
          <w:p w14:paraId="74EFBB8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记录有关内容，在初步判断非日常故障，并及时</w:t>
            </w:r>
          </w:p>
          <w:p w14:paraId="0B9850B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续报处理进展情况。相关人员须做好有关材料的</w:t>
            </w:r>
          </w:p>
          <w:p w14:paraId="494F95F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存档工作</w:t>
            </w:r>
          </w:p>
          <w:p w14:paraId="7D43B12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3.根据故障的问题描述及时指导相关方进行告知</w:t>
            </w:r>
          </w:p>
          <w:p w14:paraId="6353F6B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协调相关人员进行处理和排除；并且第一时间进</w:t>
            </w:r>
          </w:p>
          <w:p w14:paraId="43CBF88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行远程及现场处理；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7F3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3DC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CEB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21501A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24306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D19D0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040301</w:t>
            </w:r>
          </w:p>
        </w:tc>
        <w:tc>
          <w:tcPr>
            <w:tcW w:w="1512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03D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基础软件运维服务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934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040301-01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B58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基础软件例行操作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C56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795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对基础软件进行状态检查、日志分析、性能监控，及时发现并处理潜在问题，保障基础软件稳定运行</w:t>
            </w:r>
          </w:p>
        </w:tc>
        <w:tc>
          <w:tcPr>
            <w:tcW w:w="894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1BD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1359D5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50AB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7A307FC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07D86E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24A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2765C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2118C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C25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A25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040301-02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CE6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基础软件响应支持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769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A21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对基础软件进行状态检查、日志分析、性能监控，及时发现并处理潜在问题，保障基础软件稳定运行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717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AC0E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00A0F2E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484BEFF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F4C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4A99D0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657CA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99B6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98A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8A4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040301-03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27C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基础软件优化改善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EF4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5AD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对基础软件进行状态检查、日志分析、性能监控，及时发现并处理潜在问题，保障基础软件稳定运行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52E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812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617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55BC59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20FFE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D2A00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040303</w:t>
            </w:r>
          </w:p>
        </w:tc>
        <w:tc>
          <w:tcPr>
            <w:tcW w:w="1512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7C8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应用软件运维服务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FA7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040303-01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D80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应用软件例行操作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9EF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机房环境集中监控系统平台、自动化机房监控系统等应用软件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D7B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1. 针对机房环境集中监控系统平台、自动化机房监控系统等应用进行实时检查和分析，及时发现故障，完成监控日志；</w:t>
            </w:r>
          </w:p>
          <w:p w14:paraId="2E12AA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 xml:space="preserve">2. 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定期对软件运行状态进行检查和分析，完成巡检报告。</w:t>
            </w:r>
          </w:p>
          <w:p w14:paraId="1DD718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3.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监测网络安防设备系统软件运行状态。</w:t>
            </w:r>
          </w:p>
        </w:tc>
        <w:tc>
          <w:tcPr>
            <w:tcW w:w="894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4E4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080B9F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02AF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70ABB27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7EDE98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BBB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44396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D49C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210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E34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040303-02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372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应用软件响应支持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4FB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机房环境集中监控系统平台、自动化机房监控系统等应用软件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6E6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1.针对机房环境集中监控系统平台、自动化机房监控系统等应用软件运行情况，进行系统更新，对服务请求或故障申报提供及时服务。如对应用软件中的参数、数据、权限等进行增删改查等操</w:t>
            </w:r>
          </w:p>
          <w:p w14:paraId="24E0E1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作，解决应用软件运行过程中出现的故障、问题，并按期提交报告。</w:t>
            </w:r>
          </w:p>
          <w:p w14:paraId="7BAAC1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2.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提供技术支持，修复故障，提供故障处理报告。 </w:t>
            </w:r>
          </w:p>
          <w:p w14:paraId="007306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根据用户需求更新升级；完善系统功能修改，根据重大问题处理，进行软件更新升级；受理应用软件故障事件；对事件进行分析，故障定位；</w:t>
            </w:r>
          </w:p>
          <w:p w14:paraId="740577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3.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提出处理意见，经审核后实施</w:t>
            </w:r>
          </w:p>
        </w:tc>
        <w:tc>
          <w:tcPr>
            <w:tcW w:w="89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817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2066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2004A93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421979C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103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43A33D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53F91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B69FE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51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9A0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AB9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040303-03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903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应用软件优化改善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6BE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机房环境集 </w:t>
            </w:r>
          </w:p>
          <w:p w14:paraId="70D8BD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中监控系统平台、自动化机房监控系统等应用软件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9A6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1、发布针对机房环境集中监控系统平台、自动化机房监控系统等应用软件更新，以解决平台的问题，找出解决问题的方法，进行优化改进</w:t>
            </w:r>
          </w:p>
        </w:tc>
        <w:tc>
          <w:tcPr>
            <w:tcW w:w="894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785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3EF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8E4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3189B3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</w:tbl>
    <w:p w14:paraId="3FECBEE3">
      <w:pPr>
        <w:pStyle w:val="3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68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5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link w:val="44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3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4">
    <w:name w:val="柴_正文_无缩进 Char"/>
    <w:link w:val="40"/>
    <w:qFormat/>
    <w:uiPriority w:val="0"/>
    <w:rPr>
      <w:rFonts w:ascii="Arial" w:hAnsi="Arial"/>
      <w:sz w:val="24"/>
      <w:lang w:eastAsia="zh-CN"/>
    </w:rPr>
  </w:style>
  <w:style w:type="character" w:customStyle="1" w:styleId="45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853</Words>
  <Characters>1088</Characters>
  <Lines>0</Lines>
  <Paragraphs>0</Paragraphs>
  <TotalTime>0</TotalTime>
  <ScaleCrop>false</ScaleCrop>
  <LinksUpToDate>false</LinksUpToDate>
  <CharactersWithSpaces>1114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2026-03-24T13:50:27Z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