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9ADC0">
      <w:pPr>
        <w:pStyle w:val="26"/>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666C8E1F">
      <w:pPr>
        <w:pStyle w:val="27"/>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管理评审制度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6483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509882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7A5107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TJTY-ITSS-0402</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2BFECB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F24170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26A5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3E432A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73FAE38">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魏娜杉</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E12A50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8D7FC7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58A82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1F5419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82D0641">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0375B8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F1868EE">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D99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263D37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0F76CBA">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1CDE4D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AF04730">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09D5F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8819C7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66EF8C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6267A0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0BF12B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03514FEB">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43660A2">
      <w:pPr>
        <w:pStyle w:val="3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D374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3BAA03D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9BD67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0BFB32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AF50E7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F99B10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228A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DD2AA6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24FFC2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893269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CBB116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37B376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7083D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22922A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6F426C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105FB8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38FF31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C41D42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4C1E2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DAE336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43A308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98F920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9DCEED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9CAE8D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2A30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0AB5BF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EBA3C1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DC6F14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6A122B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0351AB3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F410E34">
      <w:pPr>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6785"/>
        <w:docPartObj>
          <w:docPartGallery w:val="Table of Contents"/>
          <w:docPartUnique/>
        </w:docPartObj>
      </w:sdtPr>
      <w:sdtEndPr>
        <w:rPr>
          <w:rFonts w:ascii="Arial" w:hAnsi="Arial" w:eastAsia="宋体" w:cs="Arial"/>
          <w:snapToGrid w:val="0"/>
          <w:color w:val="000000"/>
          <w:kern w:val="0"/>
          <w:sz w:val="21"/>
          <w:szCs w:val="21"/>
          <w:lang w:val="en-US" w:eastAsia="en-US" w:bidi="ar-SA"/>
        </w:rPr>
      </w:sdtEndPr>
      <w:sdtContent>
        <w:p w14:paraId="755C787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4DED82F">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_Toc15739 </w:instrText>
          </w:r>
          <w:r>
            <w:fldChar w:fldCharType="separate"/>
          </w:r>
          <w:r>
            <w:rPr>
              <w:rFonts w:hint="default"/>
              <w:lang w:val="en-US" w:eastAsia="zh-CN"/>
            </w:rPr>
            <w:t>1. 目的</w:t>
          </w:r>
          <w:r>
            <w:tab/>
          </w:r>
          <w:r>
            <w:fldChar w:fldCharType="begin"/>
          </w:r>
          <w:r>
            <w:instrText xml:space="preserve"> PAGEREF _Toc15739 \h </w:instrText>
          </w:r>
          <w:r>
            <w:fldChar w:fldCharType="separate"/>
          </w:r>
          <w:r>
            <w:t>5</w:t>
          </w:r>
          <w:r>
            <w:fldChar w:fldCharType="end"/>
          </w:r>
          <w:r>
            <w:fldChar w:fldCharType="end"/>
          </w:r>
        </w:p>
        <w:p w14:paraId="000CA522">
          <w:pPr>
            <w:pStyle w:val="16"/>
            <w:tabs>
              <w:tab w:val="right" w:leader="dot" w:pos="8306"/>
            </w:tabs>
          </w:pPr>
          <w:r>
            <w:fldChar w:fldCharType="begin"/>
          </w:r>
          <w:r>
            <w:instrText xml:space="preserve"> HYPERLINK \l _Toc6982 </w:instrText>
          </w:r>
          <w:r>
            <w:fldChar w:fldCharType="separate"/>
          </w:r>
          <w:r>
            <w:rPr>
              <w:rFonts w:hint="default"/>
              <w:lang w:val="en-US" w:eastAsia="zh-CN"/>
            </w:rPr>
            <w:t>2. 范围</w:t>
          </w:r>
          <w:r>
            <w:tab/>
          </w:r>
          <w:r>
            <w:fldChar w:fldCharType="begin"/>
          </w:r>
          <w:r>
            <w:instrText xml:space="preserve"> PAGEREF _Toc6982 \h </w:instrText>
          </w:r>
          <w:r>
            <w:fldChar w:fldCharType="separate"/>
          </w:r>
          <w:r>
            <w:t>5</w:t>
          </w:r>
          <w:r>
            <w:fldChar w:fldCharType="end"/>
          </w:r>
          <w:r>
            <w:fldChar w:fldCharType="end"/>
          </w:r>
        </w:p>
        <w:p w14:paraId="25C30D47">
          <w:pPr>
            <w:pStyle w:val="16"/>
            <w:tabs>
              <w:tab w:val="right" w:leader="dot" w:pos="8306"/>
            </w:tabs>
          </w:pPr>
          <w:r>
            <w:fldChar w:fldCharType="begin"/>
          </w:r>
          <w:r>
            <w:instrText xml:space="preserve"> HYPERLINK \l _Toc16074 </w:instrText>
          </w:r>
          <w:r>
            <w:fldChar w:fldCharType="separate"/>
          </w:r>
          <w:r>
            <w:rPr>
              <w:rFonts w:hint="default"/>
              <w:lang w:val="en-US" w:eastAsia="zh-CN"/>
            </w:rPr>
            <w:t>3. 职责与权限</w:t>
          </w:r>
          <w:r>
            <w:tab/>
          </w:r>
          <w:r>
            <w:fldChar w:fldCharType="begin"/>
          </w:r>
          <w:r>
            <w:instrText xml:space="preserve"> PAGEREF _Toc16074 \h </w:instrText>
          </w:r>
          <w:r>
            <w:fldChar w:fldCharType="separate"/>
          </w:r>
          <w:r>
            <w:t>5</w:t>
          </w:r>
          <w:r>
            <w:fldChar w:fldCharType="end"/>
          </w:r>
          <w:r>
            <w:fldChar w:fldCharType="end"/>
          </w:r>
        </w:p>
        <w:p w14:paraId="67A6960E">
          <w:pPr>
            <w:pStyle w:val="18"/>
            <w:tabs>
              <w:tab w:val="right" w:leader="dot" w:pos="8306"/>
            </w:tabs>
          </w:pPr>
          <w:r>
            <w:fldChar w:fldCharType="begin"/>
          </w:r>
          <w:r>
            <w:instrText xml:space="preserve"> HYPERLINK \l _Toc21700 </w:instrText>
          </w:r>
          <w:r>
            <w:fldChar w:fldCharType="separate"/>
          </w:r>
          <w:r>
            <w:rPr>
              <w:rFonts w:hint="default"/>
              <w:lang w:val="en-US" w:eastAsia="zh-CN"/>
            </w:rPr>
            <w:t>3.1. 总经理</w:t>
          </w:r>
          <w:r>
            <w:tab/>
          </w:r>
          <w:r>
            <w:fldChar w:fldCharType="begin"/>
          </w:r>
          <w:r>
            <w:instrText xml:space="preserve"> PAGEREF _Toc21700 \h </w:instrText>
          </w:r>
          <w:r>
            <w:fldChar w:fldCharType="separate"/>
          </w:r>
          <w:r>
            <w:t>5</w:t>
          </w:r>
          <w:r>
            <w:fldChar w:fldCharType="end"/>
          </w:r>
          <w:r>
            <w:fldChar w:fldCharType="end"/>
          </w:r>
        </w:p>
        <w:p w14:paraId="448D4F96">
          <w:pPr>
            <w:pStyle w:val="18"/>
            <w:tabs>
              <w:tab w:val="right" w:leader="dot" w:pos="8306"/>
            </w:tabs>
          </w:pPr>
          <w:r>
            <w:fldChar w:fldCharType="begin"/>
          </w:r>
          <w:r>
            <w:instrText xml:space="preserve"> HYPERLINK \l _Toc11194 </w:instrText>
          </w:r>
          <w:r>
            <w:fldChar w:fldCharType="separate"/>
          </w:r>
          <w:r>
            <w:rPr>
              <w:rFonts w:hint="default"/>
              <w:lang w:val="en-US" w:eastAsia="zh-CN"/>
            </w:rPr>
            <w:t>3.2. 质量部</w:t>
          </w:r>
          <w:r>
            <w:tab/>
          </w:r>
          <w:r>
            <w:fldChar w:fldCharType="begin"/>
          </w:r>
          <w:r>
            <w:instrText xml:space="preserve"> PAGEREF _Toc11194 \h </w:instrText>
          </w:r>
          <w:r>
            <w:fldChar w:fldCharType="separate"/>
          </w:r>
          <w:r>
            <w:t>5</w:t>
          </w:r>
          <w:r>
            <w:fldChar w:fldCharType="end"/>
          </w:r>
          <w:r>
            <w:fldChar w:fldCharType="end"/>
          </w:r>
        </w:p>
        <w:p w14:paraId="3CD1C4A3">
          <w:pPr>
            <w:pStyle w:val="18"/>
            <w:tabs>
              <w:tab w:val="right" w:leader="dot" w:pos="8306"/>
            </w:tabs>
          </w:pPr>
          <w:r>
            <w:fldChar w:fldCharType="begin"/>
          </w:r>
          <w:r>
            <w:instrText xml:space="preserve"> HYPERLINK \l _Toc19675 </w:instrText>
          </w:r>
          <w:r>
            <w:fldChar w:fldCharType="separate"/>
          </w:r>
          <w:r>
            <w:rPr>
              <w:rFonts w:hint="default"/>
              <w:lang w:val="en-US" w:eastAsia="zh-CN"/>
            </w:rPr>
            <w:t>3.3. 运维部</w:t>
          </w:r>
          <w:r>
            <w:tab/>
          </w:r>
          <w:r>
            <w:fldChar w:fldCharType="begin"/>
          </w:r>
          <w:r>
            <w:instrText xml:space="preserve"> PAGEREF _Toc19675 \h </w:instrText>
          </w:r>
          <w:r>
            <w:fldChar w:fldCharType="separate"/>
          </w:r>
          <w:r>
            <w:t>6</w:t>
          </w:r>
          <w:r>
            <w:fldChar w:fldCharType="end"/>
          </w:r>
          <w:r>
            <w:fldChar w:fldCharType="end"/>
          </w:r>
        </w:p>
        <w:p w14:paraId="7A637125">
          <w:pPr>
            <w:pStyle w:val="18"/>
            <w:tabs>
              <w:tab w:val="right" w:leader="dot" w:pos="8306"/>
            </w:tabs>
          </w:pPr>
          <w:r>
            <w:fldChar w:fldCharType="begin"/>
          </w:r>
          <w:r>
            <w:instrText xml:space="preserve"> HYPERLINK \l _Toc25951 </w:instrText>
          </w:r>
          <w:r>
            <w:fldChar w:fldCharType="separate"/>
          </w:r>
          <w:r>
            <w:rPr>
              <w:rFonts w:hint="default"/>
              <w:lang w:val="en-US" w:eastAsia="zh-CN"/>
            </w:rPr>
            <w:t>3.4. 技术中心</w:t>
          </w:r>
          <w:r>
            <w:tab/>
          </w:r>
          <w:r>
            <w:fldChar w:fldCharType="begin"/>
          </w:r>
          <w:r>
            <w:instrText xml:space="preserve"> PAGEREF _Toc25951 \h </w:instrText>
          </w:r>
          <w:r>
            <w:fldChar w:fldCharType="separate"/>
          </w:r>
          <w:r>
            <w:t>6</w:t>
          </w:r>
          <w:r>
            <w:fldChar w:fldCharType="end"/>
          </w:r>
          <w:r>
            <w:fldChar w:fldCharType="end"/>
          </w:r>
        </w:p>
        <w:p w14:paraId="7FF3FC66">
          <w:pPr>
            <w:pStyle w:val="18"/>
            <w:tabs>
              <w:tab w:val="right" w:leader="dot" w:pos="8306"/>
            </w:tabs>
          </w:pPr>
          <w:r>
            <w:fldChar w:fldCharType="begin"/>
          </w:r>
          <w:r>
            <w:instrText xml:space="preserve"> HYPERLINK \l _Toc7756 </w:instrText>
          </w:r>
          <w:r>
            <w:fldChar w:fldCharType="separate"/>
          </w:r>
          <w:r>
            <w:rPr>
              <w:rFonts w:hint="default"/>
              <w:lang w:val="en-US" w:eastAsia="zh-CN"/>
            </w:rPr>
            <w:t>3.5. 综合管理部</w:t>
          </w:r>
          <w:r>
            <w:tab/>
          </w:r>
          <w:r>
            <w:fldChar w:fldCharType="begin"/>
          </w:r>
          <w:r>
            <w:instrText xml:space="preserve"> PAGEREF _Toc7756 \h </w:instrText>
          </w:r>
          <w:r>
            <w:fldChar w:fldCharType="separate"/>
          </w:r>
          <w:r>
            <w:t>6</w:t>
          </w:r>
          <w:r>
            <w:fldChar w:fldCharType="end"/>
          </w:r>
          <w:r>
            <w:fldChar w:fldCharType="end"/>
          </w:r>
        </w:p>
        <w:p w14:paraId="1C72CE81">
          <w:pPr>
            <w:pStyle w:val="18"/>
            <w:tabs>
              <w:tab w:val="right" w:leader="dot" w:pos="8306"/>
            </w:tabs>
          </w:pPr>
          <w:r>
            <w:fldChar w:fldCharType="begin"/>
          </w:r>
          <w:r>
            <w:instrText xml:space="preserve"> HYPERLINK \l _Toc18826 </w:instrText>
          </w:r>
          <w:r>
            <w:fldChar w:fldCharType="separate"/>
          </w:r>
          <w:r>
            <w:rPr>
              <w:rFonts w:hint="default"/>
              <w:lang w:val="en-US" w:eastAsia="zh-CN"/>
            </w:rPr>
            <w:t>3.6. 采购部</w:t>
          </w:r>
          <w:r>
            <w:tab/>
          </w:r>
          <w:r>
            <w:fldChar w:fldCharType="begin"/>
          </w:r>
          <w:r>
            <w:instrText xml:space="preserve"> PAGEREF _Toc18826 \h </w:instrText>
          </w:r>
          <w:r>
            <w:fldChar w:fldCharType="separate"/>
          </w:r>
          <w:r>
            <w:t>7</w:t>
          </w:r>
          <w:r>
            <w:fldChar w:fldCharType="end"/>
          </w:r>
          <w:r>
            <w:fldChar w:fldCharType="end"/>
          </w:r>
        </w:p>
        <w:p w14:paraId="28D1315E">
          <w:pPr>
            <w:pStyle w:val="18"/>
            <w:tabs>
              <w:tab w:val="right" w:leader="dot" w:pos="8306"/>
            </w:tabs>
          </w:pPr>
          <w:r>
            <w:fldChar w:fldCharType="begin"/>
          </w:r>
          <w:r>
            <w:instrText xml:space="preserve"> HYPERLINK \l _Toc28015 </w:instrText>
          </w:r>
          <w:r>
            <w:fldChar w:fldCharType="separate"/>
          </w:r>
          <w:r>
            <w:rPr>
              <w:rFonts w:hint="default"/>
              <w:lang w:val="en-US" w:eastAsia="zh-CN"/>
            </w:rPr>
            <w:t>3.7. 应急管理部</w:t>
          </w:r>
          <w:r>
            <w:tab/>
          </w:r>
          <w:r>
            <w:fldChar w:fldCharType="begin"/>
          </w:r>
          <w:r>
            <w:instrText xml:space="preserve"> PAGEREF _Toc28015 \h </w:instrText>
          </w:r>
          <w:r>
            <w:fldChar w:fldCharType="separate"/>
          </w:r>
          <w:r>
            <w:t>7</w:t>
          </w:r>
          <w:r>
            <w:fldChar w:fldCharType="end"/>
          </w:r>
          <w:r>
            <w:fldChar w:fldCharType="end"/>
          </w:r>
        </w:p>
        <w:p w14:paraId="79154557">
          <w:pPr>
            <w:pStyle w:val="16"/>
            <w:tabs>
              <w:tab w:val="right" w:leader="dot" w:pos="8306"/>
            </w:tabs>
          </w:pPr>
          <w:r>
            <w:fldChar w:fldCharType="begin"/>
          </w:r>
          <w:r>
            <w:instrText xml:space="preserve"> HYPERLINK \l _Toc22999 </w:instrText>
          </w:r>
          <w:r>
            <w:fldChar w:fldCharType="separate"/>
          </w:r>
          <w:r>
            <w:rPr>
              <w:rFonts w:hint="default"/>
              <w:lang w:val="en-US" w:eastAsia="zh-CN"/>
            </w:rPr>
            <w:t>4. 管理评审活动流程</w:t>
          </w:r>
          <w:r>
            <w:tab/>
          </w:r>
          <w:r>
            <w:fldChar w:fldCharType="begin"/>
          </w:r>
          <w:r>
            <w:instrText xml:space="preserve"> PAGEREF _Toc22999 \h </w:instrText>
          </w:r>
          <w:r>
            <w:fldChar w:fldCharType="separate"/>
          </w:r>
          <w:r>
            <w:t>7</w:t>
          </w:r>
          <w:r>
            <w:fldChar w:fldCharType="end"/>
          </w:r>
          <w:r>
            <w:fldChar w:fldCharType="end"/>
          </w:r>
        </w:p>
        <w:p w14:paraId="4C20982F">
          <w:pPr>
            <w:pStyle w:val="18"/>
            <w:tabs>
              <w:tab w:val="right" w:leader="dot" w:pos="8306"/>
            </w:tabs>
          </w:pPr>
          <w:r>
            <w:fldChar w:fldCharType="begin"/>
          </w:r>
          <w:r>
            <w:instrText xml:space="preserve"> HYPERLINK \l _Toc29064 </w:instrText>
          </w:r>
          <w:r>
            <w:fldChar w:fldCharType="separate"/>
          </w:r>
          <w:r>
            <w:rPr>
              <w:rFonts w:hint="default"/>
              <w:lang w:val="en-US" w:eastAsia="zh-CN"/>
            </w:rPr>
            <w:t>4.1. 管理评审策划</w:t>
          </w:r>
          <w:r>
            <w:tab/>
          </w:r>
          <w:r>
            <w:fldChar w:fldCharType="begin"/>
          </w:r>
          <w:r>
            <w:instrText xml:space="preserve"> PAGEREF _Toc29064 \h </w:instrText>
          </w:r>
          <w:r>
            <w:fldChar w:fldCharType="separate"/>
          </w:r>
          <w:r>
            <w:t>7</w:t>
          </w:r>
          <w:r>
            <w:fldChar w:fldCharType="end"/>
          </w:r>
          <w:r>
            <w:fldChar w:fldCharType="end"/>
          </w:r>
        </w:p>
        <w:p w14:paraId="5684A6B9">
          <w:pPr>
            <w:pStyle w:val="13"/>
            <w:tabs>
              <w:tab w:val="right" w:leader="dot" w:pos="8306"/>
            </w:tabs>
          </w:pPr>
          <w:r>
            <w:fldChar w:fldCharType="begin"/>
          </w:r>
          <w:r>
            <w:instrText xml:space="preserve"> HYPERLINK \l _Toc9257 </w:instrText>
          </w:r>
          <w:r>
            <w:fldChar w:fldCharType="separate"/>
          </w:r>
          <w:r>
            <w:rPr>
              <w:rFonts w:hint="default"/>
              <w:lang w:val="en-US" w:eastAsia="zh-CN"/>
            </w:rPr>
            <w:t>4.1.1. 评审频率</w:t>
          </w:r>
          <w:r>
            <w:tab/>
          </w:r>
          <w:r>
            <w:fldChar w:fldCharType="begin"/>
          </w:r>
          <w:r>
            <w:instrText xml:space="preserve"> PAGEREF _Toc9257 \h </w:instrText>
          </w:r>
          <w:r>
            <w:fldChar w:fldCharType="separate"/>
          </w:r>
          <w:r>
            <w:t>7</w:t>
          </w:r>
          <w:r>
            <w:fldChar w:fldCharType="end"/>
          </w:r>
          <w:r>
            <w:fldChar w:fldCharType="end"/>
          </w:r>
        </w:p>
        <w:p w14:paraId="3A3CD2B5">
          <w:pPr>
            <w:pStyle w:val="13"/>
            <w:tabs>
              <w:tab w:val="right" w:leader="dot" w:pos="8306"/>
            </w:tabs>
          </w:pPr>
          <w:r>
            <w:fldChar w:fldCharType="begin"/>
          </w:r>
          <w:r>
            <w:instrText xml:space="preserve"> HYPERLINK \l _Toc11739 </w:instrText>
          </w:r>
          <w:r>
            <w:fldChar w:fldCharType="separate"/>
          </w:r>
          <w:r>
            <w:rPr>
              <w:rFonts w:hint="default"/>
              <w:lang w:val="en-US" w:eastAsia="zh-CN"/>
            </w:rPr>
            <w:t>4.1.2. 评审方式</w:t>
          </w:r>
          <w:r>
            <w:tab/>
          </w:r>
          <w:r>
            <w:fldChar w:fldCharType="begin"/>
          </w:r>
          <w:r>
            <w:instrText xml:space="preserve"> PAGEREF _Toc11739 \h </w:instrText>
          </w:r>
          <w:r>
            <w:fldChar w:fldCharType="separate"/>
          </w:r>
          <w:r>
            <w:t>8</w:t>
          </w:r>
          <w:r>
            <w:fldChar w:fldCharType="end"/>
          </w:r>
          <w:r>
            <w:fldChar w:fldCharType="end"/>
          </w:r>
        </w:p>
        <w:p w14:paraId="48DB21EA">
          <w:pPr>
            <w:pStyle w:val="13"/>
            <w:tabs>
              <w:tab w:val="right" w:leader="dot" w:pos="8306"/>
            </w:tabs>
          </w:pPr>
          <w:r>
            <w:fldChar w:fldCharType="begin"/>
          </w:r>
          <w:r>
            <w:instrText xml:space="preserve"> HYPERLINK \l _Toc16374 </w:instrText>
          </w:r>
          <w:r>
            <w:fldChar w:fldCharType="separate"/>
          </w:r>
          <w:r>
            <w:rPr>
              <w:rFonts w:hint="default"/>
              <w:lang w:val="en-US" w:eastAsia="zh-CN"/>
            </w:rPr>
            <w:t>4.1.3. 评审内容</w:t>
          </w:r>
          <w:r>
            <w:tab/>
          </w:r>
          <w:r>
            <w:fldChar w:fldCharType="begin"/>
          </w:r>
          <w:r>
            <w:instrText xml:space="preserve"> PAGEREF _Toc16374 \h </w:instrText>
          </w:r>
          <w:r>
            <w:fldChar w:fldCharType="separate"/>
          </w:r>
          <w:r>
            <w:t>8</w:t>
          </w:r>
          <w:r>
            <w:fldChar w:fldCharType="end"/>
          </w:r>
          <w:r>
            <w:fldChar w:fldCharType="end"/>
          </w:r>
        </w:p>
        <w:p w14:paraId="00394277">
          <w:pPr>
            <w:pStyle w:val="18"/>
            <w:tabs>
              <w:tab w:val="right" w:leader="dot" w:pos="8306"/>
            </w:tabs>
          </w:pPr>
          <w:r>
            <w:fldChar w:fldCharType="begin"/>
          </w:r>
          <w:r>
            <w:instrText xml:space="preserve"> HYPERLINK \l _Toc59 </w:instrText>
          </w:r>
          <w:r>
            <w:fldChar w:fldCharType="separate"/>
          </w:r>
          <w:r>
            <w:rPr>
              <w:rFonts w:hint="default"/>
              <w:lang w:val="en-US" w:eastAsia="zh-CN"/>
            </w:rPr>
            <w:t>4.2. 评审准备</w:t>
          </w:r>
          <w:r>
            <w:tab/>
          </w:r>
          <w:r>
            <w:fldChar w:fldCharType="begin"/>
          </w:r>
          <w:r>
            <w:instrText xml:space="preserve"> PAGEREF _Toc59 \h </w:instrText>
          </w:r>
          <w:r>
            <w:fldChar w:fldCharType="separate"/>
          </w:r>
          <w:r>
            <w:t>9</w:t>
          </w:r>
          <w:r>
            <w:fldChar w:fldCharType="end"/>
          </w:r>
          <w:r>
            <w:fldChar w:fldCharType="end"/>
          </w:r>
        </w:p>
        <w:p w14:paraId="52557591">
          <w:pPr>
            <w:pStyle w:val="13"/>
            <w:tabs>
              <w:tab w:val="right" w:leader="dot" w:pos="8306"/>
            </w:tabs>
          </w:pPr>
          <w:r>
            <w:fldChar w:fldCharType="begin"/>
          </w:r>
          <w:r>
            <w:instrText xml:space="preserve"> HYPERLINK \l _Toc3866 </w:instrText>
          </w:r>
          <w:r>
            <w:fldChar w:fldCharType="separate"/>
          </w:r>
          <w:r>
            <w:rPr>
              <w:rFonts w:hint="default"/>
              <w:lang w:val="en-US" w:eastAsia="zh-CN"/>
            </w:rPr>
            <w:t>4.2.1. 计划编制</w:t>
          </w:r>
          <w:r>
            <w:tab/>
          </w:r>
          <w:r>
            <w:fldChar w:fldCharType="begin"/>
          </w:r>
          <w:r>
            <w:instrText xml:space="preserve"> PAGEREF _Toc3866 \h </w:instrText>
          </w:r>
          <w:r>
            <w:fldChar w:fldCharType="separate"/>
          </w:r>
          <w:r>
            <w:t>9</w:t>
          </w:r>
          <w:r>
            <w:fldChar w:fldCharType="end"/>
          </w:r>
          <w:r>
            <w:fldChar w:fldCharType="end"/>
          </w:r>
        </w:p>
        <w:p w14:paraId="0DBAEFCD">
          <w:pPr>
            <w:pStyle w:val="13"/>
            <w:tabs>
              <w:tab w:val="right" w:leader="dot" w:pos="8306"/>
            </w:tabs>
          </w:pPr>
          <w:r>
            <w:fldChar w:fldCharType="begin"/>
          </w:r>
          <w:r>
            <w:instrText xml:space="preserve"> HYPERLINK \l _Toc6436 </w:instrText>
          </w:r>
          <w:r>
            <w:fldChar w:fldCharType="separate"/>
          </w:r>
          <w:r>
            <w:rPr>
              <w:rFonts w:hint="default"/>
              <w:lang w:val="en-US" w:eastAsia="zh-CN"/>
            </w:rPr>
            <w:t>4.2.2. 相关准备</w:t>
          </w:r>
          <w:r>
            <w:tab/>
          </w:r>
          <w:r>
            <w:fldChar w:fldCharType="begin"/>
          </w:r>
          <w:r>
            <w:instrText xml:space="preserve"> PAGEREF _Toc6436 \h </w:instrText>
          </w:r>
          <w:r>
            <w:fldChar w:fldCharType="separate"/>
          </w:r>
          <w:r>
            <w:t>9</w:t>
          </w:r>
          <w:r>
            <w:fldChar w:fldCharType="end"/>
          </w:r>
          <w:r>
            <w:fldChar w:fldCharType="end"/>
          </w:r>
        </w:p>
        <w:p w14:paraId="2DEA330D">
          <w:pPr>
            <w:pStyle w:val="13"/>
            <w:tabs>
              <w:tab w:val="right" w:leader="dot" w:pos="8306"/>
            </w:tabs>
          </w:pPr>
          <w:r>
            <w:fldChar w:fldCharType="begin"/>
          </w:r>
          <w:r>
            <w:instrText xml:space="preserve"> HYPERLINK \l _Toc9730 </w:instrText>
          </w:r>
          <w:r>
            <w:fldChar w:fldCharType="separate"/>
          </w:r>
          <w:r>
            <w:rPr>
              <w:rFonts w:hint="default"/>
              <w:lang w:val="en-US" w:eastAsia="zh-CN"/>
            </w:rPr>
            <w:t>4.2.3. 资料汇总</w:t>
          </w:r>
          <w:r>
            <w:tab/>
          </w:r>
          <w:r>
            <w:fldChar w:fldCharType="begin"/>
          </w:r>
          <w:r>
            <w:instrText xml:space="preserve"> PAGEREF _Toc9730 \h </w:instrText>
          </w:r>
          <w:r>
            <w:fldChar w:fldCharType="separate"/>
          </w:r>
          <w:r>
            <w:t>9</w:t>
          </w:r>
          <w:r>
            <w:fldChar w:fldCharType="end"/>
          </w:r>
          <w:r>
            <w:fldChar w:fldCharType="end"/>
          </w:r>
        </w:p>
        <w:p w14:paraId="751B39A5">
          <w:pPr>
            <w:pStyle w:val="13"/>
            <w:tabs>
              <w:tab w:val="right" w:leader="dot" w:pos="8306"/>
            </w:tabs>
          </w:pPr>
          <w:r>
            <w:fldChar w:fldCharType="begin"/>
          </w:r>
          <w:r>
            <w:instrText xml:space="preserve"> HYPERLINK \l _Toc20902 </w:instrText>
          </w:r>
          <w:r>
            <w:fldChar w:fldCharType="separate"/>
          </w:r>
          <w:r>
            <w:rPr>
              <w:rFonts w:hint="default"/>
              <w:lang w:val="en-US" w:eastAsia="zh-CN"/>
            </w:rPr>
            <w:t>4.2.4. 议程安排</w:t>
          </w:r>
          <w:r>
            <w:tab/>
          </w:r>
          <w:r>
            <w:fldChar w:fldCharType="begin"/>
          </w:r>
          <w:r>
            <w:instrText xml:space="preserve"> PAGEREF _Toc20902 \h </w:instrText>
          </w:r>
          <w:r>
            <w:fldChar w:fldCharType="separate"/>
          </w:r>
          <w:r>
            <w:t>9</w:t>
          </w:r>
          <w:r>
            <w:fldChar w:fldCharType="end"/>
          </w:r>
          <w:r>
            <w:fldChar w:fldCharType="end"/>
          </w:r>
        </w:p>
        <w:p w14:paraId="60DEEE9E">
          <w:pPr>
            <w:pStyle w:val="18"/>
            <w:tabs>
              <w:tab w:val="right" w:leader="dot" w:pos="8306"/>
            </w:tabs>
          </w:pPr>
          <w:r>
            <w:fldChar w:fldCharType="begin"/>
          </w:r>
          <w:r>
            <w:instrText xml:space="preserve"> HYPERLINK \l _Toc7791 </w:instrText>
          </w:r>
          <w:r>
            <w:fldChar w:fldCharType="separate"/>
          </w:r>
          <w:r>
            <w:rPr>
              <w:rFonts w:hint="default"/>
              <w:lang w:val="en-US" w:eastAsia="zh-CN"/>
            </w:rPr>
            <w:t>4.3. 评审输入</w:t>
          </w:r>
          <w:r>
            <w:tab/>
          </w:r>
          <w:r>
            <w:fldChar w:fldCharType="begin"/>
          </w:r>
          <w:r>
            <w:instrText xml:space="preserve"> PAGEREF _Toc7791 \h </w:instrText>
          </w:r>
          <w:r>
            <w:fldChar w:fldCharType="separate"/>
          </w:r>
          <w:r>
            <w:t>9</w:t>
          </w:r>
          <w:r>
            <w:fldChar w:fldCharType="end"/>
          </w:r>
          <w:r>
            <w:fldChar w:fldCharType="end"/>
          </w:r>
        </w:p>
        <w:p w14:paraId="0D34FD3A">
          <w:pPr>
            <w:pStyle w:val="18"/>
            <w:tabs>
              <w:tab w:val="right" w:leader="dot" w:pos="8306"/>
            </w:tabs>
          </w:pPr>
          <w:r>
            <w:fldChar w:fldCharType="begin"/>
          </w:r>
          <w:r>
            <w:instrText xml:space="preserve"> HYPERLINK \l _Toc13739 </w:instrText>
          </w:r>
          <w:r>
            <w:fldChar w:fldCharType="separate"/>
          </w:r>
          <w:r>
            <w:rPr>
              <w:rFonts w:hint="default"/>
              <w:lang w:val="en-US" w:eastAsia="zh-CN"/>
            </w:rPr>
            <w:t>4.4. 评审会议</w:t>
          </w:r>
          <w:r>
            <w:tab/>
          </w:r>
          <w:r>
            <w:fldChar w:fldCharType="begin"/>
          </w:r>
          <w:r>
            <w:instrText xml:space="preserve"> PAGEREF _Toc13739 \h </w:instrText>
          </w:r>
          <w:r>
            <w:fldChar w:fldCharType="separate"/>
          </w:r>
          <w:r>
            <w:t>10</w:t>
          </w:r>
          <w:r>
            <w:fldChar w:fldCharType="end"/>
          </w:r>
          <w:r>
            <w:fldChar w:fldCharType="end"/>
          </w:r>
        </w:p>
        <w:p w14:paraId="77880802">
          <w:pPr>
            <w:pStyle w:val="13"/>
            <w:tabs>
              <w:tab w:val="right" w:leader="dot" w:pos="8306"/>
            </w:tabs>
          </w:pPr>
          <w:r>
            <w:fldChar w:fldCharType="begin"/>
          </w:r>
          <w:r>
            <w:instrText xml:space="preserve"> HYPERLINK \l _Toc28965 </w:instrText>
          </w:r>
          <w:r>
            <w:fldChar w:fldCharType="separate"/>
          </w:r>
          <w:r>
            <w:rPr>
              <w:rFonts w:hint="default"/>
              <w:lang w:val="en-US" w:eastAsia="zh-CN"/>
            </w:rPr>
            <w:t>4.4.1. 会议签到</w:t>
          </w:r>
          <w:r>
            <w:tab/>
          </w:r>
          <w:r>
            <w:fldChar w:fldCharType="begin"/>
          </w:r>
          <w:r>
            <w:instrText xml:space="preserve"> PAGEREF _Toc28965 \h </w:instrText>
          </w:r>
          <w:r>
            <w:fldChar w:fldCharType="separate"/>
          </w:r>
          <w:r>
            <w:t>10</w:t>
          </w:r>
          <w:r>
            <w:fldChar w:fldCharType="end"/>
          </w:r>
          <w:r>
            <w:fldChar w:fldCharType="end"/>
          </w:r>
        </w:p>
        <w:p w14:paraId="69ACD8BE">
          <w:pPr>
            <w:pStyle w:val="13"/>
            <w:tabs>
              <w:tab w:val="right" w:leader="dot" w:pos="8306"/>
            </w:tabs>
          </w:pPr>
          <w:r>
            <w:fldChar w:fldCharType="begin"/>
          </w:r>
          <w:r>
            <w:instrText xml:space="preserve"> HYPERLINK \l _Toc3417 </w:instrText>
          </w:r>
          <w:r>
            <w:fldChar w:fldCharType="separate"/>
          </w:r>
          <w:r>
            <w:rPr>
              <w:rFonts w:hint="default"/>
              <w:lang w:val="en-US" w:eastAsia="zh-CN"/>
            </w:rPr>
            <w:t>4.4.2. 专题报告</w:t>
          </w:r>
          <w:r>
            <w:tab/>
          </w:r>
          <w:r>
            <w:fldChar w:fldCharType="begin"/>
          </w:r>
          <w:r>
            <w:instrText xml:space="preserve"> PAGEREF _Toc3417 \h </w:instrText>
          </w:r>
          <w:r>
            <w:fldChar w:fldCharType="separate"/>
          </w:r>
          <w:r>
            <w:t>11</w:t>
          </w:r>
          <w:r>
            <w:fldChar w:fldCharType="end"/>
          </w:r>
          <w:r>
            <w:fldChar w:fldCharType="end"/>
          </w:r>
        </w:p>
        <w:p w14:paraId="764CD2D4">
          <w:pPr>
            <w:pStyle w:val="13"/>
            <w:tabs>
              <w:tab w:val="right" w:leader="dot" w:pos="8306"/>
            </w:tabs>
          </w:pPr>
          <w:r>
            <w:fldChar w:fldCharType="begin"/>
          </w:r>
          <w:r>
            <w:instrText xml:space="preserve"> HYPERLINK \l _Toc5700 </w:instrText>
          </w:r>
          <w:r>
            <w:fldChar w:fldCharType="separate"/>
          </w:r>
          <w:r>
            <w:rPr>
              <w:rFonts w:hint="default"/>
              <w:lang w:val="en-US" w:eastAsia="zh-CN"/>
            </w:rPr>
            <w:t>4.4.3. 讨论审议</w:t>
          </w:r>
          <w:r>
            <w:tab/>
          </w:r>
          <w:r>
            <w:fldChar w:fldCharType="begin"/>
          </w:r>
          <w:r>
            <w:instrText xml:space="preserve"> PAGEREF _Toc5700 \h </w:instrText>
          </w:r>
          <w:r>
            <w:fldChar w:fldCharType="separate"/>
          </w:r>
          <w:r>
            <w:t>11</w:t>
          </w:r>
          <w:r>
            <w:fldChar w:fldCharType="end"/>
          </w:r>
          <w:r>
            <w:fldChar w:fldCharType="end"/>
          </w:r>
        </w:p>
        <w:p w14:paraId="253B53A0">
          <w:pPr>
            <w:pStyle w:val="13"/>
            <w:tabs>
              <w:tab w:val="right" w:leader="dot" w:pos="8306"/>
            </w:tabs>
          </w:pPr>
          <w:r>
            <w:fldChar w:fldCharType="begin"/>
          </w:r>
          <w:r>
            <w:instrText xml:space="preserve"> HYPERLINK \l _Toc18083 </w:instrText>
          </w:r>
          <w:r>
            <w:fldChar w:fldCharType="separate"/>
          </w:r>
          <w:r>
            <w:rPr>
              <w:rFonts w:hint="default"/>
              <w:lang w:val="en-US" w:eastAsia="zh-CN"/>
            </w:rPr>
            <w:t>4.4.4. 会议总结</w:t>
          </w:r>
          <w:r>
            <w:tab/>
          </w:r>
          <w:r>
            <w:fldChar w:fldCharType="begin"/>
          </w:r>
          <w:r>
            <w:instrText xml:space="preserve"> PAGEREF _Toc18083 \h </w:instrText>
          </w:r>
          <w:r>
            <w:fldChar w:fldCharType="separate"/>
          </w:r>
          <w:r>
            <w:t>11</w:t>
          </w:r>
          <w:r>
            <w:fldChar w:fldCharType="end"/>
          </w:r>
          <w:r>
            <w:fldChar w:fldCharType="end"/>
          </w:r>
        </w:p>
        <w:p w14:paraId="67C2A0E1">
          <w:pPr>
            <w:pStyle w:val="13"/>
            <w:tabs>
              <w:tab w:val="right" w:leader="dot" w:pos="8306"/>
            </w:tabs>
          </w:pPr>
          <w:r>
            <w:fldChar w:fldCharType="begin"/>
          </w:r>
          <w:r>
            <w:instrText xml:space="preserve"> HYPERLINK \l _Toc26899 </w:instrText>
          </w:r>
          <w:r>
            <w:fldChar w:fldCharType="separate"/>
          </w:r>
          <w:r>
            <w:rPr>
              <w:rFonts w:hint="default"/>
              <w:lang w:val="en-US" w:eastAsia="zh-CN"/>
            </w:rPr>
            <w:t>4.4.5. 会议记录</w:t>
          </w:r>
          <w:r>
            <w:tab/>
          </w:r>
          <w:r>
            <w:fldChar w:fldCharType="begin"/>
          </w:r>
          <w:r>
            <w:instrText xml:space="preserve"> PAGEREF _Toc26899 \h </w:instrText>
          </w:r>
          <w:r>
            <w:fldChar w:fldCharType="separate"/>
          </w:r>
          <w:r>
            <w:t>12</w:t>
          </w:r>
          <w:r>
            <w:fldChar w:fldCharType="end"/>
          </w:r>
          <w:r>
            <w:fldChar w:fldCharType="end"/>
          </w:r>
        </w:p>
        <w:p w14:paraId="28EEE8FF">
          <w:pPr>
            <w:pStyle w:val="18"/>
            <w:tabs>
              <w:tab w:val="right" w:leader="dot" w:pos="8306"/>
            </w:tabs>
          </w:pPr>
          <w:r>
            <w:fldChar w:fldCharType="begin"/>
          </w:r>
          <w:r>
            <w:instrText xml:space="preserve"> HYPERLINK \l _Toc26696 </w:instrText>
          </w:r>
          <w:r>
            <w:fldChar w:fldCharType="separate"/>
          </w:r>
          <w:r>
            <w:rPr>
              <w:rFonts w:hint="default"/>
              <w:lang w:val="en-US" w:eastAsia="zh-CN"/>
            </w:rPr>
            <w:t>4.5. 评审输出</w:t>
          </w:r>
          <w:r>
            <w:tab/>
          </w:r>
          <w:r>
            <w:fldChar w:fldCharType="begin"/>
          </w:r>
          <w:r>
            <w:instrText xml:space="preserve"> PAGEREF _Toc26696 \h </w:instrText>
          </w:r>
          <w:r>
            <w:fldChar w:fldCharType="separate"/>
          </w:r>
          <w:r>
            <w:t>12</w:t>
          </w:r>
          <w:r>
            <w:fldChar w:fldCharType="end"/>
          </w:r>
          <w:r>
            <w:fldChar w:fldCharType="end"/>
          </w:r>
        </w:p>
        <w:p w14:paraId="5D435FC0">
          <w:pPr>
            <w:pStyle w:val="13"/>
            <w:tabs>
              <w:tab w:val="right" w:leader="dot" w:pos="8306"/>
            </w:tabs>
          </w:pPr>
          <w:r>
            <w:fldChar w:fldCharType="begin"/>
          </w:r>
          <w:r>
            <w:instrText xml:space="preserve"> HYPERLINK \l _Toc29580 </w:instrText>
          </w:r>
          <w:r>
            <w:fldChar w:fldCharType="separate"/>
          </w:r>
          <w:r>
            <w:rPr>
              <w:rFonts w:hint="default"/>
              <w:lang w:val="en-US" w:eastAsia="zh-CN"/>
            </w:rPr>
            <w:t>4.5.1. 输出内容</w:t>
          </w:r>
          <w:r>
            <w:tab/>
          </w:r>
          <w:r>
            <w:fldChar w:fldCharType="begin"/>
          </w:r>
          <w:r>
            <w:instrText xml:space="preserve"> PAGEREF _Toc29580 \h </w:instrText>
          </w:r>
          <w:r>
            <w:fldChar w:fldCharType="separate"/>
          </w:r>
          <w:r>
            <w:t>12</w:t>
          </w:r>
          <w:r>
            <w:fldChar w:fldCharType="end"/>
          </w:r>
          <w:r>
            <w:fldChar w:fldCharType="end"/>
          </w:r>
        </w:p>
        <w:p w14:paraId="55A28DC3">
          <w:pPr>
            <w:pStyle w:val="13"/>
            <w:tabs>
              <w:tab w:val="right" w:leader="dot" w:pos="8306"/>
            </w:tabs>
          </w:pPr>
          <w:r>
            <w:fldChar w:fldCharType="begin"/>
          </w:r>
          <w:r>
            <w:instrText xml:space="preserve"> HYPERLINK \l _Toc16840 </w:instrText>
          </w:r>
          <w:r>
            <w:fldChar w:fldCharType="separate"/>
          </w:r>
          <w:r>
            <w:rPr>
              <w:rFonts w:hint="default"/>
              <w:lang w:val="en-US" w:eastAsia="zh-CN"/>
            </w:rPr>
            <w:t>4.5.2. 报告编制</w:t>
          </w:r>
          <w:r>
            <w:tab/>
          </w:r>
          <w:r>
            <w:fldChar w:fldCharType="begin"/>
          </w:r>
          <w:r>
            <w:instrText xml:space="preserve"> PAGEREF _Toc16840 \h </w:instrText>
          </w:r>
          <w:r>
            <w:fldChar w:fldCharType="separate"/>
          </w:r>
          <w:r>
            <w:t>12</w:t>
          </w:r>
          <w:r>
            <w:fldChar w:fldCharType="end"/>
          </w:r>
          <w:r>
            <w:fldChar w:fldCharType="end"/>
          </w:r>
        </w:p>
        <w:p w14:paraId="15D0C159">
          <w:pPr>
            <w:pStyle w:val="13"/>
            <w:tabs>
              <w:tab w:val="right" w:leader="dot" w:pos="8306"/>
            </w:tabs>
          </w:pPr>
          <w:r>
            <w:fldChar w:fldCharType="begin"/>
          </w:r>
          <w:r>
            <w:instrText xml:space="preserve"> HYPERLINK \l _Toc9964 </w:instrText>
          </w:r>
          <w:r>
            <w:fldChar w:fldCharType="separate"/>
          </w:r>
          <w:r>
            <w:rPr>
              <w:rFonts w:hint="default"/>
              <w:lang w:val="en-US" w:eastAsia="zh-CN"/>
            </w:rPr>
            <w:t>4.5.3. 报告审批</w:t>
          </w:r>
          <w:r>
            <w:tab/>
          </w:r>
          <w:r>
            <w:fldChar w:fldCharType="begin"/>
          </w:r>
          <w:r>
            <w:instrText xml:space="preserve"> PAGEREF _Toc9964 \h </w:instrText>
          </w:r>
          <w:r>
            <w:fldChar w:fldCharType="separate"/>
          </w:r>
          <w:r>
            <w:t>13</w:t>
          </w:r>
          <w:r>
            <w:fldChar w:fldCharType="end"/>
          </w:r>
          <w:r>
            <w:fldChar w:fldCharType="end"/>
          </w:r>
        </w:p>
        <w:p w14:paraId="6BAE330A">
          <w:pPr>
            <w:pStyle w:val="13"/>
            <w:tabs>
              <w:tab w:val="right" w:leader="dot" w:pos="8306"/>
            </w:tabs>
          </w:pPr>
          <w:r>
            <w:fldChar w:fldCharType="begin"/>
          </w:r>
          <w:r>
            <w:instrText xml:space="preserve"> HYPERLINK \l _Toc26657 </w:instrText>
          </w:r>
          <w:r>
            <w:fldChar w:fldCharType="separate"/>
          </w:r>
          <w:r>
            <w:rPr>
              <w:rFonts w:hint="default"/>
              <w:lang w:val="en-US" w:eastAsia="zh-CN"/>
            </w:rPr>
            <w:t>4.5.4. 报告发放</w:t>
          </w:r>
          <w:r>
            <w:tab/>
          </w:r>
          <w:r>
            <w:fldChar w:fldCharType="begin"/>
          </w:r>
          <w:r>
            <w:instrText xml:space="preserve"> PAGEREF _Toc26657 \h </w:instrText>
          </w:r>
          <w:r>
            <w:fldChar w:fldCharType="separate"/>
          </w:r>
          <w:r>
            <w:t>13</w:t>
          </w:r>
          <w:r>
            <w:fldChar w:fldCharType="end"/>
          </w:r>
          <w:r>
            <w:fldChar w:fldCharType="end"/>
          </w:r>
        </w:p>
        <w:p w14:paraId="1135BA6C">
          <w:pPr>
            <w:pStyle w:val="18"/>
            <w:tabs>
              <w:tab w:val="right" w:leader="dot" w:pos="8306"/>
            </w:tabs>
          </w:pPr>
          <w:r>
            <w:fldChar w:fldCharType="begin"/>
          </w:r>
          <w:r>
            <w:instrText xml:space="preserve"> HYPERLINK \l _Toc29200 </w:instrText>
          </w:r>
          <w:r>
            <w:fldChar w:fldCharType="separate"/>
          </w:r>
          <w:r>
            <w:rPr>
              <w:rFonts w:hint="default"/>
              <w:lang w:val="en-US" w:eastAsia="zh-CN"/>
            </w:rPr>
            <w:t>4.6. 不符合项改进和验证</w:t>
          </w:r>
          <w:r>
            <w:tab/>
          </w:r>
          <w:r>
            <w:fldChar w:fldCharType="begin"/>
          </w:r>
          <w:r>
            <w:instrText xml:space="preserve"> PAGEREF _Toc29200 \h </w:instrText>
          </w:r>
          <w:r>
            <w:fldChar w:fldCharType="separate"/>
          </w:r>
          <w:r>
            <w:t>13</w:t>
          </w:r>
          <w:r>
            <w:fldChar w:fldCharType="end"/>
          </w:r>
          <w:r>
            <w:fldChar w:fldCharType="end"/>
          </w:r>
        </w:p>
        <w:p w14:paraId="551C91CB">
          <w:pPr>
            <w:pStyle w:val="13"/>
            <w:tabs>
              <w:tab w:val="right" w:leader="dot" w:pos="8306"/>
            </w:tabs>
          </w:pPr>
          <w:r>
            <w:fldChar w:fldCharType="begin"/>
          </w:r>
          <w:r>
            <w:instrText xml:space="preserve"> HYPERLINK \l _Toc19790 </w:instrText>
          </w:r>
          <w:r>
            <w:fldChar w:fldCharType="separate"/>
          </w:r>
          <w:r>
            <w:rPr>
              <w:rFonts w:hint="default"/>
              <w:lang w:val="en-US" w:eastAsia="zh-CN"/>
            </w:rPr>
            <w:t>4.6.1. 改进计划制定</w:t>
          </w:r>
          <w:r>
            <w:tab/>
          </w:r>
          <w:r>
            <w:fldChar w:fldCharType="begin"/>
          </w:r>
          <w:r>
            <w:instrText xml:space="preserve"> PAGEREF _Toc19790 \h </w:instrText>
          </w:r>
          <w:r>
            <w:fldChar w:fldCharType="separate"/>
          </w:r>
          <w:r>
            <w:t>13</w:t>
          </w:r>
          <w:r>
            <w:fldChar w:fldCharType="end"/>
          </w:r>
          <w:r>
            <w:fldChar w:fldCharType="end"/>
          </w:r>
        </w:p>
        <w:p w14:paraId="3311EAA8">
          <w:pPr>
            <w:pStyle w:val="13"/>
            <w:tabs>
              <w:tab w:val="right" w:leader="dot" w:pos="8306"/>
            </w:tabs>
          </w:pPr>
          <w:r>
            <w:fldChar w:fldCharType="begin"/>
          </w:r>
          <w:r>
            <w:instrText xml:space="preserve"> HYPERLINK \l _Toc27492 </w:instrText>
          </w:r>
          <w:r>
            <w:fldChar w:fldCharType="separate"/>
          </w:r>
          <w:r>
            <w:rPr>
              <w:rFonts w:hint="default"/>
              <w:lang w:val="en-US" w:eastAsia="zh-CN"/>
            </w:rPr>
            <w:t>4.6.2. 改进实施</w:t>
          </w:r>
          <w:r>
            <w:tab/>
          </w:r>
          <w:r>
            <w:fldChar w:fldCharType="begin"/>
          </w:r>
          <w:r>
            <w:instrText xml:space="preserve"> PAGEREF _Toc27492 \h </w:instrText>
          </w:r>
          <w:r>
            <w:fldChar w:fldCharType="separate"/>
          </w:r>
          <w:r>
            <w:t>13</w:t>
          </w:r>
          <w:r>
            <w:fldChar w:fldCharType="end"/>
          </w:r>
          <w:r>
            <w:fldChar w:fldCharType="end"/>
          </w:r>
        </w:p>
        <w:p w14:paraId="2B30F498">
          <w:pPr>
            <w:pStyle w:val="13"/>
            <w:tabs>
              <w:tab w:val="right" w:leader="dot" w:pos="8306"/>
            </w:tabs>
          </w:pPr>
          <w:r>
            <w:fldChar w:fldCharType="begin"/>
          </w:r>
          <w:r>
            <w:instrText xml:space="preserve"> HYPERLINK \l _Toc28893 </w:instrText>
          </w:r>
          <w:r>
            <w:fldChar w:fldCharType="separate"/>
          </w:r>
          <w:r>
            <w:rPr>
              <w:rFonts w:hint="default"/>
              <w:lang w:val="en-US" w:eastAsia="zh-CN"/>
            </w:rPr>
            <w:t>4.6.3. 跟踪监督</w:t>
          </w:r>
          <w:r>
            <w:tab/>
          </w:r>
          <w:r>
            <w:fldChar w:fldCharType="begin"/>
          </w:r>
          <w:r>
            <w:instrText xml:space="preserve"> PAGEREF _Toc28893 \h </w:instrText>
          </w:r>
          <w:r>
            <w:fldChar w:fldCharType="separate"/>
          </w:r>
          <w:r>
            <w:t>13</w:t>
          </w:r>
          <w:r>
            <w:fldChar w:fldCharType="end"/>
          </w:r>
          <w:r>
            <w:fldChar w:fldCharType="end"/>
          </w:r>
        </w:p>
        <w:p w14:paraId="0BADB64E">
          <w:pPr>
            <w:pStyle w:val="13"/>
            <w:tabs>
              <w:tab w:val="right" w:leader="dot" w:pos="8306"/>
            </w:tabs>
          </w:pPr>
          <w:r>
            <w:fldChar w:fldCharType="begin"/>
          </w:r>
          <w:r>
            <w:instrText xml:space="preserve"> HYPERLINK \l _Toc13236 </w:instrText>
          </w:r>
          <w:r>
            <w:fldChar w:fldCharType="separate"/>
          </w:r>
          <w:r>
            <w:rPr>
              <w:rFonts w:hint="default"/>
              <w:lang w:val="en-US" w:eastAsia="zh-CN"/>
            </w:rPr>
            <w:t>4.6.4. 效果验证</w:t>
          </w:r>
          <w:r>
            <w:tab/>
          </w:r>
          <w:r>
            <w:fldChar w:fldCharType="begin"/>
          </w:r>
          <w:r>
            <w:instrText xml:space="preserve"> PAGEREF _Toc13236 \h </w:instrText>
          </w:r>
          <w:r>
            <w:fldChar w:fldCharType="separate"/>
          </w:r>
          <w:r>
            <w:t>13</w:t>
          </w:r>
          <w:r>
            <w:fldChar w:fldCharType="end"/>
          </w:r>
          <w:r>
            <w:fldChar w:fldCharType="end"/>
          </w:r>
        </w:p>
        <w:p w14:paraId="5A2E90F0">
          <w:pPr>
            <w:pStyle w:val="13"/>
            <w:tabs>
              <w:tab w:val="right" w:leader="dot" w:pos="8306"/>
            </w:tabs>
          </w:pPr>
          <w:r>
            <w:fldChar w:fldCharType="begin"/>
          </w:r>
          <w:r>
            <w:instrText xml:space="preserve"> HYPERLINK \l _Toc23064 </w:instrText>
          </w:r>
          <w:r>
            <w:fldChar w:fldCharType="separate"/>
          </w:r>
          <w:r>
            <w:rPr>
              <w:rFonts w:hint="default"/>
              <w:lang w:val="en-US" w:eastAsia="zh-CN"/>
            </w:rPr>
            <w:t>4.6.5. 记录归档</w:t>
          </w:r>
          <w:r>
            <w:tab/>
          </w:r>
          <w:r>
            <w:fldChar w:fldCharType="begin"/>
          </w:r>
          <w:r>
            <w:instrText xml:space="preserve"> PAGEREF _Toc23064 \h </w:instrText>
          </w:r>
          <w:r>
            <w:fldChar w:fldCharType="separate"/>
          </w:r>
          <w:r>
            <w:t>14</w:t>
          </w:r>
          <w:r>
            <w:fldChar w:fldCharType="end"/>
          </w:r>
          <w:r>
            <w:fldChar w:fldCharType="end"/>
          </w:r>
        </w:p>
        <w:p w14:paraId="5006D371">
          <w:pPr>
            <w:pStyle w:val="16"/>
            <w:tabs>
              <w:tab w:val="right" w:leader="dot" w:pos="8306"/>
            </w:tabs>
          </w:pPr>
          <w:r>
            <w:fldChar w:fldCharType="begin"/>
          </w:r>
          <w:r>
            <w:instrText xml:space="preserve"> HYPERLINK \l _Toc8225 </w:instrText>
          </w:r>
          <w: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_Toc8225 \h </w:instrText>
          </w:r>
          <w:r>
            <w:fldChar w:fldCharType="separate"/>
          </w:r>
          <w:r>
            <w:t>14</w:t>
          </w:r>
          <w:r>
            <w:fldChar w:fldCharType="end"/>
          </w:r>
          <w:r>
            <w:fldChar w:fldCharType="end"/>
          </w:r>
        </w:p>
        <w:p w14:paraId="4653DBF0">
          <w:pPr>
            <w:pStyle w:val="16"/>
            <w:tabs>
              <w:tab w:val="right" w:leader="dot" w:pos="8306"/>
            </w:tabs>
          </w:pPr>
          <w:r>
            <w:fldChar w:fldCharType="begin"/>
          </w:r>
          <w:r>
            <w:instrText xml:space="preserve"> HYPERLINK \l _Toc20630 </w:instrText>
          </w:r>
          <w:r>
            <w:fldChar w:fldCharType="separate"/>
          </w:r>
          <w:r>
            <w:rPr>
              <w:rFonts w:hint="default"/>
              <w:lang w:val="en-US" w:eastAsia="zh-CN"/>
            </w:rPr>
            <w:t>6. 输出的文件和记录</w:t>
          </w:r>
          <w:r>
            <w:tab/>
          </w:r>
          <w:r>
            <w:fldChar w:fldCharType="begin"/>
          </w:r>
          <w:r>
            <w:instrText xml:space="preserve"> PAGEREF _Toc20630 \h </w:instrText>
          </w:r>
          <w:r>
            <w:fldChar w:fldCharType="separate"/>
          </w:r>
          <w:r>
            <w:t>14</w:t>
          </w:r>
          <w:r>
            <w:fldChar w:fldCharType="end"/>
          </w:r>
          <w:r>
            <w:fldChar w:fldCharType="end"/>
          </w:r>
        </w:p>
        <w:p w14:paraId="690C6CD2">
          <w:pPr>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宋体" w:cs="Arial"/>
              <w:snapToGrid w:val="0"/>
              <w:color w:val="000000"/>
              <w:kern w:val="0"/>
              <w:sz w:val="21"/>
              <w:szCs w:val="21"/>
              <w:lang w:val="en-US" w:eastAsia="en-US" w:bidi="ar-SA"/>
            </w:rPr>
          </w:pPr>
          <w:r>
            <w:fldChar w:fldCharType="end"/>
          </w:r>
        </w:p>
      </w:sdtContent>
    </w:sdt>
    <w:p w14:paraId="7C5902B3">
      <w:pPr>
        <w:jc w:val="center"/>
        <w:rPr>
          <w:rFonts w:hint="eastAsia" w:eastAsia="宋体"/>
          <w:lang w:val="en-US" w:eastAsia="zh-CN"/>
        </w:rPr>
      </w:pPr>
      <w:r>
        <w:rPr>
          <w:rFonts w:hint="eastAsia"/>
          <w:lang w:val="en-US" w:eastAsia="zh-CN"/>
        </w:rPr>
        <w:t>表目录</w:t>
      </w:r>
    </w:p>
    <w:p w14:paraId="2694F5C1">
      <w:pPr>
        <w:pStyle w:val="17"/>
        <w:tabs>
          <w:tab w:val="right" w:leader="dot" w:pos="8306"/>
        </w:tabs>
      </w:pPr>
      <w:r>
        <w:fldChar w:fldCharType="begin"/>
      </w:r>
      <w:r>
        <w:instrText xml:space="preserve">TOC \h \c "表"</w:instrText>
      </w:r>
      <w:r>
        <w:fldChar w:fldCharType="separate"/>
      </w:r>
      <w:r>
        <w:fldChar w:fldCharType="begin"/>
      </w:r>
      <w:r>
        <w:instrText xml:space="preserve"> HYPERLINK \l _Toc5124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评审输入表</w:t>
      </w:r>
      <w:r>
        <w:tab/>
      </w:r>
      <w:r>
        <w:fldChar w:fldCharType="begin"/>
      </w:r>
      <w:r>
        <w:instrText xml:space="preserve"> PAGEREF _Toc5124 \h </w:instrText>
      </w:r>
      <w:r>
        <w:fldChar w:fldCharType="separate"/>
      </w:r>
      <w:r>
        <w:t>10</w:t>
      </w:r>
      <w:r>
        <w:fldChar w:fldCharType="end"/>
      </w:r>
      <w:r>
        <w:fldChar w:fldCharType="end"/>
      </w:r>
    </w:p>
    <w:p w14:paraId="7570FB9D">
      <w:pPr>
        <w:pStyle w:val="17"/>
        <w:tabs>
          <w:tab w:val="right" w:leader="dot" w:pos="8306"/>
        </w:tabs>
      </w:pPr>
      <w:r>
        <w:fldChar w:fldCharType="begin"/>
      </w:r>
      <w:r>
        <w:instrText xml:space="preserve"> HYPERLINK \l _Toc1250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_Toc1250 \h </w:instrText>
      </w:r>
      <w:r>
        <w:fldChar w:fldCharType="separate"/>
      </w:r>
      <w:r>
        <w:t>14</w:t>
      </w:r>
      <w:r>
        <w:fldChar w:fldCharType="end"/>
      </w:r>
      <w:r>
        <w:fldChar w:fldCharType="end"/>
      </w:r>
    </w:p>
    <w:p w14:paraId="1E3CCEF2">
      <w:pPr>
        <w:pStyle w:val="17"/>
        <w:tabs>
          <w:tab w:val="right" w:leader="dot" w:pos="8306"/>
        </w:tabs>
      </w:pPr>
      <w:r>
        <w:fldChar w:fldCharType="begin"/>
      </w:r>
      <w:r>
        <w:instrText xml:space="preserve"> HYPERLINK \l _Toc774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输出文件记录表</w:t>
      </w:r>
      <w:r>
        <w:tab/>
      </w:r>
      <w:r>
        <w:fldChar w:fldCharType="begin"/>
      </w:r>
      <w:r>
        <w:instrText xml:space="preserve"> PAGEREF _Toc774 \h </w:instrText>
      </w:r>
      <w:r>
        <w:fldChar w:fldCharType="separate"/>
      </w:r>
      <w:r>
        <w:t>15</w:t>
      </w:r>
      <w:r>
        <w:fldChar w:fldCharType="end"/>
      </w:r>
      <w:r>
        <w:fldChar w:fldCharType="end"/>
      </w:r>
    </w:p>
    <w:p w14:paraId="15851E85">
      <w:pPr>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宋体" w:cs="Arial"/>
          <w:snapToGrid w:val="0"/>
          <w:color w:val="000000"/>
          <w:kern w:val="0"/>
          <w:sz w:val="21"/>
          <w:szCs w:val="21"/>
          <w:lang w:val="en-US" w:eastAsia="en-US" w:bidi="ar-SA"/>
        </w:rPr>
      </w:pPr>
      <w:r>
        <w:fldChar w:fldCharType="end"/>
      </w:r>
    </w:p>
    <w:p w14:paraId="7CF25A4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B9FA611">
      <w:pPr>
        <w:pStyle w:val="30"/>
        <w:bidi w:val="0"/>
        <w:rPr>
          <w:rFonts w:hint="default"/>
          <w:lang w:val="en-US" w:eastAsia="zh-CN"/>
        </w:rPr>
      </w:pPr>
      <w:bookmarkStart w:id="1" w:name="_Toc15739"/>
      <w:bookmarkStart w:id="2" w:name="_Toc19247"/>
      <w:r>
        <w:rPr>
          <w:rFonts w:hint="default"/>
          <w:lang w:val="en-US" w:eastAsia="zh-CN"/>
        </w:rPr>
        <w:t>目的</w:t>
      </w:r>
      <w:bookmarkEnd w:id="1"/>
      <w:bookmarkEnd w:id="2"/>
    </w:p>
    <w:p w14:paraId="77A86396">
      <w:pPr>
        <w:pStyle w:val="31"/>
        <w:bidi w:val="0"/>
        <w:rPr>
          <w:rFonts w:hint="default"/>
          <w:lang w:val="en-US" w:eastAsia="zh-CN"/>
        </w:rPr>
      </w:pPr>
      <w:r>
        <w:rPr>
          <w:rFonts w:hint="default"/>
          <w:lang w:val="en-US" w:eastAsia="zh-CN"/>
        </w:rPr>
        <w:t>本制度旨在对天津图云智能科技有限公司（以下简称“公司”）信息技术服务标准体系的适宜性、充分性和有效性进行评审，使公司信息技术服务标准体系不断完善并持续有效运行，满足公司运维服务策略要求，实现公司运维服务管理目标。通过管理评审，确保运维服务能力（人员、资源、技术、过程、交付</w:t>
      </w:r>
      <w:r>
        <w:rPr>
          <w:rFonts w:hint="eastAsia"/>
          <w:lang w:val="en-US" w:eastAsia="zh-CN"/>
        </w:rPr>
        <w:t>和</w:t>
      </w:r>
      <w:r>
        <w:rPr>
          <w:rFonts w:hint="default"/>
          <w:lang w:val="en-US" w:eastAsia="zh-CN"/>
        </w:rPr>
        <w:t>应急）持续满足客户需求和业务发展要求。</w:t>
      </w:r>
    </w:p>
    <w:p w14:paraId="042DF3B4">
      <w:pPr>
        <w:pStyle w:val="30"/>
        <w:bidi w:val="0"/>
        <w:rPr>
          <w:rFonts w:hint="default"/>
          <w:lang w:val="en-US" w:eastAsia="zh-CN"/>
        </w:rPr>
      </w:pPr>
      <w:bookmarkStart w:id="3" w:name="_Toc6982"/>
      <w:bookmarkStart w:id="4" w:name="_Toc5675"/>
      <w:r>
        <w:rPr>
          <w:rFonts w:hint="default"/>
          <w:lang w:val="en-US" w:eastAsia="zh-CN"/>
        </w:rPr>
        <w:t>范围</w:t>
      </w:r>
      <w:bookmarkEnd w:id="3"/>
      <w:bookmarkEnd w:id="4"/>
    </w:p>
    <w:p w14:paraId="6EB9FB19">
      <w:pPr>
        <w:pStyle w:val="31"/>
        <w:bidi w:val="0"/>
        <w:rPr>
          <w:rFonts w:hint="default"/>
          <w:lang w:val="en-US" w:eastAsia="zh-CN"/>
        </w:rPr>
      </w:pPr>
      <w:r>
        <w:rPr>
          <w:rFonts w:hint="default"/>
          <w:lang w:val="en-US" w:eastAsia="zh-CN"/>
        </w:rPr>
        <w:t>本制度适用于对公司的信息技术服务标准体系的适宜性、充分性和有效性进行评审和评价，覆盖运维服务相关的所有部门：运维部、技术中心、质量部、综合管理部、采购部、应急管理部。</w:t>
      </w:r>
    </w:p>
    <w:p w14:paraId="5E873E2A">
      <w:pPr>
        <w:pStyle w:val="30"/>
        <w:bidi w:val="0"/>
        <w:rPr>
          <w:rFonts w:hint="default"/>
          <w:lang w:val="en-US" w:eastAsia="zh-CN"/>
        </w:rPr>
      </w:pPr>
      <w:bookmarkStart w:id="5" w:name="_Toc16074"/>
      <w:bookmarkStart w:id="6" w:name="_Toc14400"/>
      <w:r>
        <w:rPr>
          <w:rFonts w:hint="default"/>
          <w:lang w:val="en-US" w:eastAsia="zh-CN"/>
        </w:rPr>
        <w:t>职责与权限</w:t>
      </w:r>
      <w:bookmarkEnd w:id="5"/>
      <w:bookmarkEnd w:id="6"/>
    </w:p>
    <w:p w14:paraId="529D16EE">
      <w:pPr>
        <w:pStyle w:val="32"/>
        <w:bidi w:val="0"/>
        <w:rPr>
          <w:rFonts w:hint="default"/>
          <w:lang w:val="en-US" w:eastAsia="zh-CN"/>
        </w:rPr>
      </w:pPr>
      <w:bookmarkStart w:id="7" w:name="_Toc21700"/>
      <w:bookmarkStart w:id="8" w:name="_Toc10135"/>
      <w:r>
        <w:rPr>
          <w:rFonts w:hint="default"/>
          <w:lang w:val="en-US" w:eastAsia="zh-CN"/>
        </w:rPr>
        <w:t>总经理</w:t>
      </w:r>
      <w:bookmarkEnd w:id="7"/>
      <w:bookmarkEnd w:id="8"/>
    </w:p>
    <w:p w14:paraId="24A0B41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主持管理评审会议。</w:t>
      </w:r>
    </w:p>
    <w:p w14:paraId="56FED43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批准管理评审计划及管理评审报告。</w:t>
      </w:r>
    </w:p>
    <w:p w14:paraId="6624FB1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对管理评审中提出的重大改进事项进行决策。</w:t>
      </w:r>
    </w:p>
    <w:p w14:paraId="5BE2289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为管理评审决议的执行提供资源保障。</w:t>
      </w:r>
    </w:p>
    <w:p w14:paraId="69DFA8DF">
      <w:pPr>
        <w:pStyle w:val="32"/>
        <w:bidi w:val="0"/>
        <w:rPr>
          <w:rFonts w:hint="default"/>
          <w:lang w:val="en-US" w:eastAsia="zh-CN"/>
        </w:rPr>
      </w:pPr>
      <w:bookmarkStart w:id="9" w:name="_Toc31929"/>
      <w:bookmarkStart w:id="10" w:name="_Toc11194"/>
      <w:r>
        <w:rPr>
          <w:rFonts w:hint="default"/>
          <w:lang w:val="en-US" w:eastAsia="zh-CN"/>
        </w:rPr>
        <w:t>质量部</w:t>
      </w:r>
      <w:bookmarkEnd w:id="9"/>
      <w:bookmarkEnd w:id="10"/>
    </w:p>
    <w:p w14:paraId="1F784FF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负责本制度的制定、解释和修订。</w:t>
      </w:r>
    </w:p>
    <w:p w14:paraId="733F110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负责组织编制《管理评审计划》，经总经理批准后下发。</w:t>
      </w:r>
    </w:p>
    <w:p w14:paraId="0DA29D2C">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负责组织管理评审会议，包括会议通知、议程安排、会议签到等。</w:t>
      </w:r>
    </w:p>
    <w:p w14:paraId="6C015FF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负责组织相关部门完成管理评审输入材料的收集、整理及准备工作。</w:t>
      </w:r>
    </w:p>
    <w:p w14:paraId="79C463F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负责体系运行有效性度量结果的审核。</w:t>
      </w:r>
    </w:p>
    <w:p w14:paraId="311D945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负责记录管理评审会议内容，形成《管理评审会议记录》。</w:t>
      </w:r>
    </w:p>
    <w:p w14:paraId="4E09821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负责编写《管理评审报告》，经审核批准后下发并存档。</w:t>
      </w:r>
    </w:p>
    <w:p w14:paraId="3689CB8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负责对管理评审决议的执行进行跟踪和监督，组织改进效果的验证。</w:t>
      </w:r>
    </w:p>
    <w:p w14:paraId="11B5A75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负责管理评审资料的归档管理。</w:t>
      </w:r>
    </w:p>
    <w:p w14:paraId="20338375">
      <w:pPr>
        <w:pStyle w:val="32"/>
        <w:bidi w:val="0"/>
        <w:rPr>
          <w:rFonts w:hint="default"/>
          <w:lang w:val="en-US" w:eastAsia="zh-CN"/>
        </w:rPr>
      </w:pPr>
      <w:bookmarkStart w:id="11" w:name="_Toc19675"/>
      <w:bookmarkStart w:id="12" w:name="_Toc26638"/>
      <w:r>
        <w:rPr>
          <w:rFonts w:hint="default"/>
          <w:lang w:val="en-US" w:eastAsia="zh-CN"/>
        </w:rPr>
        <w:t>运维部</w:t>
      </w:r>
      <w:bookmarkEnd w:id="11"/>
      <w:bookmarkEnd w:id="12"/>
    </w:p>
    <w:p w14:paraId="65AC744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11B46F6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交付能力域运行情况（交付项目完成情况、交付质量报告）</w:t>
      </w:r>
    </w:p>
    <w:p w14:paraId="2900F8B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应急响应能力域执行情况</w:t>
      </w:r>
    </w:p>
    <w:p w14:paraId="278D1BE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服务台运行情况</w:t>
      </w:r>
    </w:p>
    <w:p w14:paraId="2E17C64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备件库管理情况</w:t>
      </w:r>
    </w:p>
    <w:p w14:paraId="44B8550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运维服务KPI达成情况</w:t>
      </w:r>
    </w:p>
    <w:p w14:paraId="4D579A9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参与管理评审会议，汇报本部门体系运行情况。</w:t>
      </w:r>
    </w:p>
    <w:p w14:paraId="4F9557A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负责根据管理评审决议，对本部门相关的改进项进行整改实施。</w:t>
      </w:r>
    </w:p>
    <w:p w14:paraId="4A09410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配合质量部进行改进效果的验证。</w:t>
      </w:r>
    </w:p>
    <w:p w14:paraId="246A4891">
      <w:pPr>
        <w:pStyle w:val="32"/>
        <w:bidi w:val="0"/>
        <w:rPr>
          <w:rFonts w:hint="default"/>
          <w:lang w:val="en-US" w:eastAsia="zh-CN"/>
        </w:rPr>
      </w:pPr>
      <w:bookmarkStart w:id="13" w:name="_Toc25951"/>
      <w:bookmarkStart w:id="14" w:name="_Toc10578"/>
      <w:r>
        <w:rPr>
          <w:rFonts w:hint="default"/>
          <w:lang w:val="en-US" w:eastAsia="zh-CN"/>
        </w:rPr>
        <w:t>技术中心</w:t>
      </w:r>
      <w:bookmarkEnd w:id="13"/>
      <w:bookmarkEnd w:id="14"/>
    </w:p>
    <w:p w14:paraId="35AAA87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655481F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技术能力域运行情况（技术研发进展、工具应用情况）</w:t>
      </w:r>
    </w:p>
    <w:p w14:paraId="01CB37F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eastAsia"/>
          <w:lang w:val="en-US" w:eastAsia="zh-CN"/>
        </w:rPr>
        <w:t>服务</w:t>
      </w:r>
      <w:r>
        <w:rPr>
          <w:rFonts w:hint="default"/>
          <w:lang w:val="en-US" w:eastAsia="zh-CN"/>
        </w:rPr>
        <w:t>知识管理情况</w:t>
      </w:r>
    </w:p>
    <w:p w14:paraId="0FFDBE6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运维工具研发成果</w:t>
      </w:r>
    </w:p>
    <w:p w14:paraId="6C897AC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技术难题攻关情况</w:t>
      </w:r>
    </w:p>
    <w:p w14:paraId="509F312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参与管理评审会议，汇报技术能力域运行情况。</w:t>
      </w:r>
    </w:p>
    <w:p w14:paraId="4DFA513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负责根据管理评审决议，对本部门相关的改进项进行整改实施。</w:t>
      </w:r>
    </w:p>
    <w:p w14:paraId="6FC2EC4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配合质量部进行改进效果的验证。</w:t>
      </w:r>
    </w:p>
    <w:p w14:paraId="79A527C3">
      <w:pPr>
        <w:pStyle w:val="32"/>
        <w:bidi w:val="0"/>
        <w:rPr>
          <w:rFonts w:hint="default"/>
          <w:lang w:val="en-US" w:eastAsia="zh-CN"/>
        </w:rPr>
      </w:pPr>
      <w:bookmarkStart w:id="15" w:name="_Toc7756"/>
      <w:bookmarkStart w:id="16" w:name="_Toc20850"/>
      <w:r>
        <w:rPr>
          <w:rFonts w:hint="default"/>
          <w:lang w:val="en-US" w:eastAsia="zh-CN"/>
        </w:rPr>
        <w:t>综合管理部</w:t>
      </w:r>
      <w:bookmarkEnd w:id="15"/>
      <w:bookmarkEnd w:id="16"/>
    </w:p>
    <w:p w14:paraId="0F6FC0CC">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10034AA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人员能力域运行情况（招聘、培训、</w:t>
      </w:r>
      <w:r>
        <w:rPr>
          <w:rFonts w:hint="eastAsia"/>
          <w:lang w:val="en-US" w:eastAsia="zh-CN"/>
        </w:rPr>
        <w:t>储备、备份、</w:t>
      </w:r>
      <w:r>
        <w:rPr>
          <w:rFonts w:hint="default"/>
          <w:lang w:val="en-US" w:eastAsia="zh-CN"/>
        </w:rPr>
        <w:t>绩效、人员流动等）</w:t>
      </w:r>
    </w:p>
    <w:p w14:paraId="350BFBC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人员培训计划执行情况</w:t>
      </w:r>
    </w:p>
    <w:p w14:paraId="7C49638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人员技能评价结果</w:t>
      </w:r>
    </w:p>
    <w:p w14:paraId="35A493A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资质管理情况</w:t>
      </w:r>
    </w:p>
    <w:p w14:paraId="7F9700E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参与管理评审会议，汇报人员能力域运行情况。</w:t>
      </w:r>
    </w:p>
    <w:p w14:paraId="7E645CA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负责根据管理评审决议，对本部门相关的改进项进行整改实施。</w:t>
      </w:r>
    </w:p>
    <w:p w14:paraId="0621464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配合质量部进行改进效果的验证。</w:t>
      </w:r>
    </w:p>
    <w:p w14:paraId="5DEB9F29">
      <w:pPr>
        <w:pStyle w:val="32"/>
        <w:bidi w:val="0"/>
        <w:rPr>
          <w:rFonts w:hint="default"/>
          <w:lang w:val="en-US" w:eastAsia="zh-CN"/>
        </w:rPr>
      </w:pPr>
      <w:bookmarkStart w:id="17" w:name="_Toc29760"/>
      <w:bookmarkStart w:id="18" w:name="_Toc18826"/>
      <w:r>
        <w:rPr>
          <w:rFonts w:hint="default"/>
          <w:lang w:val="en-US" w:eastAsia="zh-CN"/>
        </w:rPr>
        <w:t>采购部</w:t>
      </w:r>
      <w:bookmarkEnd w:id="17"/>
      <w:bookmarkEnd w:id="18"/>
    </w:p>
    <w:p w14:paraId="7C409F4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1DE075BF">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采购执行情况</w:t>
      </w:r>
    </w:p>
    <w:p w14:paraId="4BBCB38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供应商管理情况</w:t>
      </w:r>
    </w:p>
    <w:p w14:paraId="71C3B53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备件采购保障情况</w:t>
      </w:r>
    </w:p>
    <w:p w14:paraId="2E30D9B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参与管理评审会议，汇报资源保障相关情况。</w:t>
      </w:r>
    </w:p>
    <w:p w14:paraId="2032FE1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负责根据管理评审决议，对本部门相关的改进项进行整改实施。</w:t>
      </w:r>
    </w:p>
    <w:p w14:paraId="653B233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配合质量部进行改进效果的验证。</w:t>
      </w:r>
    </w:p>
    <w:p w14:paraId="07AB7BF8">
      <w:pPr>
        <w:pStyle w:val="32"/>
        <w:bidi w:val="0"/>
        <w:rPr>
          <w:rFonts w:hint="default"/>
          <w:lang w:val="en-US" w:eastAsia="zh-CN"/>
        </w:rPr>
      </w:pPr>
      <w:bookmarkStart w:id="19" w:name="_Toc23926"/>
      <w:bookmarkStart w:id="20" w:name="_Toc28015"/>
      <w:r>
        <w:rPr>
          <w:rFonts w:hint="default"/>
          <w:lang w:val="en-US" w:eastAsia="zh-CN"/>
        </w:rPr>
        <w:t>应急管理部</w:t>
      </w:r>
      <w:bookmarkEnd w:id="19"/>
      <w:bookmarkEnd w:id="20"/>
    </w:p>
    <w:p w14:paraId="500CD4C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0211AD7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应急能力域运行情况（应急预案、应急演练、应急响应）</w:t>
      </w:r>
    </w:p>
    <w:p w14:paraId="69078DE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应急演练总结报告</w:t>
      </w:r>
    </w:p>
    <w:p w14:paraId="45E4E33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应急事件复盘报告</w:t>
      </w:r>
    </w:p>
    <w:p w14:paraId="77D2B44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应急物资管理情况</w:t>
      </w:r>
    </w:p>
    <w:p w14:paraId="5D18E6C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参与管理评审会议，汇报应急能力域运行情况。</w:t>
      </w:r>
    </w:p>
    <w:p w14:paraId="2ABB72BF">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负责根据管理评审决议，对本部门相关的改进项进行整改实施。</w:t>
      </w:r>
    </w:p>
    <w:p w14:paraId="6E45A19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配合质量部进行改进效果的验证。</w:t>
      </w:r>
    </w:p>
    <w:p w14:paraId="6AF1A856">
      <w:pPr>
        <w:pStyle w:val="30"/>
        <w:bidi w:val="0"/>
        <w:rPr>
          <w:rFonts w:hint="default"/>
          <w:lang w:val="en-US" w:eastAsia="zh-CN"/>
        </w:rPr>
      </w:pPr>
      <w:bookmarkStart w:id="21" w:name="_Toc860"/>
      <w:bookmarkStart w:id="22" w:name="_Toc22999"/>
      <w:r>
        <w:rPr>
          <w:rFonts w:hint="default"/>
          <w:lang w:val="en-US" w:eastAsia="zh-CN"/>
        </w:rPr>
        <w:t>管理评审活动流程</w:t>
      </w:r>
      <w:bookmarkEnd w:id="21"/>
      <w:bookmarkEnd w:id="22"/>
    </w:p>
    <w:p w14:paraId="73937CAA">
      <w:pPr>
        <w:pStyle w:val="32"/>
        <w:bidi w:val="0"/>
        <w:rPr>
          <w:rFonts w:hint="default"/>
          <w:lang w:val="en-US" w:eastAsia="zh-CN"/>
        </w:rPr>
      </w:pPr>
      <w:bookmarkStart w:id="23" w:name="_Toc10693"/>
      <w:bookmarkStart w:id="24" w:name="_Toc29064"/>
      <w:r>
        <w:rPr>
          <w:rFonts w:hint="default"/>
          <w:lang w:val="en-US" w:eastAsia="zh-CN"/>
        </w:rPr>
        <w:t>管理评审策划</w:t>
      </w:r>
      <w:bookmarkEnd w:id="23"/>
      <w:bookmarkEnd w:id="24"/>
    </w:p>
    <w:p w14:paraId="74DCBBE0">
      <w:pPr>
        <w:pStyle w:val="33"/>
        <w:bidi w:val="0"/>
        <w:rPr>
          <w:rFonts w:hint="default"/>
          <w:lang w:val="en-US" w:eastAsia="zh-CN"/>
        </w:rPr>
      </w:pPr>
      <w:bookmarkStart w:id="25" w:name="_Toc30764"/>
      <w:bookmarkStart w:id="26" w:name="_Toc9257"/>
      <w:r>
        <w:rPr>
          <w:rFonts w:hint="default"/>
          <w:lang w:val="en-US" w:eastAsia="zh-CN"/>
        </w:rPr>
        <w:t>评审频率</w:t>
      </w:r>
      <w:bookmarkEnd w:id="25"/>
      <w:bookmarkEnd w:id="26"/>
    </w:p>
    <w:p w14:paraId="4072FB3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定期评审：</w:t>
      </w:r>
    </w:p>
    <w:p w14:paraId="3712D64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管理评审由总经理主持，各部门负责人参加，通常每年</w:t>
      </w:r>
      <w:r>
        <w:rPr>
          <w:rFonts w:hint="eastAsia"/>
          <w:lang w:val="en-US" w:eastAsia="zh-CN"/>
        </w:rPr>
        <w:t>度</w:t>
      </w:r>
      <w:r>
        <w:rPr>
          <w:rFonts w:hint="default"/>
          <w:lang w:val="en-US" w:eastAsia="zh-CN"/>
        </w:rPr>
        <w:t>至少进行一次，一般在内部审核结束后一个月内进行。体系运行关键活动，如能力度量、内部审核等应安排在管理评审会议之前完成，相关活动记录应提交管理评审会议作为输入。</w:t>
      </w:r>
    </w:p>
    <w:p w14:paraId="2D0E3BE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非定期评审：</w:t>
      </w:r>
    </w:p>
    <w:p w14:paraId="31B844B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当遇到下列情况时，可不受上述条件限制，由质量部制定管理评审计划，经总经理批准后实施：</w:t>
      </w:r>
    </w:p>
    <w:p w14:paraId="01E46AF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运维服务内容发生重大变更时</w:t>
      </w:r>
    </w:p>
    <w:p w14:paraId="3F51AC9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发生重大信息安全事件时</w:t>
      </w:r>
    </w:p>
    <w:p w14:paraId="27D374D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公司组织架构发生重大变更时</w:t>
      </w:r>
    </w:p>
    <w:p w14:paraId="74D497E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管理体系发生重大变化时</w:t>
      </w:r>
    </w:p>
    <w:p w14:paraId="4712027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客户要求或外部环境条件发生重大变化时</w:t>
      </w:r>
    </w:p>
    <w:p w14:paraId="4AD6AA7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内部审核、客户审核或外部审核发现对全组织有影响的管理体系重大不符合项时</w:t>
      </w:r>
    </w:p>
    <w:p w14:paraId="78E17762">
      <w:pPr>
        <w:pStyle w:val="33"/>
        <w:bidi w:val="0"/>
        <w:rPr>
          <w:rFonts w:hint="default"/>
          <w:lang w:val="en-US" w:eastAsia="zh-CN"/>
        </w:rPr>
      </w:pPr>
      <w:bookmarkStart w:id="27" w:name="_Toc27201"/>
      <w:bookmarkStart w:id="28" w:name="_Toc11739"/>
      <w:r>
        <w:rPr>
          <w:rFonts w:hint="default"/>
          <w:lang w:val="en-US" w:eastAsia="zh-CN"/>
        </w:rPr>
        <w:t>评审方式</w:t>
      </w:r>
      <w:bookmarkEnd w:id="27"/>
      <w:bookmarkEnd w:id="28"/>
    </w:p>
    <w:p w14:paraId="58CC5DAC">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管理评审以专题会议的方式进行，由总经理主持管理评审会议。会议参加人员包括总经理、质量部经理、各部门负责人、内审小组代表，必要时可吸收相关专业人员参加。</w:t>
      </w:r>
    </w:p>
    <w:p w14:paraId="07A884BC">
      <w:pPr>
        <w:pStyle w:val="33"/>
        <w:bidi w:val="0"/>
        <w:rPr>
          <w:rFonts w:hint="default"/>
          <w:lang w:val="en-US" w:eastAsia="zh-CN"/>
        </w:rPr>
      </w:pPr>
      <w:bookmarkStart w:id="29" w:name="_Toc21914"/>
      <w:bookmarkStart w:id="30" w:name="_Toc16374"/>
      <w:r>
        <w:rPr>
          <w:rFonts w:hint="default"/>
          <w:lang w:val="en-US" w:eastAsia="zh-CN"/>
        </w:rPr>
        <w:t>评审内容</w:t>
      </w:r>
      <w:bookmarkEnd w:id="29"/>
      <w:bookmarkEnd w:id="30"/>
    </w:p>
    <w:p w14:paraId="09B3C5A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管理评审应覆盖但不限于以下内容：</w:t>
      </w:r>
    </w:p>
    <w:p w14:paraId="4550542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战略层面：运维服务方针、目标的适宜性和达成情况</w:t>
      </w:r>
    </w:p>
    <w:p w14:paraId="0898415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体系层面：运维服务管理体系文件的适宜性和有效性，与客户签订的SLA协议及客户需求的满足情况</w:t>
      </w:r>
    </w:p>
    <w:p w14:paraId="0A6D708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能力层面：六大能力域（人员、资源、技术、过程、交付、应急）的运行效果</w:t>
      </w:r>
    </w:p>
    <w:p w14:paraId="170ECA6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资源层面：运维服务管理的组织结构、资源配置是否满足需要</w:t>
      </w:r>
    </w:p>
    <w:p w14:paraId="265AEFB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过程层面：体系运行过程中的各项活动是否受控，过程衡量指标与KPI的达成情况</w:t>
      </w:r>
    </w:p>
    <w:p w14:paraId="38C245F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改进层面：上次管理评审决议的落实情况，内审发现问题的整改情况</w:t>
      </w:r>
    </w:p>
    <w:p w14:paraId="263910C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外部层面：法律法规要求、合同责任、外部环境变化对体系的影响</w:t>
      </w:r>
    </w:p>
    <w:p w14:paraId="4C161CF4">
      <w:pPr>
        <w:pStyle w:val="32"/>
        <w:bidi w:val="0"/>
        <w:rPr>
          <w:rFonts w:hint="default"/>
          <w:lang w:val="en-US" w:eastAsia="zh-CN"/>
        </w:rPr>
      </w:pPr>
      <w:bookmarkStart w:id="31" w:name="_Toc627"/>
      <w:bookmarkStart w:id="32" w:name="_Toc59"/>
      <w:r>
        <w:rPr>
          <w:rFonts w:hint="default"/>
          <w:lang w:val="en-US" w:eastAsia="zh-CN"/>
        </w:rPr>
        <w:t>评审准备</w:t>
      </w:r>
      <w:bookmarkEnd w:id="31"/>
      <w:bookmarkEnd w:id="32"/>
    </w:p>
    <w:p w14:paraId="2A665C1F">
      <w:pPr>
        <w:pStyle w:val="33"/>
        <w:bidi w:val="0"/>
        <w:rPr>
          <w:rFonts w:hint="default"/>
          <w:lang w:val="en-US" w:eastAsia="zh-CN"/>
        </w:rPr>
      </w:pPr>
      <w:bookmarkStart w:id="33" w:name="_Toc21546"/>
      <w:bookmarkStart w:id="34" w:name="_Toc3866"/>
      <w:r>
        <w:rPr>
          <w:rFonts w:hint="default"/>
          <w:lang w:val="en-US" w:eastAsia="zh-CN"/>
        </w:rPr>
        <w:t>计划编制</w:t>
      </w:r>
      <w:bookmarkEnd w:id="33"/>
      <w:bookmarkEnd w:id="34"/>
    </w:p>
    <w:p w14:paraId="4D7A525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质量部负责组织编制《管理评审计划》，明确以下内容：</w:t>
      </w:r>
    </w:p>
    <w:p w14:paraId="62B566E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评审目的、依据、范围</w:t>
      </w:r>
    </w:p>
    <w:p w14:paraId="5A14856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评审时间安排</w:t>
      </w:r>
    </w:p>
    <w:p w14:paraId="45FAA25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参会人员</w:t>
      </w:r>
    </w:p>
    <w:p w14:paraId="1247D6E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评审内容</w:t>
      </w:r>
    </w:p>
    <w:p w14:paraId="0EEE784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各部门需提交的输入材料及提交时限</w:t>
      </w:r>
    </w:p>
    <w:p w14:paraId="23F2358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《管理评审计划》经总经理批准后，提前至少两周下发至各相关部门。</w:t>
      </w:r>
    </w:p>
    <w:p w14:paraId="24026A38">
      <w:pPr>
        <w:pStyle w:val="33"/>
        <w:bidi w:val="0"/>
        <w:rPr>
          <w:rFonts w:hint="default"/>
          <w:lang w:val="en-US" w:eastAsia="zh-CN"/>
        </w:rPr>
      </w:pPr>
      <w:bookmarkStart w:id="35" w:name="_Toc10094"/>
      <w:bookmarkStart w:id="36" w:name="_Toc6436"/>
      <w:r>
        <w:rPr>
          <w:rFonts w:hint="default"/>
          <w:lang w:val="en-US" w:eastAsia="zh-CN"/>
        </w:rPr>
        <w:t>相关准备</w:t>
      </w:r>
      <w:bookmarkEnd w:id="35"/>
      <w:bookmarkEnd w:id="36"/>
    </w:p>
    <w:p w14:paraId="07AB8E7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各相关部门按《管理评审计划》要求，对照管理体系运行情况进行自评，按各自职责准备评审输入材料，并于规定时间内提交至质量部。</w:t>
      </w:r>
    </w:p>
    <w:p w14:paraId="61002F8A">
      <w:pPr>
        <w:pStyle w:val="33"/>
        <w:bidi w:val="0"/>
        <w:rPr>
          <w:rFonts w:hint="default"/>
          <w:lang w:val="en-US" w:eastAsia="zh-CN"/>
        </w:rPr>
      </w:pPr>
      <w:bookmarkStart w:id="37" w:name="_Toc8410"/>
      <w:bookmarkStart w:id="38" w:name="_Toc9730"/>
      <w:r>
        <w:rPr>
          <w:rFonts w:hint="default"/>
          <w:lang w:val="en-US" w:eastAsia="zh-CN"/>
        </w:rPr>
        <w:t>资料汇总</w:t>
      </w:r>
      <w:bookmarkEnd w:id="37"/>
      <w:bookmarkEnd w:id="38"/>
    </w:p>
    <w:p w14:paraId="339DE91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质量部将各相关部门提交的材料进行汇总、整理，形成《管理评审输入材料汇编》，提交总经理审阅。质量部应对输入材料的完整性和质量进行审核，确保满足评审要求。</w:t>
      </w:r>
    </w:p>
    <w:p w14:paraId="6FF0F1E6">
      <w:pPr>
        <w:pStyle w:val="33"/>
        <w:bidi w:val="0"/>
        <w:rPr>
          <w:rFonts w:hint="default"/>
          <w:lang w:val="en-US" w:eastAsia="zh-CN"/>
        </w:rPr>
      </w:pPr>
      <w:bookmarkStart w:id="39" w:name="_Toc13729"/>
      <w:bookmarkStart w:id="40" w:name="_Toc20902"/>
      <w:r>
        <w:rPr>
          <w:rFonts w:hint="default"/>
          <w:lang w:val="en-US" w:eastAsia="zh-CN"/>
        </w:rPr>
        <w:t>议程安排</w:t>
      </w:r>
      <w:bookmarkEnd w:id="39"/>
      <w:bookmarkEnd w:id="40"/>
    </w:p>
    <w:p w14:paraId="068E440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质量部应安排好会议议程，经总经理批准后，提前下发《管理评审会议通知》至各参会人员，明确会议时间、地点、议程和注意事项。</w:t>
      </w:r>
    </w:p>
    <w:p w14:paraId="371DCB37">
      <w:pPr>
        <w:pStyle w:val="32"/>
        <w:bidi w:val="0"/>
        <w:rPr>
          <w:rFonts w:hint="default"/>
          <w:lang w:val="en-US" w:eastAsia="zh-CN"/>
        </w:rPr>
      </w:pPr>
      <w:bookmarkStart w:id="41" w:name="_Toc9241"/>
      <w:bookmarkStart w:id="42" w:name="_Toc7791"/>
      <w:r>
        <w:rPr>
          <w:rFonts w:hint="default"/>
          <w:lang w:val="en-US" w:eastAsia="zh-CN"/>
        </w:rPr>
        <w:t>评审输入</w:t>
      </w:r>
      <w:bookmarkEnd w:id="41"/>
      <w:bookmarkEnd w:id="42"/>
    </w:p>
    <w:p w14:paraId="07A416B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eastAsia"/>
          <w:lang w:val="en-US" w:eastAsia="zh-CN"/>
        </w:rPr>
      </w:pPr>
      <w:r>
        <w:rPr>
          <w:rFonts w:hint="default"/>
          <w:lang w:val="en-US" w:eastAsia="zh-CN"/>
        </w:rPr>
        <w:t>管理评审的输入应包括但不限于以下内容。评审依据需包括与客户签订的SLA协议及客户需求、相应的法律法规要求</w:t>
      </w:r>
      <w:r>
        <w:rPr>
          <w:rFonts w:hint="eastAsia"/>
          <w:lang w:val="en-US" w:eastAsia="zh-CN"/>
        </w:rPr>
        <w:t>，评审输入的具体内容如表4-1所示</w:t>
      </w:r>
    </w:p>
    <w:p w14:paraId="19AF8EE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p w14:paraId="1C67A32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p w14:paraId="2613C73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3" w:name="_Toc5124"/>
      <w:r>
        <w:rPr>
          <w:rFonts w:hint="eastAsia"/>
          <w:lang w:val="en-US" w:eastAsia="zh-CN"/>
        </w:rPr>
        <w:t xml:space="preserve"> 评审输入表</w:t>
      </w:r>
      <w:bookmarkEnd w:id="43"/>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3"/>
        <w:gridCol w:w="5121"/>
        <w:gridCol w:w="2258"/>
      </w:tblGrid>
      <w:tr w14:paraId="5F614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43"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532B8879">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输入类别</w:t>
            </w:r>
          </w:p>
        </w:tc>
        <w:tc>
          <w:tcPr>
            <w:tcW w:w="512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DC1091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具体内容</w:t>
            </w:r>
          </w:p>
        </w:tc>
        <w:tc>
          <w:tcPr>
            <w:tcW w:w="2258"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C4977E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473C8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63A53A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内审结果</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D75AE8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内部审核报告、不符合项整改情况、内审中发现的问题</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D095B4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46510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DF44ED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外审结果</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3F021F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外部审核报告及发现</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1391E3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0F58E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8A6C8B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上次管评</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F3FC1A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上次管理评审决议落实情况、改进效果验证</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1A2C20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5F2F4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95A1F2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客户反馈</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69EA8D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客户满意度调查报告、客户投诉及建议、客户需求变化</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928C76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质量部、运维部</w:t>
            </w:r>
          </w:p>
        </w:tc>
      </w:tr>
      <w:tr w14:paraId="659B4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785A4B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过程绩效</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8D9720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KPI达成情况分析、过程度量结果、SLA达成情况</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99099B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4150E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537196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交付情况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BDED3D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交付项目完成情况、交付质量报告、交付文档完整性</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F071B1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5A417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86E03F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应急情况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B3A81C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应急演练总结、应急事件复盘报告、应急能力评估</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74A83E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应急管理部</w:t>
            </w:r>
          </w:p>
        </w:tc>
      </w:tr>
      <w:tr w14:paraId="297ED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399C2E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技术发展</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8716EC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技术研发进展、工具应用情况、技术难题攻关成果</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3BE037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技术中心</w:t>
            </w:r>
          </w:p>
        </w:tc>
      </w:tr>
      <w:tr w14:paraId="79C52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214118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资源状况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1A39AD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知识库运行情况、备件库状况、采购供应情况、运维工具使用情况</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D8C88C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技术中心、运维部、采购部</w:t>
            </w:r>
          </w:p>
        </w:tc>
      </w:tr>
      <w:tr w14:paraId="4CE67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FBE500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人员状况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797089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人员培训情况、技能水平、人员流动情况、人员储备情况</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C9F0E3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综合管理部</w:t>
            </w:r>
          </w:p>
        </w:tc>
      </w:tr>
      <w:tr w14:paraId="6E4EE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ECF84C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改进情况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CD034E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上年度改进计划完成情况、改进效果评估、改进项跟踪记录</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A129E8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40FC3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38D06C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变更情况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7F2C40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业务要求变化、法律法规变化、组织架构变化、合同责任变化</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7EA827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各部门</w:t>
            </w:r>
          </w:p>
        </w:tc>
      </w:tr>
      <w:tr w14:paraId="4832D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1D68A3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合规性</w:t>
            </w:r>
          </w:p>
        </w:tc>
        <w:tc>
          <w:tcPr>
            <w:tcW w:w="512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6E60F6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法律法规遵守情况、行业标准符合性</w:t>
            </w:r>
          </w:p>
        </w:tc>
        <w:tc>
          <w:tcPr>
            <w:tcW w:w="2258"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6C3D44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bl>
    <w:p w14:paraId="4E0BCEEF">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2A31374B">
      <w:pPr>
        <w:pStyle w:val="32"/>
        <w:bidi w:val="0"/>
        <w:rPr>
          <w:rFonts w:hint="default"/>
          <w:lang w:val="en-US" w:eastAsia="zh-CN"/>
        </w:rPr>
      </w:pPr>
      <w:bookmarkStart w:id="44" w:name="_Toc13739"/>
      <w:bookmarkStart w:id="45" w:name="_Toc630"/>
      <w:r>
        <w:rPr>
          <w:rFonts w:hint="default"/>
          <w:lang w:val="en-US" w:eastAsia="zh-CN"/>
        </w:rPr>
        <w:t>评审会议</w:t>
      </w:r>
      <w:bookmarkEnd w:id="44"/>
      <w:bookmarkEnd w:id="45"/>
    </w:p>
    <w:p w14:paraId="21853709">
      <w:pPr>
        <w:pStyle w:val="33"/>
        <w:bidi w:val="0"/>
        <w:rPr>
          <w:rFonts w:hint="default"/>
          <w:lang w:val="en-US" w:eastAsia="zh-CN"/>
        </w:rPr>
      </w:pPr>
      <w:bookmarkStart w:id="46" w:name="_Toc6528"/>
      <w:bookmarkStart w:id="47" w:name="_Toc28965"/>
      <w:r>
        <w:rPr>
          <w:rFonts w:hint="default"/>
          <w:lang w:val="en-US" w:eastAsia="zh-CN"/>
        </w:rPr>
        <w:t>会议签到</w:t>
      </w:r>
      <w:bookmarkEnd w:id="46"/>
      <w:bookmarkEnd w:id="47"/>
    </w:p>
    <w:p w14:paraId="42583900">
      <w:pPr>
        <w:pStyle w:val="31"/>
        <w:bidi w:val="0"/>
        <w:rPr>
          <w:rFonts w:hint="default"/>
          <w:lang w:val="en-US" w:eastAsia="zh-CN"/>
        </w:rPr>
      </w:pPr>
      <w:r>
        <w:rPr>
          <w:rFonts w:hint="default"/>
          <w:lang w:val="en-US" w:eastAsia="zh-CN"/>
        </w:rPr>
        <w:t>质量部负责组织各参会人员准时参加管理评审会议，与会人员在《管理评审会议签到表》上签到。签到表需记录参会人员姓名、部门、岗位。</w:t>
      </w:r>
    </w:p>
    <w:p w14:paraId="247AA62A">
      <w:pPr>
        <w:pStyle w:val="33"/>
        <w:bidi w:val="0"/>
        <w:rPr>
          <w:rFonts w:hint="default"/>
          <w:lang w:val="en-US" w:eastAsia="zh-CN"/>
        </w:rPr>
      </w:pPr>
      <w:bookmarkStart w:id="48" w:name="_Toc3417"/>
      <w:bookmarkStart w:id="49" w:name="_Toc28592"/>
      <w:r>
        <w:rPr>
          <w:rFonts w:hint="default"/>
          <w:lang w:val="en-US" w:eastAsia="zh-CN"/>
        </w:rPr>
        <w:t>专题报告</w:t>
      </w:r>
      <w:bookmarkEnd w:id="48"/>
      <w:bookmarkEnd w:id="49"/>
    </w:p>
    <w:p w14:paraId="44CB8AAC">
      <w:pPr>
        <w:pStyle w:val="31"/>
        <w:bidi w:val="0"/>
        <w:rPr>
          <w:rFonts w:hint="default"/>
          <w:lang w:val="en-US" w:eastAsia="zh-CN"/>
        </w:rPr>
      </w:pPr>
      <w:r>
        <w:rPr>
          <w:rFonts w:hint="default"/>
          <w:lang w:val="en-US" w:eastAsia="zh-CN"/>
        </w:rPr>
        <w:t>质量部提交《运维服务体系运行情况报告》，对体系整体运行情况进行专题汇报，包括：</w:t>
      </w:r>
    </w:p>
    <w:p w14:paraId="3DE94DF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体系运行总体评价</w:t>
      </w:r>
    </w:p>
    <w:p w14:paraId="24C950D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六大能力域运行情况摘要</w:t>
      </w:r>
    </w:p>
    <w:p w14:paraId="5CBF876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KPI整体达成情况</w:t>
      </w:r>
    </w:p>
    <w:p w14:paraId="7E964E5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主要问题和改进建议</w:t>
      </w:r>
    </w:p>
    <w:p w14:paraId="5673D4C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各部门根据会议议程，分别汇报本部门相关能力域的运行情况，重点介绍目标达成情况、存在问题、改进建议和资源需求。</w:t>
      </w:r>
    </w:p>
    <w:p w14:paraId="7EA9B431">
      <w:pPr>
        <w:pStyle w:val="33"/>
        <w:bidi w:val="0"/>
        <w:rPr>
          <w:rFonts w:hint="default"/>
          <w:lang w:val="en-US" w:eastAsia="zh-CN"/>
        </w:rPr>
      </w:pPr>
      <w:bookmarkStart w:id="50" w:name="_Toc5700"/>
      <w:bookmarkStart w:id="51" w:name="_Toc17959"/>
      <w:r>
        <w:rPr>
          <w:rFonts w:hint="default"/>
          <w:lang w:val="en-US" w:eastAsia="zh-CN"/>
        </w:rPr>
        <w:t>讨论审议</w:t>
      </w:r>
      <w:bookmarkEnd w:id="50"/>
      <w:bookmarkEnd w:id="51"/>
    </w:p>
    <w:p w14:paraId="1F86862C">
      <w:pPr>
        <w:pStyle w:val="31"/>
        <w:bidi w:val="0"/>
        <w:rPr>
          <w:rFonts w:hint="default"/>
          <w:lang w:val="en-US" w:eastAsia="zh-CN"/>
        </w:rPr>
      </w:pPr>
      <w:r>
        <w:rPr>
          <w:rFonts w:hint="default"/>
          <w:lang w:val="en-US" w:eastAsia="zh-CN"/>
        </w:rPr>
        <w:t>总经理主持管理评审会议，按会议议程逐项审议。全体与会人员围绕管理评审输入材料，讨论并评审体系的适宜性、充分性和有效性，对存在的问题进行分析，提出改进建议。</w:t>
      </w:r>
    </w:p>
    <w:p w14:paraId="7A03999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重点审议内容：</w:t>
      </w:r>
    </w:p>
    <w:p w14:paraId="377C053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管理要求（质量、人员、技术）的达标情况</w:t>
      </w:r>
    </w:p>
    <w:p w14:paraId="3307E0C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各项KPI指标的达成情况</w:t>
      </w:r>
    </w:p>
    <w:p w14:paraId="417CA7B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客户满意度变化及改进需求</w:t>
      </w:r>
    </w:p>
    <w:p w14:paraId="0995DF2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资源配置的合理性</w:t>
      </w:r>
    </w:p>
    <w:p w14:paraId="6333A62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风险和改进机会</w:t>
      </w:r>
    </w:p>
    <w:p w14:paraId="6DC7D137">
      <w:pPr>
        <w:pStyle w:val="33"/>
        <w:bidi w:val="0"/>
        <w:rPr>
          <w:rFonts w:hint="default"/>
          <w:lang w:val="en-US" w:eastAsia="zh-CN"/>
        </w:rPr>
      </w:pPr>
      <w:bookmarkStart w:id="52" w:name="_Toc30431"/>
      <w:bookmarkStart w:id="53" w:name="_Toc18083"/>
      <w:r>
        <w:rPr>
          <w:rFonts w:hint="default"/>
          <w:lang w:val="en-US" w:eastAsia="zh-CN"/>
        </w:rPr>
        <w:t>会议总结</w:t>
      </w:r>
      <w:bookmarkEnd w:id="52"/>
      <w:bookmarkEnd w:id="53"/>
    </w:p>
    <w:p w14:paraId="1FDA827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总经理对管理评审作结论性评价，包括：</w:t>
      </w:r>
    </w:p>
    <w:p w14:paraId="64179ADC">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对体系运行情况做出总体判断</w:t>
      </w:r>
    </w:p>
    <w:p w14:paraId="35F9705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对存在的问题提出明确的改进要求</w:t>
      </w:r>
    </w:p>
    <w:p w14:paraId="3E2C9BB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对资源配置需求做出决策</w:t>
      </w:r>
    </w:p>
    <w:p w14:paraId="0D0B43F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确定下一年度重点改进方向</w:t>
      </w:r>
    </w:p>
    <w:p w14:paraId="263429A9">
      <w:pPr>
        <w:pStyle w:val="33"/>
        <w:bidi w:val="0"/>
        <w:rPr>
          <w:rFonts w:hint="default"/>
          <w:lang w:val="en-US" w:eastAsia="zh-CN"/>
        </w:rPr>
      </w:pPr>
      <w:bookmarkStart w:id="54" w:name="_Toc26899"/>
      <w:bookmarkStart w:id="55" w:name="_Toc19150"/>
      <w:r>
        <w:rPr>
          <w:rFonts w:hint="default"/>
          <w:lang w:val="en-US" w:eastAsia="zh-CN"/>
        </w:rPr>
        <w:t>会议记录</w:t>
      </w:r>
      <w:bookmarkEnd w:id="54"/>
      <w:bookmarkEnd w:id="55"/>
    </w:p>
    <w:p w14:paraId="14773ED5">
      <w:pPr>
        <w:pStyle w:val="31"/>
        <w:bidi w:val="0"/>
        <w:rPr>
          <w:rFonts w:hint="default"/>
          <w:lang w:val="en-US" w:eastAsia="zh-CN"/>
        </w:rPr>
      </w:pPr>
      <w:r>
        <w:rPr>
          <w:rFonts w:hint="default"/>
          <w:lang w:val="en-US" w:eastAsia="zh-CN"/>
        </w:rPr>
        <w:t>质量部指定专人负责管理评审会议记录，形成《管理评审会议记录》，记录内容包括：</w:t>
      </w:r>
    </w:p>
    <w:p w14:paraId="43593FCB">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会议时间、地点、参会人员</w:t>
      </w:r>
    </w:p>
    <w:p w14:paraId="2DE8DB6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评审情况摘要</w:t>
      </w:r>
    </w:p>
    <w:p w14:paraId="7D6F99BC">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讨论要点</w:t>
      </w:r>
    </w:p>
    <w:p w14:paraId="14ED134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决议事项（含责任部门、完成时限）</w:t>
      </w:r>
    </w:p>
    <w:p w14:paraId="103F6E16">
      <w:pPr>
        <w:pStyle w:val="32"/>
        <w:bidi w:val="0"/>
        <w:rPr>
          <w:rFonts w:hint="default"/>
          <w:lang w:val="en-US" w:eastAsia="zh-CN"/>
        </w:rPr>
      </w:pPr>
      <w:bookmarkStart w:id="56" w:name="_Toc21870"/>
      <w:bookmarkStart w:id="57" w:name="_Toc26696"/>
      <w:r>
        <w:rPr>
          <w:rFonts w:hint="default"/>
          <w:lang w:val="en-US" w:eastAsia="zh-CN"/>
        </w:rPr>
        <w:t>评审输出</w:t>
      </w:r>
      <w:bookmarkEnd w:id="56"/>
      <w:bookmarkEnd w:id="57"/>
    </w:p>
    <w:p w14:paraId="769D1827">
      <w:pPr>
        <w:pStyle w:val="33"/>
        <w:bidi w:val="0"/>
        <w:rPr>
          <w:rFonts w:hint="default"/>
          <w:lang w:val="en-US" w:eastAsia="zh-CN"/>
        </w:rPr>
      </w:pPr>
      <w:bookmarkStart w:id="58" w:name="_Toc14391"/>
      <w:bookmarkStart w:id="59" w:name="_Toc29580"/>
      <w:r>
        <w:rPr>
          <w:rFonts w:hint="default"/>
          <w:lang w:val="en-US" w:eastAsia="zh-CN"/>
        </w:rPr>
        <w:t>输出内容</w:t>
      </w:r>
      <w:bookmarkEnd w:id="58"/>
      <w:bookmarkEnd w:id="59"/>
    </w:p>
    <w:p w14:paraId="73B58D5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管理评审的输出应包括但不限于以下内容：</w:t>
      </w:r>
    </w:p>
    <w:p w14:paraId="5138D75F">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管理体系适宜性、充分性和有效性的总体评价</w:t>
      </w:r>
    </w:p>
    <w:p w14:paraId="4C9B41E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体系改进方向和重点</w:t>
      </w:r>
    </w:p>
    <w:p w14:paraId="30C51CC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具体改进决议事项（需可验证、有衡量标准）</w:t>
      </w:r>
    </w:p>
    <w:p w14:paraId="2F6BEE1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资源配置需求</w:t>
      </w:r>
    </w:p>
    <w:p w14:paraId="76D4A19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下一年度运维服务目标建议</w:t>
      </w:r>
    </w:p>
    <w:p w14:paraId="70864523">
      <w:pPr>
        <w:pStyle w:val="33"/>
        <w:bidi w:val="0"/>
        <w:rPr>
          <w:rFonts w:hint="default"/>
          <w:lang w:val="en-US" w:eastAsia="zh-CN"/>
        </w:rPr>
      </w:pPr>
      <w:bookmarkStart w:id="60" w:name="_Toc1550"/>
      <w:bookmarkStart w:id="61" w:name="_Toc16840"/>
      <w:r>
        <w:rPr>
          <w:rFonts w:hint="default"/>
          <w:lang w:val="en-US" w:eastAsia="zh-CN"/>
        </w:rPr>
        <w:t>报告编制</w:t>
      </w:r>
      <w:bookmarkEnd w:id="60"/>
      <w:bookmarkEnd w:id="61"/>
    </w:p>
    <w:p w14:paraId="4BD013C0">
      <w:pPr>
        <w:pStyle w:val="31"/>
        <w:bidi w:val="0"/>
        <w:rPr>
          <w:rFonts w:hint="default"/>
          <w:lang w:val="en-US" w:eastAsia="zh-CN"/>
        </w:rPr>
      </w:pPr>
      <w:r>
        <w:rPr>
          <w:rFonts w:hint="default"/>
          <w:lang w:val="en-US" w:eastAsia="zh-CN"/>
        </w:rPr>
        <w:t>质量部根据《管理评审会议记录》编写《管理评审报告》，报告应包括以下内容：</w:t>
      </w:r>
    </w:p>
    <w:p w14:paraId="175C891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基本信息：评审目的、依据、范围、时间、参会人员</w:t>
      </w:r>
    </w:p>
    <w:p w14:paraId="40B765B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评审输入摘要：各能力域运行情况、KPI达成情况、内审结果、客户满意度等</w:t>
      </w:r>
    </w:p>
    <w:p w14:paraId="55D819F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评审结论：体系运行总体评价，各项管理要求（质量、人员、技术）达标情况</w:t>
      </w:r>
    </w:p>
    <w:p w14:paraId="23334BF6">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主要发现：体系运行中的优势和存在问题</w:t>
      </w:r>
    </w:p>
    <w:p w14:paraId="642F327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改进决议：具体改进事项、责任部门、完成时限、验证方法</w:t>
      </w:r>
    </w:p>
    <w:p w14:paraId="412F1D75">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资源配置：会议确定的资源投入决策</w:t>
      </w:r>
    </w:p>
    <w:p w14:paraId="2C4CB99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评审依据需明确列出：ITSS标准、公司相关制度、与客户签订的SLA协议、客户需求、适用的法律法规等。</w:t>
      </w:r>
    </w:p>
    <w:p w14:paraId="0789898A">
      <w:pPr>
        <w:pStyle w:val="33"/>
        <w:bidi w:val="0"/>
        <w:rPr>
          <w:rFonts w:hint="default"/>
          <w:lang w:val="en-US" w:eastAsia="zh-CN"/>
        </w:rPr>
      </w:pPr>
      <w:bookmarkStart w:id="62" w:name="_Toc9964"/>
      <w:bookmarkStart w:id="63" w:name="_Toc32610"/>
      <w:r>
        <w:rPr>
          <w:rFonts w:hint="default"/>
          <w:lang w:val="en-US" w:eastAsia="zh-CN"/>
        </w:rPr>
        <w:t>报告审批</w:t>
      </w:r>
      <w:bookmarkEnd w:id="62"/>
      <w:bookmarkEnd w:id="63"/>
    </w:p>
    <w:p w14:paraId="167872E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《管理评审报告》经质量部经理审核后，提交总经理批准。</w:t>
      </w:r>
    </w:p>
    <w:p w14:paraId="25C8FBE8">
      <w:pPr>
        <w:pStyle w:val="33"/>
        <w:bidi w:val="0"/>
        <w:rPr>
          <w:rFonts w:hint="default"/>
          <w:lang w:val="en-US" w:eastAsia="zh-CN"/>
        </w:rPr>
      </w:pPr>
      <w:bookmarkStart w:id="64" w:name="_Toc23181"/>
      <w:bookmarkStart w:id="65" w:name="_Toc26657"/>
      <w:r>
        <w:rPr>
          <w:rFonts w:hint="default"/>
          <w:lang w:val="en-US" w:eastAsia="zh-CN"/>
        </w:rPr>
        <w:t>报告发放</w:t>
      </w:r>
      <w:bookmarkEnd w:id="64"/>
      <w:bookmarkEnd w:id="65"/>
    </w:p>
    <w:p w14:paraId="3958EA8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经总经理批准的《管理评审报告》由质量部发放至各相关部门，并归档保存。</w:t>
      </w:r>
    </w:p>
    <w:p w14:paraId="76916A6B">
      <w:pPr>
        <w:pStyle w:val="32"/>
        <w:bidi w:val="0"/>
        <w:rPr>
          <w:rFonts w:hint="default"/>
          <w:lang w:val="en-US" w:eastAsia="zh-CN"/>
        </w:rPr>
      </w:pPr>
      <w:bookmarkStart w:id="66" w:name="_Toc25735"/>
      <w:bookmarkStart w:id="67" w:name="_Toc29200"/>
      <w:r>
        <w:rPr>
          <w:rFonts w:hint="default"/>
          <w:lang w:val="en-US" w:eastAsia="zh-CN"/>
        </w:rPr>
        <w:t>不符合项改进和验证</w:t>
      </w:r>
      <w:bookmarkEnd w:id="66"/>
      <w:bookmarkEnd w:id="67"/>
    </w:p>
    <w:p w14:paraId="73EFACC2">
      <w:pPr>
        <w:pStyle w:val="33"/>
        <w:bidi w:val="0"/>
        <w:rPr>
          <w:rFonts w:hint="default"/>
          <w:lang w:val="en-US" w:eastAsia="zh-CN"/>
        </w:rPr>
      </w:pPr>
      <w:bookmarkStart w:id="68" w:name="_Toc24925"/>
      <w:bookmarkStart w:id="69" w:name="_Toc19790"/>
      <w:r>
        <w:rPr>
          <w:rFonts w:hint="default"/>
          <w:lang w:val="en-US" w:eastAsia="zh-CN"/>
        </w:rPr>
        <w:t>改进计划制定</w:t>
      </w:r>
      <w:bookmarkEnd w:id="68"/>
      <w:bookmarkEnd w:id="69"/>
    </w:p>
    <w:p w14:paraId="5682D68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管理评审决议中涉及的改进事项，由责任部门负责人组织制定整改计划，填写《管理评审整改计划表》，明确：</w:t>
      </w:r>
    </w:p>
    <w:p w14:paraId="3609C5D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改进事项描述</w:t>
      </w:r>
    </w:p>
    <w:p w14:paraId="2AB3A50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改进措施和具体步骤</w:t>
      </w:r>
    </w:p>
    <w:p w14:paraId="7B0475F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责任人</w:t>
      </w:r>
    </w:p>
    <w:p w14:paraId="221586D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计划完成时间</w:t>
      </w:r>
    </w:p>
    <w:p w14:paraId="3815848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预期效果（可验证的衡量标准）</w:t>
      </w:r>
    </w:p>
    <w:p w14:paraId="14CEAEA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整改计划报质量部备案。</w:t>
      </w:r>
    </w:p>
    <w:p w14:paraId="776EFC6C">
      <w:pPr>
        <w:pStyle w:val="33"/>
        <w:bidi w:val="0"/>
        <w:rPr>
          <w:rFonts w:hint="default"/>
          <w:lang w:val="en-US" w:eastAsia="zh-CN"/>
        </w:rPr>
      </w:pPr>
      <w:bookmarkStart w:id="70" w:name="_Toc27492"/>
      <w:bookmarkStart w:id="71" w:name="_Toc4864"/>
      <w:r>
        <w:rPr>
          <w:rFonts w:hint="default"/>
          <w:lang w:val="en-US" w:eastAsia="zh-CN"/>
        </w:rPr>
        <w:t>改进实施</w:t>
      </w:r>
      <w:bookmarkEnd w:id="70"/>
      <w:bookmarkEnd w:id="71"/>
    </w:p>
    <w:p w14:paraId="5E6287AA">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责任部门按照整改计划组织实施改进工作，将改进任务纳入部门日常工作。对实施周期超过1个月的改进项，应每月向质量部反馈改进进展。</w:t>
      </w:r>
    </w:p>
    <w:p w14:paraId="33A08551">
      <w:pPr>
        <w:pStyle w:val="33"/>
        <w:bidi w:val="0"/>
        <w:rPr>
          <w:rFonts w:hint="default"/>
          <w:lang w:val="en-US" w:eastAsia="zh-CN"/>
        </w:rPr>
      </w:pPr>
      <w:bookmarkStart w:id="72" w:name="_Toc28893"/>
      <w:bookmarkStart w:id="73" w:name="_Toc23636"/>
      <w:r>
        <w:rPr>
          <w:rFonts w:hint="default"/>
          <w:lang w:val="en-US" w:eastAsia="zh-CN"/>
        </w:rPr>
        <w:t>跟踪监督</w:t>
      </w:r>
      <w:bookmarkEnd w:id="72"/>
      <w:bookmarkEnd w:id="73"/>
    </w:p>
    <w:p w14:paraId="3C5C7E9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质量部负责对改进实施情况进行跟踪和监督，定期了解改进进展，记录在《管理评审整改跟踪记录》中。对进度滞后的及时提醒，必要时上报管理层协调。</w:t>
      </w:r>
    </w:p>
    <w:p w14:paraId="52385F31">
      <w:pPr>
        <w:pStyle w:val="33"/>
        <w:bidi w:val="0"/>
        <w:rPr>
          <w:rFonts w:hint="default"/>
          <w:lang w:val="en-US" w:eastAsia="zh-CN"/>
        </w:rPr>
      </w:pPr>
      <w:bookmarkStart w:id="74" w:name="_Toc13236"/>
      <w:bookmarkStart w:id="75" w:name="_Toc8591"/>
      <w:r>
        <w:rPr>
          <w:rFonts w:hint="default"/>
          <w:lang w:val="en-US" w:eastAsia="zh-CN"/>
        </w:rPr>
        <w:t>效果验证</w:t>
      </w:r>
      <w:bookmarkEnd w:id="74"/>
      <w:bookmarkEnd w:id="75"/>
    </w:p>
    <w:p w14:paraId="11E378E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改进完成后，责任部门向质量部提交验证申请。质量部组织相关人员对改进效果进行验证，确认：</w:t>
      </w:r>
    </w:p>
    <w:p w14:paraId="62F533C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是否按计划完成</w:t>
      </w:r>
    </w:p>
    <w:p w14:paraId="14A62EE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是否达到预期目标（可验证的衡量标准）</w:t>
      </w:r>
    </w:p>
    <w:p w14:paraId="47D2439D">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是否有新的问题产生</w:t>
      </w:r>
    </w:p>
    <w:p w14:paraId="10BF6A9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验证通过后，在《管理评审报告》中予以关闭，并在《管理评审整改跟踪记录》中标记为“已完成”。验证未通过的，返回责任部门继续整改。</w:t>
      </w:r>
    </w:p>
    <w:p w14:paraId="7A26C3D3">
      <w:pPr>
        <w:pStyle w:val="33"/>
        <w:bidi w:val="0"/>
        <w:rPr>
          <w:rFonts w:hint="default"/>
          <w:lang w:val="en-US" w:eastAsia="zh-CN"/>
        </w:rPr>
      </w:pPr>
      <w:bookmarkStart w:id="76" w:name="_Toc23064"/>
      <w:bookmarkStart w:id="77" w:name="_Toc31341"/>
      <w:r>
        <w:rPr>
          <w:rFonts w:hint="default"/>
          <w:lang w:val="en-US" w:eastAsia="zh-CN"/>
        </w:rPr>
        <w:t>记录归档</w:t>
      </w:r>
      <w:bookmarkEnd w:id="76"/>
      <w:bookmarkEnd w:id="77"/>
    </w:p>
    <w:p w14:paraId="2A1A343B">
      <w:pPr>
        <w:pStyle w:val="31"/>
        <w:bidi w:val="0"/>
        <w:rPr>
          <w:rFonts w:hint="default"/>
          <w:lang w:val="en-US" w:eastAsia="zh-CN"/>
        </w:rPr>
      </w:pPr>
      <w:r>
        <w:rPr>
          <w:rFonts w:hint="default"/>
          <w:lang w:val="en-US" w:eastAsia="zh-CN"/>
        </w:rPr>
        <w:t>质量部将管理评审相关的所有资料、文件及记录按照公司要求归档和保管，包括：</w:t>
      </w:r>
    </w:p>
    <w:p w14:paraId="59E45C21">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管理评审计划</w:t>
      </w:r>
    </w:p>
    <w:p w14:paraId="72DD58B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管理评审输入材料汇编</w:t>
      </w:r>
    </w:p>
    <w:p w14:paraId="3A50A4A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管理评审会议签到表</w:t>
      </w:r>
    </w:p>
    <w:p w14:paraId="1818D5F7">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管理评审会议记录</w:t>
      </w:r>
    </w:p>
    <w:p w14:paraId="427FF649">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管理评审报告</w:t>
      </w:r>
    </w:p>
    <w:p w14:paraId="7E9CDD7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管理评审整改计划表</w:t>
      </w:r>
    </w:p>
    <w:p w14:paraId="784088D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管理评审整改跟踪记录</w:t>
      </w:r>
    </w:p>
    <w:p w14:paraId="69CCCC3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保存期限按第5章规定执行。</w:t>
      </w:r>
    </w:p>
    <w:p w14:paraId="56CC90F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8" w:name="_Toc996"/>
      <w:bookmarkStart w:id="79" w:name="_Toc8225"/>
      <w:bookmarkStart w:id="80" w:name="_Toc4498"/>
      <w:r>
        <w:rPr>
          <w:rFonts w:hint="eastAsia"/>
          <w:lang w:val="en-US" w:eastAsia="zh-CN"/>
        </w:rPr>
        <w:t>KPI指标</w:t>
      </w:r>
      <w:bookmarkEnd w:id="78"/>
      <w:bookmarkEnd w:id="79"/>
      <w:bookmarkEnd w:id="80"/>
    </w:p>
    <w:p w14:paraId="243BEE34">
      <w:pPr>
        <w:pStyle w:val="31"/>
        <w:rPr>
          <w:rFonts w:hint="default"/>
          <w:lang w:val="en-US" w:eastAsia="zh-CN"/>
        </w:rPr>
      </w:pPr>
      <w:r>
        <w:rPr>
          <w:rFonts w:hint="eastAsia"/>
          <w:lang w:val="en-US" w:eastAsia="zh-CN"/>
        </w:rPr>
        <w:t>管评管理指标如表5-1所示</w:t>
      </w:r>
    </w:p>
    <w:p w14:paraId="0A9485A7">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1" w:name="_Toc1250"/>
      <w:r>
        <w:rPr>
          <w:rFonts w:hint="eastAsia"/>
          <w:lang w:val="en-US" w:eastAsia="zh-CN"/>
        </w:rPr>
        <w:t xml:space="preserve"> KPI指标表</w:t>
      </w:r>
      <w:bookmarkEnd w:id="81"/>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3"/>
        <w:gridCol w:w="3562"/>
        <w:gridCol w:w="1413"/>
        <w:gridCol w:w="1774"/>
      </w:tblGrid>
      <w:tr w14:paraId="6E241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73" w:type="dxa"/>
            <w:tcBorders>
              <w:top w:val="single" w:color="auto" w:sz="12" w:space="0"/>
              <w:left w:val="single" w:color="auto" w:sz="12" w:space="0"/>
              <w:bottom w:val="nil"/>
              <w:right w:val="nil"/>
            </w:tcBorders>
            <w:tcMar>
              <w:top w:w="-1" w:type="dxa"/>
              <w:left w:w="-1" w:type="dxa"/>
              <w:bottom w:w="-1" w:type="dxa"/>
              <w:right w:w="-1" w:type="dxa"/>
            </w:tcMar>
            <w:vAlign w:val="center"/>
          </w:tcPr>
          <w:p w14:paraId="16FFA481">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指标名称</w:t>
            </w:r>
          </w:p>
        </w:tc>
        <w:tc>
          <w:tcPr>
            <w:tcW w:w="3562" w:type="dxa"/>
            <w:tcBorders>
              <w:top w:val="single" w:color="auto" w:sz="12" w:space="0"/>
              <w:left w:val="single" w:color="auto" w:sz="4" w:space="0"/>
              <w:bottom w:val="nil"/>
              <w:right w:val="nil"/>
            </w:tcBorders>
            <w:tcMar>
              <w:top w:w="-1" w:type="dxa"/>
              <w:left w:w="-1" w:type="dxa"/>
              <w:bottom w:w="-1" w:type="dxa"/>
              <w:right w:w="-1" w:type="dxa"/>
            </w:tcMar>
            <w:vAlign w:val="center"/>
          </w:tcPr>
          <w:p w14:paraId="06AECF9C">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指标计算方式</w:t>
            </w:r>
          </w:p>
        </w:tc>
        <w:tc>
          <w:tcPr>
            <w:tcW w:w="1413" w:type="dxa"/>
            <w:tcBorders>
              <w:top w:val="single" w:color="auto" w:sz="12" w:space="0"/>
              <w:left w:val="single" w:color="auto" w:sz="4" w:space="0"/>
              <w:bottom w:val="nil"/>
              <w:right w:val="nil"/>
            </w:tcBorders>
            <w:tcMar>
              <w:top w:w="-1" w:type="dxa"/>
              <w:left w:w="-1" w:type="dxa"/>
              <w:bottom w:w="-1" w:type="dxa"/>
              <w:right w:w="-1" w:type="dxa"/>
            </w:tcMar>
            <w:vAlign w:val="center"/>
          </w:tcPr>
          <w:p w14:paraId="44300F18">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目标值</w:t>
            </w:r>
          </w:p>
        </w:tc>
        <w:tc>
          <w:tcPr>
            <w:tcW w:w="1774"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372C7F3E">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考核频次</w:t>
            </w:r>
          </w:p>
        </w:tc>
      </w:tr>
      <w:tr w14:paraId="190FE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73"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D59E80F">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管评次数</w:t>
            </w:r>
          </w:p>
        </w:tc>
        <w:tc>
          <w:tcPr>
            <w:tcW w:w="3562"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205F221">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报告，管评报告数量</w:t>
            </w:r>
          </w:p>
        </w:tc>
        <w:tc>
          <w:tcPr>
            <w:tcW w:w="1413"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3C9D328">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1次</w:t>
            </w:r>
          </w:p>
        </w:tc>
        <w:tc>
          <w:tcPr>
            <w:tcW w:w="1774"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099A65CE">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年度</w:t>
            </w:r>
          </w:p>
        </w:tc>
      </w:tr>
    </w:tbl>
    <w:p w14:paraId="00AC775F">
      <w:pPr>
        <w:pStyle w:val="30"/>
        <w:bidi w:val="0"/>
        <w:rPr>
          <w:rFonts w:hint="default"/>
          <w:lang w:val="en-US" w:eastAsia="zh-CN"/>
        </w:rPr>
      </w:pPr>
      <w:bookmarkStart w:id="82" w:name="_Toc20630"/>
      <w:bookmarkStart w:id="83" w:name="_Toc21652"/>
      <w:r>
        <w:rPr>
          <w:rFonts w:hint="default"/>
          <w:lang w:val="en-US" w:eastAsia="zh-CN"/>
        </w:rPr>
        <w:t>输出的文件和记录</w:t>
      </w:r>
      <w:bookmarkEnd w:id="82"/>
      <w:bookmarkEnd w:id="83"/>
    </w:p>
    <w:p w14:paraId="61929038">
      <w:pPr>
        <w:pStyle w:val="31"/>
        <w:rPr>
          <w:rFonts w:hint="default"/>
          <w:lang w:val="en-US" w:eastAsia="zh-CN"/>
        </w:rPr>
      </w:pPr>
    </w:p>
    <w:p w14:paraId="449A42D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4" w:name="_Toc774"/>
      <w:r>
        <w:rPr>
          <w:rFonts w:hint="eastAsia"/>
          <w:lang w:val="en-US" w:eastAsia="zh-CN"/>
        </w:rPr>
        <w:t xml:space="preserve"> 输出文件和</w:t>
      </w:r>
      <w:bookmarkStart w:id="85" w:name="_GoBack"/>
      <w:bookmarkEnd w:id="85"/>
      <w:r>
        <w:rPr>
          <w:rFonts w:hint="eastAsia"/>
          <w:lang w:val="en-US" w:eastAsia="zh-CN"/>
        </w:rPr>
        <w:t>记录表</w:t>
      </w:r>
      <w:bookmarkEnd w:id="8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86"/>
        <w:gridCol w:w="1918"/>
        <w:gridCol w:w="1918"/>
      </w:tblGrid>
      <w:tr w14:paraId="4D32D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468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27BC600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文件和记录</w:t>
            </w:r>
          </w:p>
        </w:tc>
        <w:tc>
          <w:tcPr>
            <w:tcW w:w="191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6DF09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c>
          <w:tcPr>
            <w:tcW w:w="1918"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71E8E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保存期限</w:t>
            </w:r>
          </w:p>
        </w:tc>
      </w:tr>
      <w:tr w14:paraId="4C728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7A954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《管理评审计划》</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44C83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0DE63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3A978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33CD1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《管理评审会议签到表》</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7FF642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211C4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38EC7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DCC9F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《管理评审报告》</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E851DC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688AF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长期</w:t>
            </w:r>
          </w:p>
        </w:tc>
      </w:tr>
      <w:tr w14:paraId="096C9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683D07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《管理评审整改计划表》</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B6B50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EFA38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717D1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4CF43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《管理评审整改跟踪记录》</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6A10F9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7498B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09BE5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2123F3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《运维服务体系运行情况报告》</w:t>
            </w:r>
          </w:p>
        </w:tc>
        <w:tc>
          <w:tcPr>
            <w:tcW w:w="191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10743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06AF4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bl>
    <w:p w14:paraId="2972D1C3">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EA7E22"/>
    <w:rsid w:val="0D362737"/>
    <w:rsid w:val="11586174"/>
    <w:rsid w:val="32713DBA"/>
    <w:rsid w:val="376E5800"/>
    <w:rsid w:val="38AA5930"/>
    <w:rsid w:val="49351245"/>
    <w:rsid w:val="4FF21C3E"/>
    <w:rsid w:val="518F170F"/>
    <w:rsid w:val="544669FD"/>
    <w:rsid w:val="56951575"/>
    <w:rsid w:val="5B61236E"/>
    <w:rsid w:val="6E5F44EB"/>
    <w:rsid w:val="76F61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4551</Words>
  <Characters>4812</Characters>
  <Lines>0</Lines>
  <Paragraphs>0</Paragraphs>
  <TotalTime>17</TotalTime>
  <ScaleCrop>false</ScaleCrop>
  <LinksUpToDate>false</LinksUpToDate>
  <CharactersWithSpaces>4978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2026-03-24T14:32:43Z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