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E6AB50">
      <w:pPr>
        <w:pStyle w:val="27"/>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14:paraId="4ABD97E6">
      <w:pPr>
        <w:pStyle w:val="28"/>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运维服务质量管理制度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1FDAB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8E052A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6631E01">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TJTY-ITSS-0404</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A5D440C">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66F32B0F">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3B1EA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56B9484">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51C828C">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2"/>
                <w:szCs w:val="22"/>
                <w:shd w:val="clear" w:color="auto" w:fill="FFFFFF"/>
              </w:rPr>
              <w:t>魏娜杉</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3E4C9E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CE737FF">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4C3FB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6234B9C">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261EF5B">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C623987">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2ABFA291">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1ADC9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B2FF0B9">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7B91C66F">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79D8A21">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FFDD127">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5192A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3C180BB9">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0941CE9A">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003A6788">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698ACCC4">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14:paraId="044F8DA4">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21AE957A">
      <w:pPr>
        <w:pStyle w:val="32"/>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6D090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1ADE40A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34DDCD3">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BA61B6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B5984D6">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44085990">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1A124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3F6F63D">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F5B5537">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044604B">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魏娜杉</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8DD9DED">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8C56C02">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54CA4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5F87B4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ADFE2A6">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23360B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49917E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5D13E3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55415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3BBC51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0DC1EA0">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34A881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322260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DDEE2DC">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BEDF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1E283A7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C2E6006">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9B2356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EB23FA6">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0EE6BF2C">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04694F42">
      <w:pPr>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6305"/>
        <w:docPartObj>
          <w:docPartGallery w:val="Table of Contents"/>
          <w:docPartUnique/>
        </w:docPartObj>
      </w:sdtPr>
      <w:sdtEndPr>
        <w:rPr>
          <w:rFonts w:hint="default" w:ascii="宋体" w:hAnsi="宋体" w:eastAsia="宋体" w:cs="Arial"/>
          <w:snapToGrid w:val="0"/>
          <w:color w:val="000000"/>
          <w:kern w:val="0"/>
          <w:sz w:val="21"/>
          <w:szCs w:val="21"/>
          <w:lang w:val="en-US" w:eastAsia="zh-CN" w:bidi="ar-SA"/>
        </w:rPr>
      </w:sdtEndPr>
      <w:sdtContent>
        <w:p w14:paraId="5F81991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4C95D3D">
          <w:pPr>
            <w:pStyle w:val="16"/>
            <w:tabs>
              <w:tab w:val="right" w:leader="dot" w:pos="8306"/>
            </w:tabs>
          </w:pPr>
          <w:r>
            <w:rPr>
              <w:rFonts w:hint="default"/>
              <w:lang w:val="en-US" w:eastAsia="zh-CN"/>
            </w:rPr>
            <w:fldChar w:fldCharType="begin"/>
          </w:r>
          <w:r>
            <w:rPr>
              <w:rFonts w:hint="default"/>
              <w:lang w:val="en-US" w:eastAsia="zh-CN"/>
            </w:rPr>
            <w:instrText xml:space="preserve">TOC \o "1-3"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_Toc22291 </w:instrText>
          </w:r>
          <w:r>
            <w:rPr>
              <w:rFonts w:hint="default"/>
              <w:lang w:val="en-US" w:eastAsia="zh-CN"/>
            </w:rPr>
            <w:fldChar w:fldCharType="separate"/>
          </w:r>
          <w:r>
            <w:rPr>
              <w:rFonts w:hint="default"/>
              <w:lang w:val="en-US" w:eastAsia="zh-CN"/>
            </w:rPr>
            <w:t>目的</w:t>
          </w:r>
          <w:r>
            <w:tab/>
          </w:r>
          <w:r>
            <w:fldChar w:fldCharType="begin"/>
          </w:r>
          <w:r>
            <w:instrText xml:space="preserve"> PAGEREF _Toc22291 \h </w:instrText>
          </w:r>
          <w:r>
            <w:fldChar w:fldCharType="separate"/>
          </w:r>
          <w:r>
            <w:t>4</w:t>
          </w:r>
          <w:r>
            <w:fldChar w:fldCharType="end"/>
          </w:r>
          <w:r>
            <w:rPr>
              <w:rFonts w:hint="default"/>
              <w:lang w:val="en-US" w:eastAsia="zh-CN"/>
            </w:rPr>
            <w:fldChar w:fldCharType="end"/>
          </w:r>
        </w:p>
        <w:p w14:paraId="266763BF">
          <w:pPr>
            <w:pStyle w:val="16"/>
            <w:tabs>
              <w:tab w:val="right" w:leader="dot" w:pos="8306"/>
            </w:tabs>
          </w:pPr>
          <w:r>
            <w:rPr>
              <w:rFonts w:hint="default"/>
              <w:lang w:val="en-US" w:eastAsia="zh-CN"/>
            </w:rPr>
            <w:fldChar w:fldCharType="begin"/>
          </w:r>
          <w:r>
            <w:rPr>
              <w:rFonts w:hint="default"/>
              <w:lang w:val="en-US" w:eastAsia="zh-CN"/>
            </w:rPr>
            <w:instrText xml:space="preserve"> HYPERLINK \l _Toc8374 </w:instrText>
          </w:r>
          <w:r>
            <w:rPr>
              <w:rFonts w:hint="default"/>
              <w:lang w:val="en-US" w:eastAsia="zh-CN"/>
            </w:rPr>
            <w:fldChar w:fldCharType="separate"/>
          </w:r>
          <w:r>
            <w:rPr>
              <w:rFonts w:hint="default"/>
              <w:lang w:val="en-US" w:eastAsia="zh-CN"/>
            </w:rPr>
            <w:t>1. 范围</w:t>
          </w:r>
          <w:r>
            <w:tab/>
          </w:r>
          <w:r>
            <w:fldChar w:fldCharType="begin"/>
          </w:r>
          <w:r>
            <w:instrText xml:space="preserve"> PAGEREF _Toc8374 \h </w:instrText>
          </w:r>
          <w:r>
            <w:fldChar w:fldCharType="separate"/>
          </w:r>
          <w:r>
            <w:t>4</w:t>
          </w:r>
          <w:r>
            <w:fldChar w:fldCharType="end"/>
          </w:r>
          <w:r>
            <w:rPr>
              <w:rFonts w:hint="default"/>
              <w:lang w:val="en-US" w:eastAsia="zh-CN"/>
            </w:rPr>
            <w:fldChar w:fldCharType="end"/>
          </w:r>
        </w:p>
        <w:p w14:paraId="083F69AF">
          <w:pPr>
            <w:pStyle w:val="16"/>
            <w:tabs>
              <w:tab w:val="right" w:leader="dot" w:pos="8306"/>
            </w:tabs>
          </w:pPr>
          <w:r>
            <w:rPr>
              <w:rFonts w:hint="default"/>
              <w:lang w:val="en-US" w:eastAsia="zh-CN"/>
            </w:rPr>
            <w:fldChar w:fldCharType="begin"/>
          </w:r>
          <w:r>
            <w:rPr>
              <w:rFonts w:hint="default"/>
              <w:lang w:val="en-US" w:eastAsia="zh-CN"/>
            </w:rPr>
            <w:instrText xml:space="preserve"> HYPERLINK \l _Toc21435 </w:instrText>
          </w:r>
          <w:r>
            <w:rPr>
              <w:rFonts w:hint="default"/>
              <w:lang w:val="en-US" w:eastAsia="zh-CN"/>
            </w:rPr>
            <w:fldChar w:fldCharType="separate"/>
          </w:r>
          <w:r>
            <w:rPr>
              <w:rFonts w:hint="default"/>
              <w:lang w:val="en-US" w:eastAsia="zh-CN"/>
            </w:rPr>
            <w:t>2. 职责与权限</w:t>
          </w:r>
          <w:r>
            <w:tab/>
          </w:r>
          <w:r>
            <w:fldChar w:fldCharType="begin"/>
          </w:r>
          <w:r>
            <w:instrText xml:space="preserve"> PAGEREF _Toc21435 \h </w:instrText>
          </w:r>
          <w:r>
            <w:fldChar w:fldCharType="separate"/>
          </w:r>
          <w:r>
            <w:t>4</w:t>
          </w:r>
          <w:r>
            <w:fldChar w:fldCharType="end"/>
          </w:r>
          <w:r>
            <w:rPr>
              <w:rFonts w:hint="default"/>
              <w:lang w:val="en-US" w:eastAsia="zh-CN"/>
            </w:rPr>
            <w:fldChar w:fldCharType="end"/>
          </w:r>
        </w:p>
        <w:p w14:paraId="334FCAFA">
          <w:pPr>
            <w:pStyle w:val="18"/>
            <w:tabs>
              <w:tab w:val="right" w:leader="dot" w:pos="8306"/>
            </w:tabs>
          </w:pPr>
          <w:r>
            <w:rPr>
              <w:rFonts w:hint="default"/>
              <w:lang w:val="en-US" w:eastAsia="zh-CN"/>
            </w:rPr>
            <w:fldChar w:fldCharType="begin"/>
          </w:r>
          <w:r>
            <w:rPr>
              <w:rFonts w:hint="default"/>
              <w:lang w:val="en-US" w:eastAsia="zh-CN"/>
            </w:rPr>
            <w:instrText xml:space="preserve"> HYPERLINK \l _Toc21136 </w:instrText>
          </w:r>
          <w:r>
            <w:rPr>
              <w:rFonts w:hint="default"/>
              <w:lang w:val="en-US" w:eastAsia="zh-CN"/>
            </w:rPr>
            <w:fldChar w:fldCharType="separate"/>
          </w:r>
          <w:r>
            <w:rPr>
              <w:rFonts w:hint="default"/>
              <w:lang w:val="en-US" w:eastAsia="zh-CN"/>
            </w:rPr>
            <w:t>2.1. 管理层</w:t>
          </w:r>
          <w:r>
            <w:tab/>
          </w:r>
          <w:r>
            <w:fldChar w:fldCharType="begin"/>
          </w:r>
          <w:r>
            <w:instrText xml:space="preserve"> PAGEREF _Toc21136 \h </w:instrText>
          </w:r>
          <w:r>
            <w:fldChar w:fldCharType="separate"/>
          </w:r>
          <w:r>
            <w:t>4</w:t>
          </w:r>
          <w:r>
            <w:fldChar w:fldCharType="end"/>
          </w:r>
          <w:r>
            <w:rPr>
              <w:rFonts w:hint="default"/>
              <w:lang w:val="en-US" w:eastAsia="zh-CN"/>
            </w:rPr>
            <w:fldChar w:fldCharType="end"/>
          </w:r>
        </w:p>
        <w:p w14:paraId="7C0EE9F9">
          <w:pPr>
            <w:pStyle w:val="18"/>
            <w:tabs>
              <w:tab w:val="right" w:leader="dot" w:pos="8306"/>
            </w:tabs>
          </w:pPr>
          <w:r>
            <w:rPr>
              <w:rFonts w:hint="default"/>
              <w:lang w:val="en-US" w:eastAsia="zh-CN"/>
            </w:rPr>
            <w:fldChar w:fldCharType="begin"/>
          </w:r>
          <w:r>
            <w:rPr>
              <w:rFonts w:hint="default"/>
              <w:lang w:val="en-US" w:eastAsia="zh-CN"/>
            </w:rPr>
            <w:instrText xml:space="preserve"> HYPERLINK \l _Toc30544 </w:instrText>
          </w:r>
          <w:r>
            <w:rPr>
              <w:rFonts w:hint="default"/>
              <w:lang w:val="en-US" w:eastAsia="zh-CN"/>
            </w:rPr>
            <w:fldChar w:fldCharType="separate"/>
          </w:r>
          <w:r>
            <w:rPr>
              <w:rFonts w:hint="default"/>
              <w:lang w:val="en-US" w:eastAsia="zh-CN"/>
            </w:rPr>
            <w:t>2.2. 质量部</w:t>
          </w:r>
          <w:r>
            <w:tab/>
          </w:r>
          <w:r>
            <w:fldChar w:fldCharType="begin"/>
          </w:r>
          <w:r>
            <w:instrText xml:space="preserve"> PAGEREF _Toc30544 \h </w:instrText>
          </w:r>
          <w:r>
            <w:fldChar w:fldCharType="separate"/>
          </w:r>
          <w:r>
            <w:t>4</w:t>
          </w:r>
          <w:r>
            <w:fldChar w:fldCharType="end"/>
          </w:r>
          <w:r>
            <w:rPr>
              <w:rFonts w:hint="default"/>
              <w:lang w:val="en-US" w:eastAsia="zh-CN"/>
            </w:rPr>
            <w:fldChar w:fldCharType="end"/>
          </w:r>
        </w:p>
        <w:p w14:paraId="10BEC06B">
          <w:pPr>
            <w:pStyle w:val="18"/>
            <w:tabs>
              <w:tab w:val="right" w:leader="dot" w:pos="8306"/>
            </w:tabs>
          </w:pPr>
          <w:r>
            <w:rPr>
              <w:rFonts w:hint="default"/>
              <w:lang w:val="en-US" w:eastAsia="zh-CN"/>
            </w:rPr>
            <w:fldChar w:fldCharType="begin"/>
          </w:r>
          <w:r>
            <w:rPr>
              <w:rFonts w:hint="default"/>
              <w:lang w:val="en-US" w:eastAsia="zh-CN"/>
            </w:rPr>
            <w:instrText xml:space="preserve"> HYPERLINK \l _Toc10883 </w:instrText>
          </w:r>
          <w:r>
            <w:rPr>
              <w:rFonts w:hint="default"/>
              <w:lang w:val="en-US" w:eastAsia="zh-CN"/>
            </w:rPr>
            <w:fldChar w:fldCharType="separate"/>
          </w:r>
          <w:r>
            <w:rPr>
              <w:rFonts w:hint="default"/>
              <w:lang w:val="en-US" w:eastAsia="zh-CN"/>
            </w:rPr>
            <w:t>2.3. 运维部</w:t>
          </w:r>
          <w:r>
            <w:tab/>
          </w:r>
          <w:r>
            <w:fldChar w:fldCharType="begin"/>
          </w:r>
          <w:r>
            <w:instrText xml:space="preserve"> PAGEREF _Toc10883 \h </w:instrText>
          </w:r>
          <w:r>
            <w:fldChar w:fldCharType="separate"/>
          </w:r>
          <w:r>
            <w:t>4</w:t>
          </w:r>
          <w:r>
            <w:fldChar w:fldCharType="end"/>
          </w:r>
          <w:r>
            <w:rPr>
              <w:rFonts w:hint="default"/>
              <w:lang w:val="en-US" w:eastAsia="zh-CN"/>
            </w:rPr>
            <w:fldChar w:fldCharType="end"/>
          </w:r>
        </w:p>
        <w:p w14:paraId="239A6BAB">
          <w:pPr>
            <w:pStyle w:val="18"/>
            <w:tabs>
              <w:tab w:val="right" w:leader="dot" w:pos="8306"/>
            </w:tabs>
          </w:pPr>
          <w:r>
            <w:rPr>
              <w:rFonts w:hint="default"/>
              <w:lang w:val="en-US" w:eastAsia="zh-CN"/>
            </w:rPr>
            <w:fldChar w:fldCharType="begin"/>
          </w:r>
          <w:r>
            <w:rPr>
              <w:rFonts w:hint="default"/>
              <w:lang w:val="en-US" w:eastAsia="zh-CN"/>
            </w:rPr>
            <w:instrText xml:space="preserve"> HYPERLINK \l _Toc23815 </w:instrText>
          </w:r>
          <w:r>
            <w:rPr>
              <w:rFonts w:hint="default"/>
              <w:lang w:val="en-US" w:eastAsia="zh-CN"/>
            </w:rPr>
            <w:fldChar w:fldCharType="separate"/>
          </w:r>
          <w:r>
            <w:rPr>
              <w:rFonts w:hint="default"/>
              <w:lang w:val="en-US" w:eastAsia="zh-CN"/>
            </w:rPr>
            <w:t>2.4. 技术中心</w:t>
          </w:r>
          <w:r>
            <w:tab/>
          </w:r>
          <w:r>
            <w:fldChar w:fldCharType="begin"/>
          </w:r>
          <w:r>
            <w:instrText xml:space="preserve"> PAGEREF _Toc23815 \h </w:instrText>
          </w:r>
          <w:r>
            <w:fldChar w:fldCharType="separate"/>
          </w:r>
          <w:r>
            <w:t>5</w:t>
          </w:r>
          <w:r>
            <w:fldChar w:fldCharType="end"/>
          </w:r>
          <w:r>
            <w:rPr>
              <w:rFonts w:hint="default"/>
              <w:lang w:val="en-US" w:eastAsia="zh-CN"/>
            </w:rPr>
            <w:fldChar w:fldCharType="end"/>
          </w:r>
        </w:p>
        <w:p w14:paraId="01FF20C9">
          <w:pPr>
            <w:pStyle w:val="18"/>
            <w:tabs>
              <w:tab w:val="right" w:leader="dot" w:pos="8306"/>
            </w:tabs>
          </w:pPr>
          <w:r>
            <w:rPr>
              <w:rFonts w:hint="default"/>
              <w:lang w:val="en-US" w:eastAsia="zh-CN"/>
            </w:rPr>
            <w:fldChar w:fldCharType="begin"/>
          </w:r>
          <w:r>
            <w:rPr>
              <w:rFonts w:hint="default"/>
              <w:lang w:val="en-US" w:eastAsia="zh-CN"/>
            </w:rPr>
            <w:instrText xml:space="preserve"> HYPERLINK \l _Toc4055 </w:instrText>
          </w:r>
          <w:r>
            <w:rPr>
              <w:rFonts w:hint="default"/>
              <w:lang w:val="en-US" w:eastAsia="zh-CN"/>
            </w:rPr>
            <w:fldChar w:fldCharType="separate"/>
          </w:r>
          <w:r>
            <w:rPr>
              <w:rFonts w:hint="default"/>
              <w:lang w:val="en-US" w:eastAsia="zh-CN"/>
            </w:rPr>
            <w:t>2.5. 综合管理部</w:t>
          </w:r>
          <w:r>
            <w:tab/>
          </w:r>
          <w:r>
            <w:fldChar w:fldCharType="begin"/>
          </w:r>
          <w:r>
            <w:instrText xml:space="preserve"> PAGEREF _Toc4055 \h </w:instrText>
          </w:r>
          <w:r>
            <w:fldChar w:fldCharType="separate"/>
          </w:r>
          <w:r>
            <w:t>5</w:t>
          </w:r>
          <w:r>
            <w:fldChar w:fldCharType="end"/>
          </w:r>
          <w:r>
            <w:rPr>
              <w:rFonts w:hint="default"/>
              <w:lang w:val="en-US" w:eastAsia="zh-CN"/>
            </w:rPr>
            <w:fldChar w:fldCharType="end"/>
          </w:r>
        </w:p>
        <w:p w14:paraId="74768CF2">
          <w:pPr>
            <w:pStyle w:val="18"/>
            <w:tabs>
              <w:tab w:val="right" w:leader="dot" w:pos="8306"/>
            </w:tabs>
          </w:pPr>
          <w:r>
            <w:rPr>
              <w:rFonts w:hint="default"/>
              <w:lang w:val="en-US" w:eastAsia="zh-CN"/>
            </w:rPr>
            <w:fldChar w:fldCharType="begin"/>
          </w:r>
          <w:r>
            <w:rPr>
              <w:rFonts w:hint="default"/>
              <w:lang w:val="en-US" w:eastAsia="zh-CN"/>
            </w:rPr>
            <w:instrText xml:space="preserve"> HYPERLINK \l _Toc19522 </w:instrText>
          </w:r>
          <w:r>
            <w:rPr>
              <w:rFonts w:hint="default"/>
              <w:lang w:val="en-US" w:eastAsia="zh-CN"/>
            </w:rPr>
            <w:fldChar w:fldCharType="separate"/>
          </w:r>
          <w:r>
            <w:rPr>
              <w:rFonts w:hint="default"/>
              <w:lang w:val="en-US" w:eastAsia="zh-CN"/>
            </w:rPr>
            <w:t>2.6. 采购部</w:t>
          </w:r>
          <w:r>
            <w:tab/>
          </w:r>
          <w:r>
            <w:fldChar w:fldCharType="begin"/>
          </w:r>
          <w:r>
            <w:instrText xml:space="preserve"> PAGEREF _Toc19522 \h </w:instrText>
          </w:r>
          <w:r>
            <w:fldChar w:fldCharType="separate"/>
          </w:r>
          <w:r>
            <w:t>5</w:t>
          </w:r>
          <w:r>
            <w:fldChar w:fldCharType="end"/>
          </w:r>
          <w:r>
            <w:rPr>
              <w:rFonts w:hint="default"/>
              <w:lang w:val="en-US" w:eastAsia="zh-CN"/>
            </w:rPr>
            <w:fldChar w:fldCharType="end"/>
          </w:r>
        </w:p>
        <w:p w14:paraId="371B688F">
          <w:pPr>
            <w:pStyle w:val="18"/>
            <w:tabs>
              <w:tab w:val="right" w:leader="dot" w:pos="8306"/>
            </w:tabs>
          </w:pPr>
          <w:r>
            <w:rPr>
              <w:rFonts w:hint="default"/>
              <w:lang w:val="en-US" w:eastAsia="zh-CN"/>
            </w:rPr>
            <w:fldChar w:fldCharType="begin"/>
          </w:r>
          <w:r>
            <w:rPr>
              <w:rFonts w:hint="default"/>
              <w:lang w:val="en-US" w:eastAsia="zh-CN"/>
            </w:rPr>
            <w:instrText xml:space="preserve"> HYPERLINK \l _Toc15518 </w:instrText>
          </w:r>
          <w:r>
            <w:rPr>
              <w:rFonts w:hint="default"/>
              <w:lang w:val="en-US" w:eastAsia="zh-CN"/>
            </w:rPr>
            <w:fldChar w:fldCharType="separate"/>
          </w:r>
          <w:r>
            <w:rPr>
              <w:rFonts w:hint="default"/>
              <w:lang w:val="en-US" w:eastAsia="zh-CN"/>
            </w:rPr>
            <w:t>2.7. 应急管理部</w:t>
          </w:r>
          <w:r>
            <w:tab/>
          </w:r>
          <w:r>
            <w:fldChar w:fldCharType="begin"/>
          </w:r>
          <w:r>
            <w:instrText xml:space="preserve"> PAGEREF _Toc15518 \h </w:instrText>
          </w:r>
          <w:r>
            <w:fldChar w:fldCharType="separate"/>
          </w:r>
          <w:r>
            <w:t>5</w:t>
          </w:r>
          <w:r>
            <w:fldChar w:fldCharType="end"/>
          </w:r>
          <w:r>
            <w:rPr>
              <w:rFonts w:hint="default"/>
              <w:lang w:val="en-US" w:eastAsia="zh-CN"/>
            </w:rPr>
            <w:fldChar w:fldCharType="end"/>
          </w:r>
        </w:p>
        <w:p w14:paraId="05799FE3">
          <w:pPr>
            <w:pStyle w:val="16"/>
            <w:tabs>
              <w:tab w:val="right" w:leader="dot" w:pos="8306"/>
            </w:tabs>
          </w:pPr>
          <w:r>
            <w:rPr>
              <w:rFonts w:hint="default"/>
              <w:lang w:val="en-US" w:eastAsia="zh-CN"/>
            </w:rPr>
            <w:fldChar w:fldCharType="begin"/>
          </w:r>
          <w:r>
            <w:rPr>
              <w:rFonts w:hint="default"/>
              <w:lang w:val="en-US" w:eastAsia="zh-CN"/>
            </w:rPr>
            <w:instrText xml:space="preserve"> HYPERLINK \l _Toc19999 </w:instrText>
          </w:r>
          <w:r>
            <w:rPr>
              <w:rFonts w:hint="default"/>
              <w:lang w:val="en-US" w:eastAsia="zh-CN"/>
            </w:rPr>
            <w:fldChar w:fldCharType="separate"/>
          </w:r>
          <w:r>
            <w:rPr>
              <w:rFonts w:hint="default"/>
              <w:lang w:val="en-US" w:eastAsia="zh-CN"/>
            </w:rPr>
            <w:t>3. 质量方针</w:t>
          </w:r>
          <w:r>
            <w:tab/>
          </w:r>
          <w:r>
            <w:fldChar w:fldCharType="begin"/>
          </w:r>
          <w:r>
            <w:instrText xml:space="preserve"> PAGEREF _Toc19999 \h </w:instrText>
          </w:r>
          <w:r>
            <w:fldChar w:fldCharType="separate"/>
          </w:r>
          <w:r>
            <w:t>5</w:t>
          </w:r>
          <w:r>
            <w:fldChar w:fldCharType="end"/>
          </w:r>
          <w:r>
            <w:rPr>
              <w:rFonts w:hint="default"/>
              <w:lang w:val="en-US" w:eastAsia="zh-CN"/>
            </w:rPr>
            <w:fldChar w:fldCharType="end"/>
          </w:r>
        </w:p>
        <w:p w14:paraId="5AD929A3">
          <w:pPr>
            <w:pStyle w:val="16"/>
            <w:tabs>
              <w:tab w:val="right" w:leader="dot" w:pos="8306"/>
            </w:tabs>
          </w:pPr>
          <w:r>
            <w:rPr>
              <w:rFonts w:hint="default"/>
              <w:lang w:val="en-US" w:eastAsia="zh-CN"/>
            </w:rPr>
            <w:fldChar w:fldCharType="begin"/>
          </w:r>
          <w:r>
            <w:rPr>
              <w:rFonts w:hint="default"/>
              <w:lang w:val="en-US" w:eastAsia="zh-CN"/>
            </w:rPr>
            <w:instrText xml:space="preserve"> HYPERLINK \l _Toc14221 </w:instrText>
          </w:r>
          <w:r>
            <w:rPr>
              <w:rFonts w:hint="default"/>
              <w:lang w:val="en-US" w:eastAsia="zh-CN"/>
            </w:rPr>
            <w:fldChar w:fldCharType="separate"/>
          </w:r>
          <w:r>
            <w:rPr>
              <w:rFonts w:hint="default"/>
              <w:lang w:val="en-US" w:eastAsia="zh-CN"/>
            </w:rPr>
            <w:t>4. 质量管理活动</w:t>
          </w:r>
          <w:r>
            <w:tab/>
          </w:r>
          <w:r>
            <w:fldChar w:fldCharType="begin"/>
          </w:r>
          <w:r>
            <w:instrText xml:space="preserve"> PAGEREF _Toc14221 \h </w:instrText>
          </w:r>
          <w:r>
            <w:fldChar w:fldCharType="separate"/>
          </w:r>
          <w:r>
            <w:t>6</w:t>
          </w:r>
          <w:r>
            <w:fldChar w:fldCharType="end"/>
          </w:r>
          <w:r>
            <w:rPr>
              <w:rFonts w:hint="default"/>
              <w:lang w:val="en-US" w:eastAsia="zh-CN"/>
            </w:rPr>
            <w:fldChar w:fldCharType="end"/>
          </w:r>
        </w:p>
        <w:p w14:paraId="171C514E">
          <w:pPr>
            <w:pStyle w:val="18"/>
            <w:tabs>
              <w:tab w:val="right" w:leader="dot" w:pos="8306"/>
            </w:tabs>
          </w:pPr>
          <w:r>
            <w:rPr>
              <w:rFonts w:hint="default"/>
              <w:lang w:val="en-US" w:eastAsia="zh-CN"/>
            </w:rPr>
            <w:fldChar w:fldCharType="begin"/>
          </w:r>
          <w:r>
            <w:rPr>
              <w:rFonts w:hint="default"/>
              <w:lang w:val="en-US" w:eastAsia="zh-CN"/>
            </w:rPr>
            <w:instrText xml:space="preserve"> HYPERLINK \l _Toc4198 </w:instrText>
          </w:r>
          <w:r>
            <w:rPr>
              <w:rFonts w:hint="default"/>
              <w:lang w:val="en-US" w:eastAsia="zh-CN"/>
            </w:rPr>
            <w:fldChar w:fldCharType="separate"/>
          </w:r>
          <w:r>
            <w:rPr>
              <w:rFonts w:hint="default"/>
              <w:lang w:val="en-US" w:eastAsia="zh-CN"/>
            </w:rPr>
            <w:t>4.1. 质量管理计划</w:t>
          </w:r>
          <w:r>
            <w:tab/>
          </w:r>
          <w:r>
            <w:fldChar w:fldCharType="begin"/>
          </w:r>
          <w:r>
            <w:instrText xml:space="preserve"> PAGEREF _Toc4198 \h </w:instrText>
          </w:r>
          <w:r>
            <w:fldChar w:fldCharType="separate"/>
          </w:r>
          <w:r>
            <w:t>6</w:t>
          </w:r>
          <w:r>
            <w:fldChar w:fldCharType="end"/>
          </w:r>
          <w:r>
            <w:rPr>
              <w:rFonts w:hint="default"/>
              <w:lang w:val="en-US" w:eastAsia="zh-CN"/>
            </w:rPr>
            <w:fldChar w:fldCharType="end"/>
          </w:r>
        </w:p>
        <w:p w14:paraId="7D61590F">
          <w:pPr>
            <w:pStyle w:val="13"/>
            <w:tabs>
              <w:tab w:val="right" w:leader="dot" w:pos="8306"/>
            </w:tabs>
          </w:pPr>
          <w:r>
            <w:rPr>
              <w:rFonts w:hint="default"/>
              <w:lang w:val="en-US" w:eastAsia="zh-CN"/>
            </w:rPr>
            <w:fldChar w:fldCharType="begin"/>
          </w:r>
          <w:r>
            <w:rPr>
              <w:rFonts w:hint="default"/>
              <w:lang w:val="en-US" w:eastAsia="zh-CN"/>
            </w:rPr>
            <w:instrText xml:space="preserve"> HYPERLINK \l _Toc14753 </w:instrText>
          </w:r>
          <w:r>
            <w:rPr>
              <w:rFonts w:hint="default"/>
              <w:lang w:val="en-US" w:eastAsia="zh-CN"/>
            </w:rPr>
            <w:fldChar w:fldCharType="separate"/>
          </w:r>
          <w:r>
            <w:rPr>
              <w:rFonts w:hint="default"/>
              <w:lang w:val="en-US" w:eastAsia="zh-CN"/>
            </w:rPr>
            <w:t>4.1.1. 质量管理计划制定</w:t>
          </w:r>
          <w:r>
            <w:tab/>
          </w:r>
          <w:r>
            <w:fldChar w:fldCharType="begin"/>
          </w:r>
          <w:r>
            <w:instrText xml:space="preserve"> PAGEREF _Toc14753 \h </w:instrText>
          </w:r>
          <w:r>
            <w:fldChar w:fldCharType="separate"/>
          </w:r>
          <w:r>
            <w:t>6</w:t>
          </w:r>
          <w:r>
            <w:fldChar w:fldCharType="end"/>
          </w:r>
          <w:r>
            <w:rPr>
              <w:rFonts w:hint="default"/>
              <w:lang w:val="en-US" w:eastAsia="zh-CN"/>
            </w:rPr>
            <w:fldChar w:fldCharType="end"/>
          </w:r>
        </w:p>
        <w:p w14:paraId="38B99140">
          <w:pPr>
            <w:pStyle w:val="13"/>
            <w:tabs>
              <w:tab w:val="right" w:leader="dot" w:pos="8306"/>
            </w:tabs>
          </w:pPr>
          <w:r>
            <w:rPr>
              <w:rFonts w:hint="default"/>
              <w:lang w:val="en-US" w:eastAsia="zh-CN"/>
            </w:rPr>
            <w:fldChar w:fldCharType="begin"/>
          </w:r>
          <w:r>
            <w:rPr>
              <w:rFonts w:hint="default"/>
              <w:lang w:val="en-US" w:eastAsia="zh-CN"/>
            </w:rPr>
            <w:instrText xml:space="preserve"> HYPERLINK \l _Toc2315 </w:instrText>
          </w:r>
          <w:r>
            <w:rPr>
              <w:rFonts w:hint="default"/>
              <w:lang w:val="en-US" w:eastAsia="zh-CN"/>
            </w:rPr>
            <w:fldChar w:fldCharType="separate"/>
          </w:r>
          <w:r>
            <w:rPr>
              <w:rFonts w:hint="default"/>
              <w:lang w:val="en-US" w:eastAsia="zh-CN"/>
            </w:rPr>
            <w:t>4.1.2. 质量管理计划评审</w:t>
          </w:r>
          <w:r>
            <w:tab/>
          </w:r>
          <w:r>
            <w:fldChar w:fldCharType="begin"/>
          </w:r>
          <w:r>
            <w:instrText xml:space="preserve"> PAGEREF _Toc2315 \h </w:instrText>
          </w:r>
          <w:r>
            <w:fldChar w:fldCharType="separate"/>
          </w:r>
          <w:r>
            <w:t>6</w:t>
          </w:r>
          <w:r>
            <w:fldChar w:fldCharType="end"/>
          </w:r>
          <w:r>
            <w:rPr>
              <w:rFonts w:hint="default"/>
              <w:lang w:val="en-US" w:eastAsia="zh-CN"/>
            </w:rPr>
            <w:fldChar w:fldCharType="end"/>
          </w:r>
        </w:p>
        <w:p w14:paraId="448333E5">
          <w:pPr>
            <w:pStyle w:val="18"/>
            <w:tabs>
              <w:tab w:val="right" w:leader="dot" w:pos="8306"/>
            </w:tabs>
          </w:pPr>
          <w:r>
            <w:rPr>
              <w:rFonts w:hint="default"/>
              <w:lang w:val="en-US" w:eastAsia="zh-CN"/>
            </w:rPr>
            <w:fldChar w:fldCharType="begin"/>
          </w:r>
          <w:r>
            <w:rPr>
              <w:rFonts w:hint="default"/>
              <w:lang w:val="en-US" w:eastAsia="zh-CN"/>
            </w:rPr>
            <w:instrText xml:space="preserve"> HYPERLINK \l _Toc17964 </w:instrText>
          </w:r>
          <w:r>
            <w:rPr>
              <w:rFonts w:hint="default"/>
              <w:lang w:val="en-US" w:eastAsia="zh-CN"/>
            </w:rPr>
            <w:fldChar w:fldCharType="separate"/>
          </w:r>
          <w:r>
            <w:rPr>
              <w:rFonts w:hint="default"/>
              <w:lang w:val="en-US" w:eastAsia="zh-CN"/>
            </w:rPr>
            <w:t>4.2. 运维服务质量检查</w:t>
          </w:r>
          <w:r>
            <w:tab/>
          </w:r>
          <w:r>
            <w:fldChar w:fldCharType="begin"/>
          </w:r>
          <w:r>
            <w:instrText xml:space="preserve"> PAGEREF _Toc17964 \h </w:instrText>
          </w:r>
          <w:r>
            <w:fldChar w:fldCharType="separate"/>
          </w:r>
          <w:r>
            <w:t>6</w:t>
          </w:r>
          <w:r>
            <w:fldChar w:fldCharType="end"/>
          </w:r>
          <w:r>
            <w:rPr>
              <w:rFonts w:hint="default"/>
              <w:lang w:val="en-US" w:eastAsia="zh-CN"/>
            </w:rPr>
            <w:fldChar w:fldCharType="end"/>
          </w:r>
        </w:p>
        <w:p w14:paraId="6476E908">
          <w:pPr>
            <w:pStyle w:val="18"/>
            <w:tabs>
              <w:tab w:val="right" w:leader="dot" w:pos="8306"/>
            </w:tabs>
          </w:pPr>
          <w:r>
            <w:rPr>
              <w:rFonts w:hint="default"/>
              <w:lang w:val="en-US" w:eastAsia="zh-CN"/>
            </w:rPr>
            <w:fldChar w:fldCharType="begin"/>
          </w:r>
          <w:r>
            <w:rPr>
              <w:rFonts w:hint="default"/>
              <w:lang w:val="en-US" w:eastAsia="zh-CN"/>
            </w:rPr>
            <w:instrText xml:space="preserve"> HYPERLINK \l _Toc9886 </w:instrText>
          </w:r>
          <w:r>
            <w:rPr>
              <w:rFonts w:hint="default"/>
              <w:lang w:val="en-US" w:eastAsia="zh-CN"/>
            </w:rPr>
            <w:fldChar w:fldCharType="separate"/>
          </w:r>
          <w:r>
            <w:rPr>
              <w:rFonts w:hint="default"/>
              <w:lang w:val="en-US" w:eastAsia="zh-CN"/>
            </w:rPr>
            <w:t>4.3. 客户满意度调查</w:t>
          </w:r>
          <w:r>
            <w:tab/>
          </w:r>
          <w:r>
            <w:fldChar w:fldCharType="begin"/>
          </w:r>
          <w:r>
            <w:instrText xml:space="preserve"> PAGEREF _Toc9886 \h </w:instrText>
          </w:r>
          <w:r>
            <w:fldChar w:fldCharType="separate"/>
          </w:r>
          <w:r>
            <w:t>7</w:t>
          </w:r>
          <w:r>
            <w:fldChar w:fldCharType="end"/>
          </w:r>
          <w:r>
            <w:rPr>
              <w:rFonts w:hint="default"/>
              <w:lang w:val="en-US" w:eastAsia="zh-CN"/>
            </w:rPr>
            <w:fldChar w:fldCharType="end"/>
          </w:r>
        </w:p>
        <w:p w14:paraId="26553642">
          <w:pPr>
            <w:pStyle w:val="18"/>
            <w:tabs>
              <w:tab w:val="right" w:leader="dot" w:pos="8306"/>
            </w:tabs>
          </w:pPr>
          <w:r>
            <w:rPr>
              <w:rFonts w:hint="default"/>
              <w:lang w:val="en-US" w:eastAsia="zh-CN"/>
            </w:rPr>
            <w:fldChar w:fldCharType="begin"/>
          </w:r>
          <w:r>
            <w:rPr>
              <w:rFonts w:hint="default"/>
              <w:lang w:val="en-US" w:eastAsia="zh-CN"/>
            </w:rPr>
            <w:instrText xml:space="preserve"> HYPERLINK \l _Toc12276 </w:instrText>
          </w:r>
          <w:r>
            <w:rPr>
              <w:rFonts w:hint="default"/>
              <w:lang w:val="en-US" w:eastAsia="zh-CN"/>
            </w:rPr>
            <w:fldChar w:fldCharType="separate"/>
          </w:r>
          <w:r>
            <w:rPr>
              <w:rFonts w:hint="default"/>
              <w:lang w:val="en-US" w:eastAsia="zh-CN"/>
            </w:rPr>
            <w:t>4.4. 内审和管理评审</w:t>
          </w:r>
          <w:r>
            <w:tab/>
          </w:r>
          <w:r>
            <w:fldChar w:fldCharType="begin"/>
          </w:r>
          <w:r>
            <w:instrText xml:space="preserve"> PAGEREF _Toc12276 \h </w:instrText>
          </w:r>
          <w:r>
            <w:fldChar w:fldCharType="separate"/>
          </w:r>
          <w:r>
            <w:t>7</w:t>
          </w:r>
          <w:r>
            <w:fldChar w:fldCharType="end"/>
          </w:r>
          <w:r>
            <w:rPr>
              <w:rFonts w:hint="default"/>
              <w:lang w:val="en-US" w:eastAsia="zh-CN"/>
            </w:rPr>
            <w:fldChar w:fldCharType="end"/>
          </w:r>
        </w:p>
        <w:p w14:paraId="4A13A0C5">
          <w:pPr>
            <w:pStyle w:val="18"/>
            <w:tabs>
              <w:tab w:val="right" w:leader="dot" w:pos="8306"/>
            </w:tabs>
          </w:pPr>
          <w:r>
            <w:rPr>
              <w:rFonts w:hint="default"/>
              <w:lang w:val="en-US" w:eastAsia="zh-CN"/>
            </w:rPr>
            <w:fldChar w:fldCharType="begin"/>
          </w:r>
          <w:r>
            <w:rPr>
              <w:rFonts w:hint="default"/>
              <w:lang w:val="en-US" w:eastAsia="zh-CN"/>
            </w:rPr>
            <w:instrText xml:space="preserve"> HYPERLINK \l _Toc32097 </w:instrText>
          </w:r>
          <w:r>
            <w:rPr>
              <w:rFonts w:hint="default"/>
              <w:lang w:val="en-US" w:eastAsia="zh-CN"/>
            </w:rPr>
            <w:fldChar w:fldCharType="separate"/>
          </w:r>
          <w:r>
            <w:rPr>
              <w:rFonts w:hint="default"/>
              <w:lang w:val="en-US" w:eastAsia="zh-CN"/>
            </w:rPr>
            <w:t>4.5. 改进项处理</w:t>
          </w:r>
          <w:r>
            <w:tab/>
          </w:r>
          <w:r>
            <w:fldChar w:fldCharType="begin"/>
          </w:r>
          <w:r>
            <w:instrText xml:space="preserve"> PAGEREF _Toc32097 \h </w:instrText>
          </w:r>
          <w:r>
            <w:fldChar w:fldCharType="separate"/>
          </w:r>
          <w:r>
            <w:t>7</w:t>
          </w:r>
          <w:r>
            <w:fldChar w:fldCharType="end"/>
          </w:r>
          <w:r>
            <w:rPr>
              <w:rFonts w:hint="default"/>
              <w:lang w:val="en-US" w:eastAsia="zh-CN"/>
            </w:rPr>
            <w:fldChar w:fldCharType="end"/>
          </w:r>
        </w:p>
        <w:p w14:paraId="66D9E32B">
          <w:pPr>
            <w:pStyle w:val="18"/>
            <w:tabs>
              <w:tab w:val="right" w:leader="dot" w:pos="8306"/>
            </w:tabs>
          </w:pPr>
          <w:r>
            <w:rPr>
              <w:rFonts w:hint="default"/>
              <w:lang w:val="en-US" w:eastAsia="zh-CN"/>
            </w:rPr>
            <w:fldChar w:fldCharType="begin"/>
          </w:r>
          <w:r>
            <w:rPr>
              <w:rFonts w:hint="default"/>
              <w:lang w:val="en-US" w:eastAsia="zh-CN"/>
            </w:rPr>
            <w:instrText xml:space="preserve"> HYPERLINK \l _Toc23681 </w:instrText>
          </w:r>
          <w:r>
            <w:rPr>
              <w:rFonts w:hint="default"/>
              <w:lang w:val="en-US" w:eastAsia="zh-CN"/>
            </w:rPr>
            <w:fldChar w:fldCharType="separate"/>
          </w:r>
          <w:r>
            <w:rPr>
              <w:rFonts w:hint="default"/>
              <w:lang w:val="en-US" w:eastAsia="zh-CN"/>
            </w:rPr>
            <w:t>4.6. 质量培训</w:t>
          </w:r>
          <w:r>
            <w:tab/>
          </w:r>
          <w:r>
            <w:fldChar w:fldCharType="begin"/>
          </w:r>
          <w:r>
            <w:instrText xml:space="preserve"> PAGEREF _Toc23681 \h </w:instrText>
          </w:r>
          <w:r>
            <w:fldChar w:fldCharType="separate"/>
          </w:r>
          <w:r>
            <w:t>8</w:t>
          </w:r>
          <w:r>
            <w:fldChar w:fldCharType="end"/>
          </w:r>
          <w:r>
            <w:rPr>
              <w:rFonts w:hint="default"/>
              <w:lang w:val="en-US" w:eastAsia="zh-CN"/>
            </w:rPr>
            <w:fldChar w:fldCharType="end"/>
          </w:r>
        </w:p>
        <w:p w14:paraId="0AEF8A35">
          <w:pPr>
            <w:pStyle w:val="18"/>
            <w:tabs>
              <w:tab w:val="right" w:leader="dot" w:pos="8306"/>
            </w:tabs>
          </w:pPr>
          <w:r>
            <w:rPr>
              <w:rFonts w:hint="default"/>
              <w:lang w:val="en-US" w:eastAsia="zh-CN"/>
            </w:rPr>
            <w:fldChar w:fldCharType="begin"/>
          </w:r>
          <w:r>
            <w:rPr>
              <w:rFonts w:hint="default"/>
              <w:lang w:val="en-US" w:eastAsia="zh-CN"/>
            </w:rPr>
            <w:instrText xml:space="preserve"> HYPERLINK \l _Toc7639 </w:instrText>
          </w:r>
          <w:r>
            <w:rPr>
              <w:rFonts w:hint="default"/>
              <w:lang w:val="en-US" w:eastAsia="zh-CN"/>
            </w:rPr>
            <w:fldChar w:fldCharType="separate"/>
          </w:r>
          <w:r>
            <w:rPr>
              <w:rFonts w:hint="default"/>
              <w:lang w:val="en-US" w:eastAsia="zh-CN"/>
            </w:rPr>
            <w:t>4.7. 运维项目验收质量管理</w:t>
          </w:r>
          <w:r>
            <w:tab/>
          </w:r>
          <w:r>
            <w:fldChar w:fldCharType="begin"/>
          </w:r>
          <w:r>
            <w:instrText xml:space="preserve"> PAGEREF _Toc7639 \h </w:instrText>
          </w:r>
          <w:r>
            <w:fldChar w:fldCharType="separate"/>
          </w:r>
          <w:r>
            <w:t>8</w:t>
          </w:r>
          <w:r>
            <w:fldChar w:fldCharType="end"/>
          </w:r>
          <w:r>
            <w:rPr>
              <w:rFonts w:hint="default"/>
              <w:lang w:val="en-US" w:eastAsia="zh-CN"/>
            </w:rPr>
            <w:fldChar w:fldCharType="end"/>
          </w:r>
        </w:p>
        <w:p w14:paraId="25281309">
          <w:pPr>
            <w:pStyle w:val="18"/>
            <w:tabs>
              <w:tab w:val="right" w:leader="dot" w:pos="8306"/>
            </w:tabs>
          </w:pPr>
          <w:r>
            <w:rPr>
              <w:rFonts w:hint="default"/>
              <w:lang w:val="en-US" w:eastAsia="zh-CN"/>
            </w:rPr>
            <w:fldChar w:fldCharType="begin"/>
          </w:r>
          <w:r>
            <w:rPr>
              <w:rFonts w:hint="default"/>
              <w:lang w:val="en-US" w:eastAsia="zh-CN"/>
            </w:rPr>
            <w:instrText xml:space="preserve"> HYPERLINK \l _Toc24290 </w:instrText>
          </w:r>
          <w:r>
            <w:rPr>
              <w:rFonts w:hint="default"/>
              <w:lang w:val="en-US" w:eastAsia="zh-CN"/>
            </w:rPr>
            <w:fldChar w:fldCharType="separate"/>
          </w:r>
          <w:r>
            <w:rPr>
              <w:rFonts w:hint="default"/>
              <w:lang w:val="en-US" w:eastAsia="zh-CN"/>
            </w:rPr>
            <w:t>4.8. 质量管理工作汇报及总结</w:t>
          </w:r>
          <w:r>
            <w:tab/>
          </w:r>
          <w:r>
            <w:fldChar w:fldCharType="begin"/>
          </w:r>
          <w:r>
            <w:instrText xml:space="preserve"> PAGEREF _Toc24290 \h </w:instrText>
          </w:r>
          <w:r>
            <w:fldChar w:fldCharType="separate"/>
          </w:r>
          <w:r>
            <w:t>8</w:t>
          </w:r>
          <w:r>
            <w:fldChar w:fldCharType="end"/>
          </w:r>
          <w:r>
            <w:rPr>
              <w:rFonts w:hint="default"/>
              <w:lang w:val="en-US" w:eastAsia="zh-CN"/>
            </w:rPr>
            <w:fldChar w:fldCharType="end"/>
          </w:r>
        </w:p>
        <w:p w14:paraId="4C115AD2">
          <w:pPr>
            <w:pStyle w:val="16"/>
            <w:tabs>
              <w:tab w:val="right" w:leader="dot" w:pos="8306"/>
            </w:tabs>
          </w:pPr>
          <w:r>
            <w:rPr>
              <w:rFonts w:hint="default"/>
              <w:lang w:val="en-US" w:eastAsia="zh-CN"/>
            </w:rPr>
            <w:fldChar w:fldCharType="begin"/>
          </w:r>
          <w:r>
            <w:rPr>
              <w:rFonts w:hint="default"/>
              <w:lang w:val="en-US" w:eastAsia="zh-CN"/>
            </w:rPr>
            <w:instrText xml:space="preserve"> HYPERLINK \l _Toc26892 </w:instrText>
          </w:r>
          <w:r>
            <w:rPr>
              <w:rFonts w:hint="default"/>
              <w:lang w:val="en-US" w:eastAsia="zh-CN"/>
            </w:rPr>
            <w:fldChar w:fldCharType="separate"/>
          </w:r>
          <w:r>
            <w:rPr>
              <w:rFonts w:hint="default"/>
              <w:lang w:val="en-US" w:eastAsia="zh-CN"/>
            </w:rPr>
            <w:t xml:space="preserve">5. </w:t>
          </w:r>
          <w:r>
            <w:rPr>
              <w:rFonts w:hint="eastAsia"/>
              <w:lang w:val="en-US" w:eastAsia="zh-CN"/>
            </w:rPr>
            <w:t>KPI指标</w:t>
          </w:r>
          <w:r>
            <w:tab/>
          </w:r>
          <w:r>
            <w:fldChar w:fldCharType="begin"/>
          </w:r>
          <w:r>
            <w:instrText xml:space="preserve"> PAGEREF _Toc26892 \h </w:instrText>
          </w:r>
          <w:r>
            <w:fldChar w:fldCharType="separate"/>
          </w:r>
          <w:r>
            <w:t>9</w:t>
          </w:r>
          <w:r>
            <w:fldChar w:fldCharType="end"/>
          </w:r>
          <w:r>
            <w:rPr>
              <w:rFonts w:hint="default"/>
              <w:lang w:val="en-US" w:eastAsia="zh-CN"/>
            </w:rPr>
            <w:fldChar w:fldCharType="end"/>
          </w:r>
        </w:p>
        <w:p w14:paraId="47BA878B">
          <w:pPr>
            <w:pStyle w:val="16"/>
            <w:tabs>
              <w:tab w:val="right" w:leader="dot" w:pos="8306"/>
            </w:tabs>
          </w:pPr>
          <w:r>
            <w:rPr>
              <w:rFonts w:hint="default"/>
              <w:lang w:val="en-US" w:eastAsia="zh-CN"/>
            </w:rPr>
            <w:fldChar w:fldCharType="begin"/>
          </w:r>
          <w:r>
            <w:rPr>
              <w:rFonts w:hint="default"/>
              <w:lang w:val="en-US" w:eastAsia="zh-CN"/>
            </w:rPr>
            <w:instrText xml:space="preserve"> HYPERLINK \l _Toc3422 </w:instrText>
          </w:r>
          <w:r>
            <w:rPr>
              <w:rFonts w:hint="default"/>
              <w:lang w:val="en-US" w:eastAsia="zh-CN"/>
            </w:rPr>
            <w:fldChar w:fldCharType="separate"/>
          </w:r>
          <w:r>
            <w:rPr>
              <w:rFonts w:hint="default"/>
              <w:lang w:val="en-US" w:eastAsia="zh-CN"/>
            </w:rPr>
            <w:t xml:space="preserve">6. </w:t>
          </w:r>
          <w:r>
            <w:rPr>
              <w:rFonts w:hint="eastAsia"/>
              <w:lang w:val="en-US" w:eastAsia="zh-CN"/>
            </w:rPr>
            <w:t>输出的文件和记录</w:t>
          </w:r>
          <w:r>
            <w:tab/>
          </w:r>
          <w:r>
            <w:fldChar w:fldCharType="begin"/>
          </w:r>
          <w:r>
            <w:instrText xml:space="preserve"> PAGEREF _Toc3422 \h </w:instrText>
          </w:r>
          <w:r>
            <w:fldChar w:fldCharType="separate"/>
          </w:r>
          <w:r>
            <w:t>9</w:t>
          </w:r>
          <w:r>
            <w:fldChar w:fldCharType="end"/>
          </w:r>
          <w:r>
            <w:rPr>
              <w:rFonts w:hint="default"/>
              <w:lang w:val="en-US" w:eastAsia="zh-CN"/>
            </w:rPr>
            <w:fldChar w:fldCharType="end"/>
          </w:r>
        </w:p>
        <w:p w14:paraId="12790454">
          <w:pPr>
            <w:pStyle w:val="32"/>
            <w:bidi w:val="0"/>
            <w:rPr>
              <w:rFonts w:hint="default"/>
              <w:lang w:val="en-US" w:eastAsia="zh-CN"/>
            </w:rPr>
          </w:pPr>
          <w:r>
            <w:rPr>
              <w:rFonts w:hint="default"/>
              <w:lang w:val="en-US" w:eastAsia="zh-CN"/>
            </w:rPr>
            <w:fldChar w:fldCharType="end"/>
          </w:r>
        </w:p>
      </w:sdtContent>
    </w:sdt>
    <w:p w14:paraId="2F9D8115">
      <w:pPr>
        <w:jc w:val="center"/>
        <w:rPr>
          <w:rFonts w:hint="eastAsia" w:eastAsia="宋体"/>
          <w:lang w:val="en-US" w:eastAsia="zh-CN"/>
        </w:rPr>
      </w:pPr>
      <w:r>
        <w:rPr>
          <w:rFonts w:hint="eastAsia"/>
          <w:lang w:val="en-US" w:eastAsia="zh-CN"/>
        </w:rPr>
        <w:t>表目录</w:t>
      </w:r>
    </w:p>
    <w:p w14:paraId="371AECA6">
      <w:pPr>
        <w:pStyle w:val="17"/>
        <w:tabs>
          <w:tab w:val="right" w:leader="dot" w:pos="8306"/>
        </w:tabs>
      </w:pPr>
      <w:r>
        <w:fldChar w:fldCharType="begin"/>
      </w:r>
      <w:r>
        <w:instrText xml:space="preserve">TOC \h \c "表"</w:instrText>
      </w:r>
      <w:r>
        <w:fldChar w:fldCharType="separate"/>
      </w:r>
      <w:r>
        <w:fldChar w:fldCharType="begin"/>
      </w:r>
      <w:r>
        <w:instrText xml:space="preserve"> HYPERLINK \l _Toc4594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KPI指标表</w:t>
      </w:r>
      <w:r>
        <w:tab/>
      </w:r>
      <w:r>
        <w:fldChar w:fldCharType="begin"/>
      </w:r>
      <w:r>
        <w:instrText xml:space="preserve"> PAGEREF _Toc4594 \h </w:instrText>
      </w:r>
      <w:r>
        <w:fldChar w:fldCharType="separate"/>
      </w:r>
      <w:r>
        <w:t>9</w:t>
      </w:r>
      <w:r>
        <w:fldChar w:fldCharType="end"/>
      </w:r>
      <w:r>
        <w:fldChar w:fldCharType="end"/>
      </w:r>
    </w:p>
    <w:p w14:paraId="376CE069">
      <w:pPr>
        <w:pStyle w:val="17"/>
        <w:tabs>
          <w:tab w:val="right" w:leader="dot" w:pos="8306"/>
        </w:tabs>
      </w:pPr>
      <w:r>
        <w:fldChar w:fldCharType="begin"/>
      </w:r>
      <w:r>
        <w:instrText xml:space="preserve"> HYPERLINK \l _Toc13200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输出文件和记录表</w:t>
      </w:r>
      <w:r>
        <w:tab/>
      </w:r>
      <w:r>
        <w:fldChar w:fldCharType="begin"/>
      </w:r>
      <w:r>
        <w:instrText xml:space="preserve"> PAGEREF _Toc13200 \h </w:instrText>
      </w:r>
      <w:r>
        <w:fldChar w:fldCharType="separate"/>
      </w:r>
      <w:r>
        <w:t>9</w:t>
      </w:r>
      <w:r>
        <w:fldChar w:fldCharType="end"/>
      </w:r>
      <w:r>
        <w:fldChar w:fldCharType="end"/>
      </w:r>
    </w:p>
    <w:p w14:paraId="6C85BB24">
      <w:pPr>
        <w:pStyle w:val="32"/>
        <w:ind w:left="0" w:leftChars="0" w:firstLine="0" w:firstLineChars="0"/>
        <w:rPr>
          <w:rFonts w:hint="default"/>
          <w:lang w:val="en-US" w:eastAsia="zh-CN"/>
        </w:rPr>
      </w:pPr>
      <w:r>
        <w:fldChar w:fldCharType="end"/>
      </w:r>
    </w:p>
    <w:p w14:paraId="02DBCC4E">
      <w:pPr>
        <w:pStyle w:val="31"/>
        <w:numPr>
          <w:ilvl w:val="0"/>
          <w:numId w:val="0"/>
        </w:numPr>
        <w:bidi w:val="0"/>
        <w:ind w:leftChars="0"/>
        <w:rPr>
          <w:rFonts w:hint="default"/>
          <w:lang w:val="en-US" w:eastAsia="zh-CN"/>
        </w:rPr>
      </w:pPr>
      <w:r>
        <w:rPr>
          <w:rFonts w:hint="default"/>
          <w:lang w:val="en-US" w:eastAsia="zh-CN"/>
        </w:rPr>
        <w:br w:type="page"/>
      </w:r>
      <w:bookmarkStart w:id="1" w:name="_Toc7950"/>
      <w:bookmarkStart w:id="2" w:name="_Toc22291"/>
      <w:r>
        <w:rPr>
          <w:rFonts w:hint="default"/>
          <w:lang w:val="en-US" w:eastAsia="zh-CN"/>
        </w:rPr>
        <w:t>目的</w:t>
      </w:r>
      <w:bookmarkEnd w:id="1"/>
      <w:bookmarkEnd w:id="2"/>
    </w:p>
    <w:p w14:paraId="02F00A85">
      <w:pPr>
        <w:pStyle w:val="32"/>
        <w:bidi w:val="0"/>
        <w:rPr>
          <w:rFonts w:hint="default"/>
          <w:lang w:val="en-US" w:eastAsia="zh-CN"/>
        </w:rPr>
      </w:pPr>
      <w:r>
        <w:rPr>
          <w:rFonts w:hint="default"/>
          <w:lang w:val="en-US" w:eastAsia="zh-CN"/>
        </w:rPr>
        <w:t>本制度旨在确保天津图云智能科技有限公司（以下简称“公司”）提供的运维服务满足客户所需的服务质量，寻找公司服务实施过程中存在的问题和缺陷，为服务改进活动的有效实施提供目标和方向，保证公司服务质量稳定可控并持续提升。</w:t>
      </w:r>
    </w:p>
    <w:p w14:paraId="79AD3E86">
      <w:pPr>
        <w:pStyle w:val="31"/>
        <w:bidi w:val="0"/>
        <w:rPr>
          <w:rFonts w:hint="default"/>
          <w:lang w:val="en-US" w:eastAsia="zh-CN"/>
        </w:rPr>
      </w:pPr>
      <w:bookmarkStart w:id="3" w:name="_Toc12707"/>
      <w:bookmarkStart w:id="4" w:name="_Toc8374"/>
      <w:r>
        <w:rPr>
          <w:rFonts w:hint="default"/>
          <w:lang w:val="en-US" w:eastAsia="zh-CN"/>
        </w:rPr>
        <w:t>范围</w:t>
      </w:r>
      <w:bookmarkEnd w:id="3"/>
      <w:bookmarkEnd w:id="4"/>
    </w:p>
    <w:p w14:paraId="16F30D7F">
      <w:pPr>
        <w:pStyle w:val="32"/>
        <w:bidi w:val="0"/>
        <w:rPr>
          <w:rFonts w:hint="default"/>
          <w:lang w:val="en-US" w:eastAsia="zh-CN"/>
        </w:rPr>
      </w:pPr>
      <w:r>
        <w:rPr>
          <w:rFonts w:hint="default"/>
          <w:lang w:val="en-US" w:eastAsia="zh-CN"/>
        </w:rPr>
        <w:t>本制度适用于运维服务实施全生命周期的检查与审计，覆盖运维服务相关的所有部门：运维部、技术中心、质量部、综合管理部、采购部、应急管理部。</w:t>
      </w:r>
    </w:p>
    <w:p w14:paraId="0AFB0758">
      <w:pPr>
        <w:pStyle w:val="31"/>
        <w:bidi w:val="0"/>
        <w:rPr>
          <w:rFonts w:hint="default"/>
          <w:lang w:val="en-US" w:eastAsia="zh-CN"/>
        </w:rPr>
      </w:pPr>
      <w:bookmarkStart w:id="5" w:name="_Toc74"/>
      <w:bookmarkStart w:id="6" w:name="_Toc21435"/>
      <w:r>
        <w:rPr>
          <w:rFonts w:hint="default"/>
          <w:lang w:val="en-US" w:eastAsia="zh-CN"/>
        </w:rPr>
        <w:t>职责与权限</w:t>
      </w:r>
      <w:bookmarkEnd w:id="5"/>
      <w:bookmarkEnd w:id="6"/>
    </w:p>
    <w:p w14:paraId="07E1633B">
      <w:pPr>
        <w:pStyle w:val="33"/>
        <w:bidi w:val="0"/>
        <w:rPr>
          <w:rFonts w:hint="default"/>
          <w:lang w:val="en-US" w:eastAsia="zh-CN"/>
        </w:rPr>
      </w:pPr>
      <w:bookmarkStart w:id="7" w:name="_Toc8465"/>
      <w:bookmarkStart w:id="8" w:name="_Toc21136"/>
      <w:r>
        <w:rPr>
          <w:rFonts w:hint="default"/>
          <w:lang w:val="en-US" w:eastAsia="zh-CN"/>
        </w:rPr>
        <w:t>管理层</w:t>
      </w:r>
      <w:bookmarkEnd w:id="7"/>
      <w:bookmarkEnd w:id="8"/>
    </w:p>
    <w:p w14:paraId="5A19A9FD">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制定信息技术服务标准体系质量方针。</w:t>
      </w:r>
    </w:p>
    <w:p w14:paraId="37D99283">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为信息技术服务标准体系运行提供资源支持。</w:t>
      </w:r>
    </w:p>
    <w:p w14:paraId="5F20E557">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定期对服务实施过程进行监控和管理，对服务实施过程的改进进行审批。</w:t>
      </w:r>
    </w:p>
    <w:p w14:paraId="3F26CEF9">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负责主持运维服务体系的管理评审，以确保运维服务能力的适应性和有效性。</w:t>
      </w:r>
    </w:p>
    <w:p w14:paraId="76C7EAC2">
      <w:pPr>
        <w:pStyle w:val="33"/>
        <w:bidi w:val="0"/>
        <w:rPr>
          <w:rFonts w:hint="default"/>
          <w:lang w:val="en-US" w:eastAsia="zh-CN"/>
        </w:rPr>
      </w:pPr>
      <w:bookmarkStart w:id="9" w:name="_Toc30909"/>
      <w:bookmarkStart w:id="10" w:name="_Toc30544"/>
      <w:r>
        <w:rPr>
          <w:rFonts w:hint="default"/>
          <w:lang w:val="en-US" w:eastAsia="zh-CN"/>
        </w:rPr>
        <w:t>质量部</w:t>
      </w:r>
      <w:bookmarkEnd w:id="9"/>
      <w:bookmarkEnd w:id="10"/>
    </w:p>
    <w:p w14:paraId="0B838C17">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负责本制度的制定、解释和修订。</w:t>
      </w:r>
    </w:p>
    <w:p w14:paraId="2F454203">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负责制定组织级《年度运维服务质量管理计划》。</w:t>
      </w:r>
    </w:p>
    <w:p w14:paraId="770B3193">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编写质量相关的制度和报告。</w:t>
      </w:r>
    </w:p>
    <w:p w14:paraId="5B8705C7">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负责公司运维服务指标体系的管控，跟踪KPI达成情况。</w:t>
      </w:r>
    </w:p>
    <w:p w14:paraId="192CFD99">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负责组织公司的内审和管理评审工作。</w:t>
      </w:r>
    </w:p>
    <w:p w14:paraId="5963B0C4">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负责公司组织级客户满意度调查。</w:t>
      </w:r>
    </w:p>
    <w:p w14:paraId="43FF2291">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负责不符合项改进的监督及检查，跟踪改进措施的执行情况。</w:t>
      </w:r>
    </w:p>
    <w:p w14:paraId="7F413B71">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负责公司质量措施执行情况的监督审核。</w:t>
      </w:r>
    </w:p>
    <w:p w14:paraId="5ED0BB39">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定期出具质量报告，向管理层汇报运维服务质量状况。</w:t>
      </w:r>
    </w:p>
    <w:p w14:paraId="36CA70FE">
      <w:pPr>
        <w:pStyle w:val="33"/>
        <w:bidi w:val="0"/>
        <w:rPr>
          <w:rFonts w:hint="default"/>
          <w:lang w:val="en-US" w:eastAsia="zh-CN"/>
        </w:rPr>
      </w:pPr>
      <w:bookmarkStart w:id="11" w:name="_Toc25381"/>
      <w:bookmarkStart w:id="12" w:name="_Toc10883"/>
      <w:r>
        <w:rPr>
          <w:rFonts w:hint="default"/>
          <w:lang w:val="en-US" w:eastAsia="zh-CN"/>
        </w:rPr>
        <w:t>运维部</w:t>
      </w:r>
      <w:bookmarkEnd w:id="11"/>
      <w:bookmarkEnd w:id="12"/>
    </w:p>
    <w:p w14:paraId="0C9ED945">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负责运维项目质量管理工作。</w:t>
      </w:r>
    </w:p>
    <w:p w14:paraId="380C9554">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负责运维服务质量管理过程中的改进工作实施。</w:t>
      </w:r>
    </w:p>
    <w:p w14:paraId="4E34B9AE">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负责监督运维项目质量管理工作。</w:t>
      </w:r>
    </w:p>
    <w:p w14:paraId="33E98D3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负责项目运维服务交付物的监督、检查，确保交付物符合质量标准。</w:t>
      </w:r>
    </w:p>
    <w:p w14:paraId="6DD41CAA">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依据运维服务质量要求，提交各运维项目的运维服务相关报告和文件。</w:t>
      </w:r>
    </w:p>
    <w:p w14:paraId="798E2A7F">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负责运维服务项目的验收质量管理。</w:t>
      </w:r>
    </w:p>
    <w:p w14:paraId="670E150C">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服务台负责事件解决后的客户满意度回访和统计。</w:t>
      </w:r>
    </w:p>
    <w:p w14:paraId="2A492ABB">
      <w:pPr>
        <w:pStyle w:val="33"/>
        <w:bidi w:val="0"/>
        <w:rPr>
          <w:rFonts w:hint="default"/>
          <w:lang w:val="en-US" w:eastAsia="zh-CN"/>
        </w:rPr>
      </w:pPr>
      <w:bookmarkStart w:id="13" w:name="_Toc12631"/>
      <w:bookmarkStart w:id="14" w:name="_Toc23815"/>
      <w:r>
        <w:rPr>
          <w:rFonts w:hint="default"/>
          <w:lang w:val="en-US" w:eastAsia="zh-CN"/>
        </w:rPr>
        <w:t>技术中心</w:t>
      </w:r>
      <w:bookmarkEnd w:id="13"/>
      <w:bookmarkEnd w:id="14"/>
    </w:p>
    <w:p w14:paraId="58ABDBBF">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配合质量部进行技术相关的质量检查。</w:t>
      </w:r>
    </w:p>
    <w:p w14:paraId="25675F6B">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负责根据质量检查中涉及的技术问题进行改进实施。</w:t>
      </w:r>
    </w:p>
    <w:p w14:paraId="73029057">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将质量问题中发现的技术需求纳入技术研发规划。</w:t>
      </w:r>
    </w:p>
    <w:p w14:paraId="49B1A537">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负责运维工具、知识库的质量保障。</w:t>
      </w:r>
    </w:p>
    <w:p w14:paraId="6ED07427">
      <w:pPr>
        <w:pStyle w:val="33"/>
        <w:bidi w:val="0"/>
        <w:rPr>
          <w:rFonts w:hint="default"/>
          <w:lang w:val="en-US" w:eastAsia="zh-CN"/>
        </w:rPr>
      </w:pPr>
      <w:bookmarkStart w:id="15" w:name="_Toc14707"/>
      <w:bookmarkStart w:id="16" w:name="_Toc4055"/>
      <w:r>
        <w:rPr>
          <w:rFonts w:hint="default"/>
          <w:lang w:val="en-US" w:eastAsia="zh-CN"/>
        </w:rPr>
        <w:t>综合管理部</w:t>
      </w:r>
      <w:bookmarkEnd w:id="15"/>
      <w:bookmarkEnd w:id="16"/>
    </w:p>
    <w:p w14:paraId="49C3EAF7">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配合质量部进行人员相关的质量培训工作。</w:t>
      </w:r>
    </w:p>
    <w:p w14:paraId="1F3B8EDE">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负责根据质量检查中涉及的人员技能、服务态度等问题，纳入人员培训计划。</w:t>
      </w:r>
    </w:p>
    <w:p w14:paraId="0910D22A">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将质量意识纳入人员绩效考核体系。</w:t>
      </w:r>
    </w:p>
    <w:p w14:paraId="2294A247">
      <w:pPr>
        <w:pStyle w:val="33"/>
        <w:bidi w:val="0"/>
        <w:rPr>
          <w:rFonts w:hint="default"/>
          <w:lang w:val="en-US" w:eastAsia="zh-CN"/>
        </w:rPr>
      </w:pPr>
      <w:bookmarkStart w:id="17" w:name="_Toc14393"/>
      <w:bookmarkStart w:id="18" w:name="_Toc19522"/>
      <w:r>
        <w:rPr>
          <w:rFonts w:hint="default"/>
          <w:lang w:val="en-US" w:eastAsia="zh-CN"/>
        </w:rPr>
        <w:t>采购部</w:t>
      </w:r>
      <w:bookmarkEnd w:id="17"/>
      <w:bookmarkEnd w:id="18"/>
    </w:p>
    <w:p w14:paraId="40DB4895">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配合质量部进行供应商相关的质量管理工作。</w:t>
      </w:r>
    </w:p>
    <w:p w14:paraId="1BF24249">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负责根据质量检查中涉及的采购物资质量问题，与供应商沟通改进。</w:t>
      </w:r>
    </w:p>
    <w:p w14:paraId="1FA2A2EE">
      <w:pPr>
        <w:pStyle w:val="33"/>
        <w:bidi w:val="0"/>
        <w:rPr>
          <w:rFonts w:hint="default"/>
          <w:lang w:val="en-US" w:eastAsia="zh-CN"/>
        </w:rPr>
      </w:pPr>
      <w:bookmarkStart w:id="19" w:name="_Toc26889"/>
      <w:bookmarkStart w:id="20" w:name="_Toc15518"/>
      <w:r>
        <w:rPr>
          <w:rFonts w:hint="default"/>
          <w:lang w:val="en-US" w:eastAsia="zh-CN"/>
        </w:rPr>
        <w:t>应急管理部</w:t>
      </w:r>
      <w:bookmarkEnd w:id="19"/>
      <w:bookmarkEnd w:id="20"/>
    </w:p>
    <w:p w14:paraId="18AD1369">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配合质量部进行应急相关的质量检查。</w:t>
      </w:r>
    </w:p>
    <w:p w14:paraId="28096F4B">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负责根据质量检查中涉及的应急响应问题，优化应急预案和演练。</w:t>
      </w:r>
    </w:p>
    <w:p w14:paraId="5E1A3074">
      <w:pPr>
        <w:pStyle w:val="31"/>
        <w:bidi w:val="0"/>
        <w:rPr>
          <w:rFonts w:hint="default"/>
          <w:lang w:val="en-US" w:eastAsia="zh-CN"/>
        </w:rPr>
      </w:pPr>
      <w:bookmarkStart w:id="21" w:name="_Toc14306"/>
      <w:bookmarkStart w:id="22" w:name="_Toc19999"/>
      <w:r>
        <w:rPr>
          <w:rFonts w:hint="default"/>
          <w:lang w:val="en-US" w:eastAsia="zh-CN"/>
        </w:rPr>
        <w:t>质量方针</w:t>
      </w:r>
      <w:bookmarkEnd w:id="21"/>
      <w:bookmarkEnd w:id="22"/>
    </w:p>
    <w:p w14:paraId="50FE098F">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过程规范、快速响应、提高服务质量，提升客户满意度。</w:t>
      </w:r>
    </w:p>
    <w:p w14:paraId="3E948DAB">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公司全体运维相关人员应以此方针为指引，在日常工作中贯彻质量意识，确保服务质量持续提升。</w:t>
      </w:r>
    </w:p>
    <w:p w14:paraId="438C8966">
      <w:pPr>
        <w:pStyle w:val="31"/>
        <w:bidi w:val="0"/>
        <w:rPr>
          <w:rFonts w:hint="default"/>
          <w:lang w:val="en-US" w:eastAsia="zh-CN"/>
        </w:rPr>
      </w:pPr>
      <w:bookmarkStart w:id="23" w:name="_Toc11628"/>
      <w:bookmarkStart w:id="24" w:name="_Toc14221"/>
      <w:r>
        <w:rPr>
          <w:rFonts w:hint="default"/>
          <w:lang w:val="en-US" w:eastAsia="zh-CN"/>
        </w:rPr>
        <w:t>质量管理活动</w:t>
      </w:r>
      <w:bookmarkEnd w:id="23"/>
      <w:bookmarkEnd w:id="24"/>
    </w:p>
    <w:p w14:paraId="037B44E2">
      <w:pPr>
        <w:pStyle w:val="33"/>
        <w:bidi w:val="0"/>
        <w:rPr>
          <w:rFonts w:hint="default"/>
          <w:lang w:val="en-US" w:eastAsia="zh-CN"/>
        </w:rPr>
      </w:pPr>
      <w:bookmarkStart w:id="25" w:name="_Toc21691"/>
      <w:bookmarkStart w:id="26" w:name="_Toc4198"/>
      <w:r>
        <w:rPr>
          <w:rFonts w:hint="default"/>
          <w:lang w:val="en-US" w:eastAsia="zh-CN"/>
        </w:rPr>
        <w:t>质量管理计划</w:t>
      </w:r>
      <w:bookmarkEnd w:id="25"/>
      <w:bookmarkEnd w:id="26"/>
    </w:p>
    <w:p w14:paraId="5BD81C4E">
      <w:pPr>
        <w:pStyle w:val="34"/>
        <w:bidi w:val="0"/>
        <w:rPr>
          <w:rFonts w:hint="default"/>
          <w:lang w:val="en-US" w:eastAsia="zh-CN"/>
        </w:rPr>
      </w:pPr>
      <w:bookmarkStart w:id="27" w:name="_Toc31859"/>
      <w:bookmarkStart w:id="28" w:name="_Toc14753"/>
      <w:r>
        <w:rPr>
          <w:rFonts w:hint="default"/>
          <w:lang w:val="en-US" w:eastAsia="zh-CN"/>
        </w:rPr>
        <w:t>质量管理计划制定</w:t>
      </w:r>
      <w:bookmarkEnd w:id="27"/>
      <w:bookmarkEnd w:id="28"/>
    </w:p>
    <w:p w14:paraId="352E035A">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质量部每年6月制定下一年度质量管理计划公司《年度运维服务质量管理计划》，合理规划运维服务各阶段服务活动的范围、时间等指标，确保与服务计划相一致。</w:t>
      </w:r>
    </w:p>
    <w:p w14:paraId="548C1AB2">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《年度运维服务质量管理计划》应包括以下内容：</w:t>
      </w:r>
    </w:p>
    <w:p w14:paraId="126D8ECE">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明确质量管理的目的、范围及质量管理计划与其他服务计划的关系</w:t>
      </w:r>
    </w:p>
    <w:p w14:paraId="1E4975EE">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描述质量管理的组织、权限和责任</w:t>
      </w:r>
    </w:p>
    <w:p w14:paraId="10B44E19">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明确要对哪些过程和服务进行质量检查审计</w:t>
      </w:r>
    </w:p>
    <w:p w14:paraId="0E3F1182">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确定质量部如何对服务过程和服务的符合性进行验证</w:t>
      </w:r>
    </w:p>
    <w:p w14:paraId="1CEC6ABD">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质量检查的时间安排和频次</w:t>
      </w:r>
    </w:p>
    <w:p w14:paraId="6807B9B6">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质量培训计划</w:t>
      </w:r>
    </w:p>
    <w:p w14:paraId="190EDE88">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质量目标及KPI指标</w:t>
      </w:r>
    </w:p>
    <w:p w14:paraId="0BDA18E8">
      <w:pPr>
        <w:pStyle w:val="34"/>
        <w:bidi w:val="0"/>
        <w:rPr>
          <w:rFonts w:hint="default"/>
          <w:lang w:val="en-US" w:eastAsia="zh-CN"/>
        </w:rPr>
      </w:pPr>
      <w:bookmarkStart w:id="29" w:name="_Toc19472"/>
      <w:bookmarkStart w:id="30" w:name="_Toc2315"/>
      <w:r>
        <w:rPr>
          <w:rFonts w:hint="default"/>
          <w:lang w:val="en-US" w:eastAsia="zh-CN"/>
        </w:rPr>
        <w:t>质量管理计划评审</w:t>
      </w:r>
      <w:bookmarkEnd w:id="29"/>
      <w:bookmarkEnd w:id="30"/>
    </w:p>
    <w:p w14:paraId="3F40E78A">
      <w:pPr>
        <w:pStyle w:val="32"/>
        <w:bidi w:val="0"/>
        <w:rPr>
          <w:rFonts w:hint="default"/>
          <w:lang w:val="en-US" w:eastAsia="zh-CN"/>
        </w:rPr>
      </w:pPr>
      <w:r>
        <w:rPr>
          <w:rFonts w:hint="default"/>
          <w:lang w:val="en-US" w:eastAsia="zh-CN"/>
        </w:rPr>
        <w:t>《年度运维服务质量管理计划》编制完成后，提交管理层进行内部评审。评审通过后，按该质量管理计划进行全年质量管理工作。评审意见和结论应形成记录并归档。</w:t>
      </w:r>
    </w:p>
    <w:p w14:paraId="5A2DB39A">
      <w:pPr>
        <w:pStyle w:val="33"/>
        <w:bidi w:val="0"/>
        <w:rPr>
          <w:rFonts w:hint="default"/>
          <w:lang w:val="en-US" w:eastAsia="zh-CN"/>
        </w:rPr>
      </w:pPr>
      <w:bookmarkStart w:id="31" w:name="_Toc27103"/>
      <w:bookmarkStart w:id="32" w:name="_Toc17964"/>
      <w:r>
        <w:rPr>
          <w:rFonts w:hint="default"/>
          <w:lang w:val="en-US" w:eastAsia="zh-CN"/>
        </w:rPr>
        <w:t>运维服务质量检查</w:t>
      </w:r>
      <w:bookmarkEnd w:id="31"/>
      <w:bookmarkEnd w:id="32"/>
    </w:p>
    <w:p w14:paraId="6B1C373E">
      <w:pPr>
        <w:pStyle w:val="32"/>
        <w:bidi w:val="0"/>
        <w:rPr>
          <w:rFonts w:hint="default"/>
          <w:lang w:val="en-US" w:eastAsia="zh-CN"/>
        </w:rPr>
      </w:pPr>
      <w:r>
        <w:rPr>
          <w:rFonts w:hint="default"/>
          <w:lang w:val="en-US" w:eastAsia="zh-CN"/>
        </w:rPr>
        <w:t>运维服务质量检查分为组织级质量检查和项目级质量检查两种形式。</w:t>
      </w:r>
    </w:p>
    <w:p w14:paraId="35052EAF">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组织级质量检查：</w:t>
      </w:r>
    </w:p>
    <w:p w14:paraId="406A8864">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质量部每季度对组织级的运维服务质量进行审计，主要对运维服务内容和服务过程进行检查，内容包括：</w:t>
      </w:r>
    </w:p>
    <w:p w14:paraId="31B48641">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检查能力计划执行情况和指标体系中各指标项的达成情况</w:t>
      </w:r>
    </w:p>
    <w:p w14:paraId="7E030EA9">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检查和审计各类汇报和报告的质量和及时性</w:t>
      </w:r>
    </w:p>
    <w:p w14:paraId="1DF038E6">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检查各过程管理制度的执行情况</w:t>
      </w:r>
    </w:p>
    <w:p w14:paraId="548EBFD8">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检查服务交付物的完整性</w:t>
      </w:r>
    </w:p>
    <w:p w14:paraId="024E464C">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项目级质量检查：</w:t>
      </w:r>
    </w:p>
    <w:p w14:paraId="287F7032">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质量部依据质量管理计划和质量检查表，定期对项目活动和工作产品进行检查，内容包括：</w:t>
      </w:r>
    </w:p>
    <w:p w14:paraId="071553FC">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审计各项目组是否按照已建立的运维服务管理体系进行相关项目活动</w:t>
      </w:r>
    </w:p>
    <w:p w14:paraId="53D16FED">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保证项目交付物符合相应的要求和标准</w:t>
      </w:r>
    </w:p>
    <w:p w14:paraId="5DC7D2E8">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审计项目中各类汇报和报告的质量和及时性</w:t>
      </w:r>
    </w:p>
    <w:p w14:paraId="40513B02">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记录检查发现的问题，并与相关人员进行沟通解决</w:t>
      </w:r>
    </w:p>
    <w:p w14:paraId="7DED3ABD">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质量检查应秉持公平公正的原则，检查结果应记录在《质量检查记录表》中，作为改进的依据。</w:t>
      </w:r>
    </w:p>
    <w:p w14:paraId="3757A449">
      <w:pPr>
        <w:pStyle w:val="33"/>
        <w:bidi w:val="0"/>
        <w:rPr>
          <w:rFonts w:hint="default"/>
          <w:lang w:val="en-US" w:eastAsia="zh-CN"/>
        </w:rPr>
      </w:pPr>
      <w:bookmarkStart w:id="33" w:name="_Toc1970"/>
      <w:bookmarkStart w:id="34" w:name="_Toc9886"/>
      <w:r>
        <w:rPr>
          <w:rFonts w:hint="default"/>
          <w:lang w:val="en-US" w:eastAsia="zh-CN"/>
        </w:rPr>
        <w:t>客户满意度调查</w:t>
      </w:r>
      <w:bookmarkEnd w:id="33"/>
      <w:bookmarkEnd w:id="34"/>
    </w:p>
    <w:p w14:paraId="3E6748FB">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客户满意度调查工作由运维部、质量部共同完成：</w:t>
      </w:r>
    </w:p>
    <w:p w14:paraId="0B5B066A">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事件解决满意度回访：由运维部服务台负责，对已解决的事件进行电话回访，确认运维服务人员是否成功解决问题，了解客户对处理结果的满意度。回访应在事件解决后3个工作日内完成。</w:t>
      </w:r>
    </w:p>
    <w:p w14:paraId="18D19FF1">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组织级客户满意度调查：由质量部负责，每年</w:t>
      </w:r>
      <w:r>
        <w:rPr>
          <w:rFonts w:hint="eastAsia"/>
          <w:lang w:val="en-US" w:eastAsia="zh-CN"/>
        </w:rPr>
        <w:t>度</w:t>
      </w:r>
      <w:r>
        <w:rPr>
          <w:rFonts w:hint="default"/>
          <w:lang w:val="en-US" w:eastAsia="zh-CN"/>
        </w:rPr>
        <w:t>至少进行一次，采用问卷填写方式。调查内容必须与SLA（或服务合同）内容相一致，注意调查样本的比例及覆盖范围，以降低抽样的风险。</w:t>
      </w:r>
    </w:p>
    <w:p w14:paraId="70BA065F">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项目级满意度调查：由运维部项目经理负责，在项目验收后对运维服务人员的工作满意度进行调查，用以不断改进运维服务过程。</w:t>
      </w:r>
    </w:p>
    <w:p w14:paraId="5E6ADC4D">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具体调查流程详见《满意度管理制度》。</w:t>
      </w:r>
    </w:p>
    <w:p w14:paraId="495512CB">
      <w:pPr>
        <w:pStyle w:val="33"/>
        <w:bidi w:val="0"/>
        <w:rPr>
          <w:rFonts w:hint="default"/>
          <w:lang w:val="en-US" w:eastAsia="zh-CN"/>
        </w:rPr>
      </w:pPr>
      <w:bookmarkStart w:id="35" w:name="_Toc12522"/>
      <w:bookmarkStart w:id="36" w:name="_Toc12276"/>
      <w:r>
        <w:rPr>
          <w:rFonts w:hint="default"/>
          <w:lang w:val="en-US" w:eastAsia="zh-CN"/>
        </w:rPr>
        <w:t>内审和管理评审</w:t>
      </w:r>
      <w:bookmarkEnd w:id="35"/>
      <w:bookmarkEnd w:id="36"/>
    </w:p>
    <w:p w14:paraId="5904E492">
      <w:pPr>
        <w:pStyle w:val="32"/>
        <w:bidi w:val="0"/>
        <w:rPr>
          <w:rFonts w:hint="default"/>
          <w:lang w:val="en-US" w:eastAsia="zh-CN"/>
        </w:rPr>
      </w:pPr>
      <w:r>
        <w:rPr>
          <w:rFonts w:hint="default"/>
          <w:lang w:val="en-US" w:eastAsia="zh-CN"/>
        </w:rPr>
        <w:t>质量部每年</w:t>
      </w:r>
      <w:r>
        <w:rPr>
          <w:rFonts w:hint="eastAsia"/>
          <w:lang w:val="en-US" w:eastAsia="zh-CN"/>
        </w:rPr>
        <w:t>度</w:t>
      </w:r>
      <w:r>
        <w:rPr>
          <w:rFonts w:hint="default"/>
          <w:lang w:val="en-US" w:eastAsia="zh-CN"/>
        </w:rPr>
        <w:t>至少组织一次运维服务管理体系的内部审核以及管理评审工作，确保公司运维服务能力的适宜性和有效性。</w:t>
      </w:r>
    </w:p>
    <w:p w14:paraId="753A4349">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内部审核：检查运维服务管理活动及其结果是否符合ITSS标准及公司相关制度要求，为体系的持续改进提供依据。</w:t>
      </w:r>
    </w:p>
    <w:p w14:paraId="1531F689">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管理评审：对体系的适宜性、充分性和有效性进行评审，确保体系持续满足客户需求和业务发展要求。</w:t>
      </w:r>
    </w:p>
    <w:p w14:paraId="5C4C41F6">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具体流程详见《内审管理制度》和《管理评审管理制度》。</w:t>
      </w:r>
    </w:p>
    <w:p w14:paraId="31555CA9">
      <w:pPr>
        <w:pStyle w:val="33"/>
        <w:bidi w:val="0"/>
        <w:rPr>
          <w:rFonts w:hint="default"/>
          <w:lang w:val="en-US" w:eastAsia="zh-CN"/>
        </w:rPr>
      </w:pPr>
      <w:bookmarkStart w:id="37" w:name="_Toc13276"/>
      <w:bookmarkStart w:id="38" w:name="_Toc32097"/>
      <w:r>
        <w:rPr>
          <w:rFonts w:hint="default"/>
          <w:lang w:val="en-US" w:eastAsia="zh-CN"/>
        </w:rPr>
        <w:t>改进项处理</w:t>
      </w:r>
      <w:bookmarkEnd w:id="37"/>
      <w:bookmarkEnd w:id="38"/>
    </w:p>
    <w:p w14:paraId="144C3212">
      <w:pPr>
        <w:pStyle w:val="32"/>
        <w:bidi w:val="0"/>
        <w:rPr>
          <w:rFonts w:hint="default"/>
          <w:lang w:val="en-US" w:eastAsia="zh-CN"/>
        </w:rPr>
      </w:pPr>
      <w:r>
        <w:rPr>
          <w:rFonts w:hint="default"/>
          <w:lang w:val="en-US" w:eastAsia="zh-CN"/>
        </w:rPr>
        <w:t>针对以下来源发现的未达标项，质量部应及时组织相关人员对问题进行根本原因分析，并制定纠正措施：</w:t>
      </w:r>
    </w:p>
    <w:p w14:paraId="4D97913E">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质量检查中发现的问题</w:t>
      </w:r>
    </w:p>
    <w:p w14:paraId="52AE6949">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内审中发现的不符合项</w:t>
      </w:r>
    </w:p>
    <w:p w14:paraId="58213D6C">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客户满意度调查中的低分项</w:t>
      </w:r>
    </w:p>
    <w:p w14:paraId="645F4DEF">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客户投诉</w:t>
      </w:r>
    </w:p>
    <w:p w14:paraId="58AB2245">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过程指标未达成项</w:t>
      </w:r>
    </w:p>
    <w:p w14:paraId="5DB7F202">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改进措施应包括：问题描述、根本原因分析、改进措施、责任人、计划完成时间、预期效果。质量部需对改进项进行跟踪记录，直至关闭为止。</w:t>
      </w:r>
    </w:p>
    <w:p w14:paraId="4B8B095E">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具体流程详见《改进管理制度》。</w:t>
      </w:r>
    </w:p>
    <w:p w14:paraId="253939B0">
      <w:pPr>
        <w:pStyle w:val="33"/>
        <w:bidi w:val="0"/>
        <w:rPr>
          <w:rFonts w:hint="default"/>
          <w:lang w:val="en-US" w:eastAsia="zh-CN"/>
        </w:rPr>
      </w:pPr>
      <w:bookmarkStart w:id="39" w:name="_Toc23335"/>
      <w:bookmarkStart w:id="40" w:name="_Toc23681"/>
      <w:r>
        <w:rPr>
          <w:rFonts w:hint="default"/>
          <w:lang w:val="en-US" w:eastAsia="zh-CN"/>
        </w:rPr>
        <w:t>质量培训</w:t>
      </w:r>
      <w:bookmarkEnd w:id="39"/>
      <w:bookmarkEnd w:id="40"/>
    </w:p>
    <w:p w14:paraId="1C7946E8">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质量部定期安排质量相关内容培训，增强运维服务相关人员的质量意识：</w:t>
      </w:r>
    </w:p>
    <w:p w14:paraId="028FA80F">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新员工培训：入职培训中纳入质量管理制度和质量方针内容</w:t>
      </w:r>
    </w:p>
    <w:p w14:paraId="2BFCA81D">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专项质量培训：针对质量检查中发现的共性问题，组织专项培训</w:t>
      </w:r>
    </w:p>
    <w:p w14:paraId="0E471291">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内审员培训：组织内审员参加专业培训，提高审核能力</w:t>
      </w:r>
    </w:p>
    <w:p w14:paraId="76F3C5B3">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质量意识培训：定期开展质量意识宣贯，形成全员质量文化</w:t>
      </w:r>
    </w:p>
    <w:p w14:paraId="5A5E5064">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各部门人员应接受有关公司质量管理制度和质量价值的定向培训，以形成质量意识。培训记录由综合管理部归档。</w:t>
      </w:r>
    </w:p>
    <w:p w14:paraId="495E5AC6">
      <w:pPr>
        <w:pStyle w:val="33"/>
        <w:bidi w:val="0"/>
        <w:rPr>
          <w:rFonts w:hint="default"/>
          <w:lang w:val="en-US" w:eastAsia="zh-CN"/>
        </w:rPr>
      </w:pPr>
      <w:bookmarkStart w:id="41" w:name="_Toc4370"/>
      <w:bookmarkStart w:id="42" w:name="_Toc7639"/>
      <w:r>
        <w:rPr>
          <w:rFonts w:hint="default"/>
          <w:lang w:val="en-US" w:eastAsia="zh-CN"/>
        </w:rPr>
        <w:t>运维项目验收质量管理</w:t>
      </w:r>
      <w:bookmarkEnd w:id="41"/>
      <w:bookmarkEnd w:id="42"/>
    </w:p>
    <w:p w14:paraId="5C0CCBB5">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运维服务项目进行新的运维周期或者结束前，应进行项目总结和项目验收：</w:t>
      </w:r>
    </w:p>
    <w:p w14:paraId="5872CE98">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验收内容：对照合同要求和SLA协议，检查服务交付成果的完整性和符合性</w:t>
      </w:r>
    </w:p>
    <w:p w14:paraId="18A01FF8">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验收流程：由运维部项目经理组织，质量部参与监督，客户确认</w:t>
      </w:r>
    </w:p>
    <w:p w14:paraId="78722AE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验收文档：形成《项目验收报告》，记录验收结论和客户反馈</w:t>
      </w:r>
    </w:p>
    <w:p w14:paraId="31E8B262">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经验总结：对需要改进的服务提出改进意见，为提高公司整体运维水平提供经验和借鉴</w:t>
      </w:r>
    </w:p>
    <w:p w14:paraId="15DEB4B6">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知识入库：将项目经验和教训纳入知识库，为后续项目提供参考</w:t>
      </w:r>
    </w:p>
    <w:p w14:paraId="25F84CEC">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项目结束后应将所有项目文档（包括文件和记录）整理归档，形成《项目服务报告》。</w:t>
      </w:r>
    </w:p>
    <w:p w14:paraId="3AB986ED">
      <w:pPr>
        <w:pStyle w:val="33"/>
        <w:bidi w:val="0"/>
        <w:rPr>
          <w:rFonts w:hint="default"/>
          <w:lang w:val="en-US" w:eastAsia="zh-CN"/>
        </w:rPr>
      </w:pPr>
      <w:bookmarkStart w:id="43" w:name="_Toc30556"/>
      <w:bookmarkStart w:id="44" w:name="_Toc24290"/>
      <w:r>
        <w:rPr>
          <w:rFonts w:hint="default"/>
          <w:lang w:val="en-US" w:eastAsia="zh-CN"/>
        </w:rPr>
        <w:t>质量管理工作汇报及总结</w:t>
      </w:r>
      <w:bookmarkEnd w:id="43"/>
      <w:bookmarkEnd w:id="44"/>
    </w:p>
    <w:p w14:paraId="3F7A90AF">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质量部应定期出具质量报告，对发现的问题及问题的发展趋势进行分析总结：</w:t>
      </w:r>
    </w:p>
    <w:p w14:paraId="112186B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月度质量简报：简要通报本月质量检查发现、改进项进展等</w:t>
      </w:r>
    </w:p>
    <w:p w14:paraId="084AC3BC">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季度质量报告：详细分析本季度质量状况，包括KPI达成情况、主要问题、改进建议等</w:t>
      </w:r>
    </w:p>
    <w:p w14:paraId="1AC4A5F2">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年度质量报告：年度质量管理计划执行完毕后，质量部应撰写《年度运维服务质量管理报告》，总结全年质量工作，分析趋势，提出下一年度质量改进建议，提交公司领导审批。</w:t>
      </w:r>
    </w:p>
    <w:p w14:paraId="56A6240E">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质量报告应作为管理评审的重要输入。</w:t>
      </w:r>
    </w:p>
    <w:p w14:paraId="6D4EC11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5" w:name="_Toc996"/>
      <w:bookmarkStart w:id="46" w:name="_Toc18956"/>
      <w:bookmarkStart w:id="47" w:name="_Toc26892"/>
      <w:r>
        <w:rPr>
          <w:rFonts w:hint="eastAsia"/>
          <w:lang w:val="en-US" w:eastAsia="zh-CN"/>
        </w:rPr>
        <w:t>KPI指标</w:t>
      </w:r>
      <w:bookmarkEnd w:id="45"/>
      <w:bookmarkEnd w:id="46"/>
      <w:bookmarkEnd w:id="47"/>
    </w:p>
    <w:p w14:paraId="2846C478">
      <w:pPr>
        <w:pStyle w:val="32"/>
        <w:rPr>
          <w:rFonts w:hint="default"/>
          <w:lang w:val="en-US" w:eastAsia="zh-CN"/>
        </w:rPr>
      </w:pPr>
      <w:r>
        <w:rPr>
          <w:rFonts w:hint="eastAsia"/>
          <w:lang w:val="en-US" w:eastAsia="zh-CN"/>
        </w:rPr>
        <w:t>运维服务质量管理指标如表6-1所示</w:t>
      </w:r>
    </w:p>
    <w:p w14:paraId="4B6199C2">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8" w:name="_Toc4594"/>
      <w:r>
        <w:rPr>
          <w:rFonts w:hint="eastAsia"/>
          <w:lang w:val="en-US" w:eastAsia="zh-CN"/>
        </w:rPr>
        <w:t xml:space="preserve"> KPI指标表</w:t>
      </w:r>
      <w:bookmarkEnd w:id="48"/>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3"/>
        <w:gridCol w:w="3968"/>
        <w:gridCol w:w="1232"/>
        <w:gridCol w:w="1506"/>
      </w:tblGrid>
      <w:tr w14:paraId="1E9BB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56B44251">
            <w:pPr>
              <w:pStyle w:val="32"/>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指标名称</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6EA85D4E">
            <w:pPr>
              <w:pStyle w:val="32"/>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指标计算方式</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24D3040D">
            <w:pPr>
              <w:pStyle w:val="32"/>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目标值</w:t>
            </w:r>
          </w:p>
        </w:tc>
        <w:tc>
          <w:tcPr>
            <w:tcW w:w="1506"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1CF35E53">
            <w:pPr>
              <w:pStyle w:val="32"/>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考核频次</w:t>
            </w:r>
          </w:p>
        </w:tc>
      </w:tr>
      <w:tr w14:paraId="59A12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D4CFF4A">
            <w:pPr>
              <w:pStyle w:val="32"/>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内审次数</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D0F5866">
            <w:pPr>
              <w:pStyle w:val="32"/>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报告，内审报告数量</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EC8EB0B">
            <w:pPr>
              <w:pStyle w:val="32"/>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1次</w:t>
            </w:r>
          </w:p>
        </w:tc>
        <w:tc>
          <w:tcPr>
            <w:tcW w:w="1506"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F98539E">
            <w:pPr>
              <w:pStyle w:val="32"/>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年度</w:t>
            </w:r>
          </w:p>
        </w:tc>
      </w:tr>
      <w:tr w14:paraId="4CDC4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13" w:type="dxa"/>
            <w:tcBorders>
              <w:top w:val="single" w:color="auto" w:sz="4" w:space="0"/>
              <w:left w:val="single" w:color="auto" w:sz="12" w:space="0"/>
              <w:bottom w:val="single" w:color="auto" w:sz="4" w:space="0"/>
              <w:right w:val="nil"/>
            </w:tcBorders>
            <w:shd w:val="clear" w:color="auto" w:fill="auto"/>
            <w:tcMar>
              <w:top w:w="-1" w:type="dxa"/>
              <w:left w:w="-1" w:type="dxa"/>
              <w:bottom w:w="-1" w:type="dxa"/>
              <w:right w:w="-1" w:type="dxa"/>
            </w:tcMar>
            <w:vAlign w:val="center"/>
          </w:tcPr>
          <w:p w14:paraId="37B87A5F">
            <w:pPr>
              <w:pStyle w:val="32"/>
              <w:widowControl w:val="0"/>
              <w:snapToGrid w:val="0"/>
              <w:spacing w:line="240" w:lineRule="auto"/>
              <w:ind w:left="0" w:leftChars="0" w:right="0" w:rightChars="0" w:firstLine="0" w:firstLineChars="0"/>
              <w:jc w:val="center"/>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管评次数</w:t>
            </w:r>
          </w:p>
        </w:tc>
        <w:tc>
          <w:tcPr>
            <w:tcW w:w="3968" w:type="dxa"/>
            <w:tcBorders>
              <w:top w:val="single" w:color="auto" w:sz="4" w:space="0"/>
              <w:left w:val="single" w:color="auto" w:sz="4" w:space="0"/>
              <w:bottom w:val="single" w:color="auto" w:sz="4" w:space="0"/>
              <w:right w:val="nil"/>
            </w:tcBorders>
            <w:shd w:val="clear" w:color="auto" w:fill="auto"/>
            <w:tcMar>
              <w:top w:w="-1" w:type="dxa"/>
              <w:left w:w="-1" w:type="dxa"/>
              <w:bottom w:w="-1" w:type="dxa"/>
              <w:right w:w="-1" w:type="dxa"/>
            </w:tcMar>
            <w:vAlign w:val="center"/>
          </w:tcPr>
          <w:p w14:paraId="6977FCCB">
            <w:pPr>
              <w:pStyle w:val="32"/>
              <w:widowControl w:val="0"/>
              <w:snapToGrid w:val="0"/>
              <w:spacing w:line="240" w:lineRule="auto"/>
              <w:ind w:left="0" w:leftChars="0" w:right="0" w:rightChars="0" w:firstLine="0" w:firstLineChars="0"/>
              <w:jc w:val="center"/>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报告，管评报告数量</w:t>
            </w:r>
          </w:p>
        </w:tc>
        <w:tc>
          <w:tcPr>
            <w:tcW w:w="1232" w:type="dxa"/>
            <w:tcBorders>
              <w:top w:val="single" w:color="auto" w:sz="4" w:space="0"/>
              <w:left w:val="single" w:color="auto" w:sz="4" w:space="0"/>
              <w:bottom w:val="single" w:color="auto" w:sz="4" w:space="0"/>
              <w:right w:val="nil"/>
            </w:tcBorders>
            <w:shd w:val="clear" w:color="auto" w:fill="auto"/>
            <w:tcMar>
              <w:top w:w="-1" w:type="dxa"/>
              <w:left w:w="-1" w:type="dxa"/>
              <w:bottom w:w="-1" w:type="dxa"/>
              <w:right w:w="-1" w:type="dxa"/>
            </w:tcMar>
            <w:vAlign w:val="center"/>
          </w:tcPr>
          <w:p w14:paraId="6B209523">
            <w:pPr>
              <w:pStyle w:val="32"/>
              <w:widowControl w:val="0"/>
              <w:snapToGrid w:val="0"/>
              <w:spacing w:line="240" w:lineRule="auto"/>
              <w:ind w:left="0" w:leftChars="0" w:right="0" w:rightChars="0" w:firstLine="0" w:firstLineChars="0"/>
              <w:jc w:val="center"/>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1次</w:t>
            </w:r>
          </w:p>
        </w:tc>
        <w:tc>
          <w:tcPr>
            <w:tcW w:w="1506" w:type="dxa"/>
            <w:tcBorders>
              <w:top w:val="single" w:color="auto" w:sz="4" w:space="0"/>
              <w:left w:val="single" w:color="auto" w:sz="4" w:space="0"/>
              <w:bottom w:val="single" w:color="auto" w:sz="4" w:space="0"/>
              <w:right w:val="single" w:color="auto" w:sz="12" w:space="0"/>
            </w:tcBorders>
            <w:shd w:val="clear" w:color="auto" w:fill="auto"/>
            <w:tcMar>
              <w:top w:w="-1" w:type="dxa"/>
              <w:left w:w="-1" w:type="dxa"/>
              <w:bottom w:w="-1" w:type="dxa"/>
              <w:right w:w="-1" w:type="dxa"/>
            </w:tcMar>
            <w:vAlign w:val="center"/>
          </w:tcPr>
          <w:p w14:paraId="4D34196F">
            <w:pPr>
              <w:pStyle w:val="32"/>
              <w:widowControl w:val="0"/>
              <w:snapToGrid w:val="0"/>
              <w:spacing w:line="240" w:lineRule="auto"/>
              <w:ind w:left="0" w:leftChars="0" w:right="0" w:rightChars="0" w:firstLine="0" w:firstLineChars="0"/>
              <w:jc w:val="center"/>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年度</w:t>
            </w:r>
          </w:p>
        </w:tc>
      </w:tr>
      <w:tr w14:paraId="3E047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13" w:type="dxa"/>
            <w:tcBorders>
              <w:top w:val="single" w:color="auto" w:sz="4" w:space="0"/>
              <w:left w:val="single" w:color="auto" w:sz="12" w:space="0"/>
              <w:bottom w:val="single" w:color="auto" w:sz="4" w:space="0"/>
              <w:right w:val="nil"/>
            </w:tcBorders>
            <w:shd w:val="clear" w:color="auto" w:fill="auto"/>
            <w:tcMar>
              <w:top w:w="-1" w:type="dxa"/>
              <w:left w:w="-1" w:type="dxa"/>
              <w:bottom w:w="-1" w:type="dxa"/>
              <w:right w:w="-1" w:type="dxa"/>
            </w:tcMar>
            <w:vAlign w:val="center"/>
          </w:tcPr>
          <w:p w14:paraId="7E3397F1">
            <w:pPr>
              <w:pStyle w:val="32"/>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满意度得分</w:t>
            </w:r>
          </w:p>
        </w:tc>
        <w:tc>
          <w:tcPr>
            <w:tcW w:w="3968" w:type="dxa"/>
            <w:tcBorders>
              <w:top w:val="single" w:color="auto" w:sz="4" w:space="0"/>
              <w:left w:val="single" w:color="auto" w:sz="4" w:space="0"/>
              <w:bottom w:val="single" w:color="auto" w:sz="4" w:space="0"/>
              <w:right w:val="nil"/>
            </w:tcBorders>
            <w:shd w:val="clear" w:color="auto" w:fill="auto"/>
            <w:tcMar>
              <w:top w:w="-1" w:type="dxa"/>
              <w:left w:w="-1" w:type="dxa"/>
              <w:bottom w:w="-1" w:type="dxa"/>
              <w:right w:w="-1" w:type="dxa"/>
            </w:tcMar>
            <w:vAlign w:val="center"/>
          </w:tcPr>
          <w:p w14:paraId="40128BBB">
            <w:pPr>
              <w:pStyle w:val="32"/>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满意度得分总和/满意度调查客户数</w:t>
            </w:r>
          </w:p>
        </w:tc>
        <w:tc>
          <w:tcPr>
            <w:tcW w:w="1232" w:type="dxa"/>
            <w:tcBorders>
              <w:top w:val="single" w:color="auto" w:sz="4" w:space="0"/>
              <w:left w:val="single" w:color="auto" w:sz="4" w:space="0"/>
              <w:bottom w:val="single" w:color="auto" w:sz="4" w:space="0"/>
              <w:right w:val="nil"/>
            </w:tcBorders>
            <w:shd w:val="clear" w:color="auto" w:fill="auto"/>
            <w:tcMar>
              <w:top w:w="-1" w:type="dxa"/>
              <w:left w:w="-1" w:type="dxa"/>
              <w:bottom w:w="-1" w:type="dxa"/>
              <w:right w:w="-1" w:type="dxa"/>
            </w:tcMar>
            <w:vAlign w:val="center"/>
          </w:tcPr>
          <w:p w14:paraId="755A1F44">
            <w:pPr>
              <w:pStyle w:val="32"/>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≥95分</w:t>
            </w:r>
          </w:p>
        </w:tc>
        <w:tc>
          <w:tcPr>
            <w:tcW w:w="1506" w:type="dxa"/>
            <w:tcBorders>
              <w:top w:val="single" w:color="auto" w:sz="4" w:space="0"/>
              <w:left w:val="single" w:color="auto" w:sz="4" w:space="0"/>
              <w:bottom w:val="single" w:color="auto" w:sz="4" w:space="0"/>
              <w:right w:val="single" w:color="auto" w:sz="12" w:space="0"/>
            </w:tcBorders>
            <w:shd w:val="clear" w:color="auto" w:fill="auto"/>
            <w:tcMar>
              <w:top w:w="-1" w:type="dxa"/>
              <w:left w:w="-1" w:type="dxa"/>
              <w:bottom w:w="-1" w:type="dxa"/>
              <w:right w:w="-1" w:type="dxa"/>
            </w:tcMar>
            <w:vAlign w:val="center"/>
          </w:tcPr>
          <w:p w14:paraId="4822D628">
            <w:pPr>
              <w:pStyle w:val="32"/>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年度</w:t>
            </w:r>
          </w:p>
        </w:tc>
      </w:tr>
      <w:tr w14:paraId="559EC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13" w:type="dxa"/>
            <w:tcBorders>
              <w:top w:val="single" w:color="auto" w:sz="4" w:space="0"/>
              <w:left w:val="single" w:color="auto" w:sz="12" w:space="0"/>
              <w:bottom w:val="single" w:color="auto" w:sz="12" w:space="0"/>
              <w:right w:val="nil"/>
            </w:tcBorders>
            <w:shd w:val="clear" w:color="auto" w:fill="auto"/>
            <w:tcMar>
              <w:top w:w="-1" w:type="dxa"/>
              <w:left w:w="-1" w:type="dxa"/>
              <w:bottom w:w="-1" w:type="dxa"/>
              <w:right w:w="-1" w:type="dxa"/>
            </w:tcMar>
            <w:vAlign w:val="center"/>
          </w:tcPr>
          <w:p w14:paraId="7D7F3C82">
            <w:pPr>
              <w:pStyle w:val="32"/>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客户投诉数量</w:t>
            </w:r>
          </w:p>
        </w:tc>
        <w:tc>
          <w:tcPr>
            <w:tcW w:w="3968" w:type="dxa"/>
            <w:tcBorders>
              <w:top w:val="single" w:color="auto" w:sz="4" w:space="0"/>
              <w:left w:val="single" w:color="auto" w:sz="4" w:space="0"/>
              <w:bottom w:val="single" w:color="auto" w:sz="12" w:space="0"/>
              <w:right w:val="nil"/>
            </w:tcBorders>
            <w:shd w:val="clear" w:color="auto" w:fill="auto"/>
            <w:tcMar>
              <w:top w:w="-1" w:type="dxa"/>
              <w:left w:w="-1" w:type="dxa"/>
              <w:bottom w:w="-1" w:type="dxa"/>
              <w:right w:w="-1" w:type="dxa"/>
            </w:tcMar>
            <w:vAlign w:val="center"/>
          </w:tcPr>
          <w:p w14:paraId="55CD41A9">
            <w:pPr>
              <w:pStyle w:val="32"/>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服务台收到的客户投诉的数量</w:t>
            </w:r>
          </w:p>
        </w:tc>
        <w:tc>
          <w:tcPr>
            <w:tcW w:w="1232" w:type="dxa"/>
            <w:tcBorders>
              <w:top w:val="single" w:color="auto" w:sz="4" w:space="0"/>
              <w:left w:val="single" w:color="auto" w:sz="4" w:space="0"/>
              <w:bottom w:val="single" w:color="auto" w:sz="12" w:space="0"/>
              <w:right w:val="nil"/>
            </w:tcBorders>
            <w:shd w:val="clear" w:color="auto" w:fill="auto"/>
            <w:tcMar>
              <w:top w:w="-1" w:type="dxa"/>
              <w:left w:w="-1" w:type="dxa"/>
              <w:bottom w:w="-1" w:type="dxa"/>
              <w:right w:w="-1" w:type="dxa"/>
            </w:tcMar>
            <w:vAlign w:val="center"/>
          </w:tcPr>
          <w:p w14:paraId="012B847F">
            <w:pPr>
              <w:pStyle w:val="32"/>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≤2次</w:t>
            </w:r>
          </w:p>
        </w:tc>
        <w:tc>
          <w:tcPr>
            <w:tcW w:w="1506" w:type="dxa"/>
            <w:tcBorders>
              <w:top w:val="single" w:color="auto" w:sz="4" w:space="0"/>
              <w:left w:val="single" w:color="auto" w:sz="4" w:space="0"/>
              <w:bottom w:val="single" w:color="auto" w:sz="12" w:space="0"/>
              <w:right w:val="single" w:color="auto" w:sz="12" w:space="0"/>
            </w:tcBorders>
            <w:shd w:val="clear" w:color="auto" w:fill="auto"/>
            <w:tcMar>
              <w:top w:w="-1" w:type="dxa"/>
              <w:left w:w="-1" w:type="dxa"/>
              <w:bottom w:w="-1" w:type="dxa"/>
              <w:right w:w="-1" w:type="dxa"/>
            </w:tcMar>
            <w:vAlign w:val="center"/>
          </w:tcPr>
          <w:p w14:paraId="7E5E560B">
            <w:pPr>
              <w:pStyle w:val="32"/>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年度</w:t>
            </w:r>
          </w:p>
        </w:tc>
      </w:tr>
    </w:tbl>
    <w:p w14:paraId="6AB93C11">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14:paraId="7EC5FE02">
      <w:pPr>
        <w:pStyle w:val="31"/>
        <w:bidi w:val="0"/>
        <w:rPr>
          <w:rFonts w:hint="default"/>
          <w:lang w:val="en-US" w:eastAsia="zh-CN"/>
        </w:rPr>
      </w:pPr>
      <w:bookmarkStart w:id="49" w:name="_Toc10309"/>
      <w:bookmarkStart w:id="50" w:name="_Toc3422"/>
      <w:r>
        <w:rPr>
          <w:rFonts w:hint="eastAsia"/>
          <w:lang w:val="en-US" w:eastAsia="zh-CN"/>
        </w:rPr>
        <w:t>输出的文件和记录</w:t>
      </w:r>
      <w:bookmarkEnd w:id="49"/>
      <w:bookmarkEnd w:id="50"/>
    </w:p>
    <w:p w14:paraId="075A7AF3">
      <w:pPr>
        <w:pStyle w:val="32"/>
        <w:rPr>
          <w:rFonts w:hint="eastAsia"/>
          <w:lang w:val="en-US" w:eastAsia="zh-CN"/>
        </w:rPr>
      </w:pPr>
      <w:r>
        <w:rPr>
          <w:rFonts w:hint="eastAsia"/>
          <w:lang w:val="en-US" w:eastAsia="zh-CN"/>
        </w:rPr>
        <w:t>运维服务质量管理相关文件和记录如表6-1</w:t>
      </w:r>
      <w:bookmarkStart w:id="52" w:name="_GoBack"/>
      <w:bookmarkEnd w:id="52"/>
      <w:r>
        <w:rPr>
          <w:rFonts w:hint="eastAsia"/>
          <w:lang w:val="en-US" w:eastAsia="zh-CN"/>
        </w:rPr>
        <w:t>所示</w:t>
      </w:r>
    </w:p>
    <w:p w14:paraId="29DCE370">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1" w:name="_Toc13200"/>
      <w:r>
        <w:rPr>
          <w:rFonts w:hint="eastAsia"/>
          <w:lang w:val="en-US" w:eastAsia="zh-CN"/>
        </w:rPr>
        <w:t xml:space="preserve"> 输出文件和记录表</w:t>
      </w:r>
      <w:bookmarkEnd w:id="51"/>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522"/>
        <w:gridCol w:w="2149"/>
        <w:gridCol w:w="1851"/>
      </w:tblGrid>
      <w:tr w14:paraId="51A1F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blHeader/>
          <w:jc w:val="center"/>
        </w:trPr>
        <w:tc>
          <w:tcPr>
            <w:tcW w:w="4522"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7C723507">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文件和记录</w:t>
            </w:r>
          </w:p>
        </w:tc>
        <w:tc>
          <w:tcPr>
            <w:tcW w:w="2149"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51A80C6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责任部门</w:t>
            </w:r>
          </w:p>
        </w:tc>
        <w:tc>
          <w:tcPr>
            <w:tcW w:w="1851"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4B15B2E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保存期限</w:t>
            </w:r>
          </w:p>
        </w:tc>
      </w:tr>
      <w:tr w14:paraId="33EDD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2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D95A6C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《年度运维服务质量管理计划》</w:t>
            </w:r>
          </w:p>
        </w:tc>
        <w:tc>
          <w:tcPr>
            <w:tcW w:w="214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E1E7DA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185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BD910E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5年</w:t>
            </w:r>
          </w:p>
        </w:tc>
      </w:tr>
      <w:tr w14:paraId="5C744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2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DACB9D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《年度运维服务质量管理报告》</w:t>
            </w:r>
          </w:p>
        </w:tc>
        <w:tc>
          <w:tcPr>
            <w:tcW w:w="214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38DF04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185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0256A1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长期</w:t>
            </w:r>
          </w:p>
        </w:tc>
      </w:tr>
      <w:tr w14:paraId="5F9F9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2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998392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《质量检查记录表》</w:t>
            </w:r>
          </w:p>
        </w:tc>
        <w:tc>
          <w:tcPr>
            <w:tcW w:w="214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E499A1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185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CA931D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3年</w:t>
            </w:r>
          </w:p>
        </w:tc>
      </w:tr>
      <w:tr w14:paraId="32EED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2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6405B5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《质量检查报告》</w:t>
            </w:r>
          </w:p>
        </w:tc>
        <w:tc>
          <w:tcPr>
            <w:tcW w:w="214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6F97B5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185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B49EF4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3年</w:t>
            </w:r>
          </w:p>
        </w:tc>
      </w:tr>
      <w:tr w14:paraId="2621E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2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13D8BA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《项目验收报告》</w:t>
            </w:r>
          </w:p>
        </w:tc>
        <w:tc>
          <w:tcPr>
            <w:tcW w:w="214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854873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185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76884A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5年</w:t>
            </w:r>
          </w:p>
        </w:tc>
      </w:tr>
      <w:tr w14:paraId="46AF6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2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B7D219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《项目服务报告》</w:t>
            </w:r>
          </w:p>
        </w:tc>
        <w:tc>
          <w:tcPr>
            <w:tcW w:w="214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403D4A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185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7D1DCD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5年</w:t>
            </w:r>
          </w:p>
        </w:tc>
      </w:tr>
      <w:tr w14:paraId="453F6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2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867144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《质量培训记录》</w:t>
            </w:r>
          </w:p>
        </w:tc>
        <w:tc>
          <w:tcPr>
            <w:tcW w:w="214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6BFF55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综合管理部</w:t>
            </w:r>
          </w:p>
        </w:tc>
        <w:tc>
          <w:tcPr>
            <w:tcW w:w="185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64C839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3年</w:t>
            </w:r>
          </w:p>
        </w:tc>
      </w:tr>
      <w:tr w14:paraId="3DDD1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2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1DC9A0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《月度质量简报》</w:t>
            </w:r>
          </w:p>
        </w:tc>
        <w:tc>
          <w:tcPr>
            <w:tcW w:w="214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F7C2F4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185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854832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2年</w:t>
            </w:r>
          </w:p>
        </w:tc>
      </w:tr>
      <w:tr w14:paraId="2D73F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22"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2D9E25B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《季度质量报告》</w:t>
            </w:r>
          </w:p>
        </w:tc>
        <w:tc>
          <w:tcPr>
            <w:tcW w:w="2149"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052E978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1851"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5E8EEA5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3年</w:t>
            </w:r>
          </w:p>
        </w:tc>
      </w:tr>
    </w:tbl>
    <w:p w14:paraId="272C3CE2">
      <w:pPr>
        <w:pStyle w:val="32"/>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AF433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basedOn w:val="1"/>
    <w:qFormat/>
    <w:uiPriority w:val="0"/>
    <w:rPr>
      <w:rFonts w:ascii="Courier New" w:hAnsi="Courier New"/>
      <w:sz w:val="20"/>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7">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21"/>
    <w:qFormat/>
    <w:uiPriority w:val="0"/>
    <w:pPr>
      <w:spacing w:after="900" w:afterLines="900"/>
    </w:pPr>
    <w:rPr>
      <w:rFonts w:ascii="黑体" w:hAnsi="黑体" w:eastAsia="黑体" w:cs="黑体"/>
      <w:bCs/>
      <w:spacing w:val="-7"/>
      <w:sz w:val="52"/>
      <w:szCs w:val="52"/>
    </w:rPr>
  </w:style>
  <w:style w:type="table" w:customStyle="1" w:styleId="29">
    <w:name w:val="Table Normal_0"/>
    <w:semiHidden/>
    <w:unhideWhenUsed/>
    <w:qFormat/>
    <w:uiPriority w:val="0"/>
    <w:tblPr>
      <w:tblCellMar>
        <w:top w:w="0" w:type="dxa"/>
        <w:left w:w="0" w:type="dxa"/>
        <w:bottom w:w="0" w:type="dxa"/>
        <w:right w:w="0" w:type="dxa"/>
      </w:tblCellMar>
    </w:tblPr>
  </w:style>
  <w:style w:type="paragraph" w:customStyle="1" w:styleId="30">
    <w:name w:val="Table Text"/>
    <w:basedOn w:val="1"/>
    <w:semiHidden/>
    <w:qFormat/>
    <w:uiPriority w:val="0"/>
    <w:rPr>
      <w:rFonts w:ascii="宋体" w:hAnsi="宋体" w:eastAsia="宋体" w:cs="宋体"/>
      <w:sz w:val="21"/>
      <w:szCs w:val="21"/>
      <w:lang w:val="en-US" w:eastAsia="en-US" w:bidi="ar-SA"/>
    </w:rPr>
  </w:style>
  <w:style w:type="paragraph" w:customStyle="1" w:styleId="31">
    <w:name w:val="柴_标题1"/>
    <w:basedOn w:val="2"/>
    <w:next w:val="32"/>
    <w:link w:val="41"/>
    <w:qFormat/>
    <w:uiPriority w:val="0"/>
    <w:pPr>
      <w:spacing w:before="100" w:after="90" w:line="360" w:lineRule="auto"/>
    </w:pPr>
    <w:rPr>
      <w:rFonts w:ascii="Arial" w:hAnsi="Arial" w:eastAsia="宋体"/>
      <w:sz w:val="32"/>
    </w:rPr>
  </w:style>
  <w:style w:type="paragraph" w:customStyle="1" w:styleId="32">
    <w:name w:val="柴_正文"/>
    <w:basedOn w:val="12"/>
    <w:link w:val="44"/>
    <w:qFormat/>
    <w:uiPriority w:val="0"/>
    <w:pPr>
      <w:spacing w:line="360" w:lineRule="auto"/>
      <w:ind w:firstLine="470" w:firstLineChars="200"/>
    </w:pPr>
    <w:rPr>
      <w:rFonts w:ascii="Arial" w:hAnsi="Arial" w:eastAsia="宋体"/>
      <w:sz w:val="24"/>
      <w:lang w:eastAsia="zh-CN"/>
    </w:rPr>
  </w:style>
  <w:style w:type="paragraph" w:customStyle="1" w:styleId="33">
    <w:name w:val="柴_标题2"/>
    <w:basedOn w:val="3"/>
    <w:next w:val="32"/>
    <w:link w:val="47"/>
    <w:qFormat/>
    <w:uiPriority w:val="0"/>
    <w:pPr>
      <w:spacing w:line="360" w:lineRule="auto"/>
    </w:pPr>
    <w:rPr>
      <w:rFonts w:ascii="Arial" w:hAnsi="Arial" w:eastAsia="宋体"/>
      <w:sz w:val="28"/>
    </w:rPr>
  </w:style>
  <w:style w:type="paragraph" w:customStyle="1" w:styleId="34">
    <w:name w:val="柴_标题3"/>
    <w:basedOn w:val="4"/>
    <w:next w:val="32"/>
    <w:qFormat/>
    <w:uiPriority w:val="0"/>
    <w:pPr>
      <w:spacing w:line="360" w:lineRule="auto"/>
      <w:ind w:left="0" w:firstLine="472" w:firstLineChars="200"/>
    </w:pPr>
    <w:rPr>
      <w:rFonts w:ascii="宋体" w:hAnsi="宋体" w:eastAsia="宋体" w:cs="宋体"/>
      <w:spacing w:val="-2"/>
      <w:sz w:val="24"/>
      <w:szCs w:val="24"/>
    </w:rPr>
  </w:style>
  <w:style w:type="paragraph" w:customStyle="1" w:styleId="35">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 w:type="paragraph" w:customStyle="1" w:styleId="39">
    <w:name w:val="Compact"/>
    <w:basedOn w:val="12"/>
    <w:qFormat/>
    <w:uiPriority w:val="0"/>
    <w:pPr>
      <w:spacing w:before="36" w:after="36"/>
    </w:pPr>
  </w:style>
  <w:style w:type="table" w:customStyle="1" w:styleId="4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1">
    <w:name w:val="柴_标题1 Char"/>
    <w:link w:val="31"/>
    <w:qFormat/>
    <w:uiPriority w:val="0"/>
    <w:rPr>
      <w:rFonts w:ascii="Arial" w:hAnsi="Arial" w:eastAsia="宋体"/>
      <w:sz w:val="32"/>
    </w:rPr>
  </w:style>
  <w:style w:type="paragraph" w:customStyle="1" w:styleId="42">
    <w:name w:val="柴_正文_无缩进"/>
    <w:basedOn w:val="1"/>
    <w:link w:val="46"/>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2"/>
    <w:qFormat/>
    <w:uiPriority w:val="0"/>
    <w:rPr>
      <w:rFonts w:ascii="Arial" w:hAnsi="Arial" w:eastAsia="宋体"/>
      <w:sz w:val="24"/>
      <w:lang w:eastAsia="zh-CN"/>
    </w:rPr>
  </w:style>
  <w:style w:type="table" w:customStyle="1" w:styleId="45">
    <w:name w:val="Table Normal_0_0"/>
    <w:semiHidden/>
    <w:unhideWhenUsed/>
    <w:qFormat/>
    <w:uiPriority w:val="0"/>
    <w:tblPr>
      <w:tblCellMar>
        <w:top w:w="0" w:type="dxa"/>
        <w:left w:w="0" w:type="dxa"/>
        <w:bottom w:w="0" w:type="dxa"/>
        <w:right w:w="0" w:type="dxa"/>
      </w:tblCellMar>
    </w:tblPr>
  </w:style>
  <w:style w:type="character" w:customStyle="1" w:styleId="46">
    <w:name w:val="柴_正文_无缩进 Char"/>
    <w:link w:val="42"/>
    <w:qFormat/>
    <w:uiPriority w:val="0"/>
    <w:rPr>
      <w:rFonts w:ascii="Arial" w:hAnsi="Arial"/>
      <w:sz w:val="24"/>
      <w:lang w:eastAsia="zh-CN"/>
    </w:rPr>
  </w:style>
  <w:style w:type="character" w:customStyle="1" w:styleId="47">
    <w:name w:val="柴_标题2 Char"/>
    <w:link w:val="33"/>
    <w:qFormat/>
    <w:uiPriority w:val="0"/>
    <w:rPr>
      <w:rFonts w:ascii="Arial" w:hAnsi="Arial" w:eastAsia="宋体"/>
      <w:sz w:val="28"/>
    </w:rPr>
  </w:style>
  <w:style w:type="character" w:customStyle="1" w:styleId="48">
    <w:name w:val="柴_题注 Char"/>
    <w:link w:val="49"/>
    <w:qFormat/>
    <w:uiPriority w:val="0"/>
  </w:style>
  <w:style w:type="paragraph" w:customStyle="1" w:styleId="49">
    <w:name w:val="柴_题注"/>
    <w:basedOn w:val="19"/>
    <w:link w:val="48"/>
    <w:qFormat/>
    <w:uiPriority w:val="0"/>
    <w:pPr>
      <w:pBdr>
        <w:top w:val="none" w:color="auto" w:sz="0" w:space="0"/>
        <w:left w:val="none" w:color="auto" w:sz="0" w:space="0"/>
        <w:bottom w:val="none" w:color="auto" w:sz="0" w:space="0"/>
        <w:right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3452</Words>
  <Characters>3601</Characters>
  <Lines>0</Lines>
  <Paragraphs>0</Paragraphs>
  <TotalTime>0</TotalTime>
  <ScaleCrop>false</ScaleCrop>
  <LinksUpToDate>false</LinksUpToDate>
  <CharactersWithSpaces>3708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2026-03-24T14:32:10Z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