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A1CD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87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16F2D0C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94"/>
      <w:r>
        <w:rPr>
          <w:rFonts w:hint="eastAsia"/>
          <w:lang w:val="en-US" w:eastAsia="zh-CN"/>
        </w:rPr>
        <w:t>运维服务能力改进管理制度</w:t>
      </w:r>
      <w:bookmarkEnd w:id="1"/>
    </w:p>
    <w:p w14:paraId="163BE6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DE1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26DB9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725A47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646B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AD390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9BA22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5E51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52060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0BBED3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A901C1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758A5C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F083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A3EF0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09835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9386B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68D58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0DBB6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73A70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594F2E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25BC3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C40AB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18D53E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620AF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B615E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9732A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B602C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F26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7D6AD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72F6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7E5A3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D918A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E57A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FA67B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0E044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471DD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898C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7B8326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7BB5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C3238F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_Toc13872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FF89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06CAF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_Toc16963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BC9BD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F4643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6A7A0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DBB43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FAA7D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运维管理部</w:t>
          </w:r>
          <w:r>
            <w:tab/>
          </w:r>
          <w:r>
            <w:fldChar w:fldCharType="begin"/>
          </w:r>
          <w:r>
            <w:instrText xml:space="preserve"> PAGEREF _Toc18786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C89E1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质量效能部</w:t>
          </w:r>
          <w:r>
            <w:tab/>
          </w:r>
          <w:r>
            <w:fldChar w:fldCharType="begin"/>
          </w:r>
          <w:r>
            <w:instrText xml:space="preserve"> PAGEREF _Toc3423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E7B00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各相关部门（人力资源部、研发部、采购部等）</w:t>
          </w:r>
          <w:r>
            <w:tab/>
          </w:r>
          <w:r>
            <w:fldChar w:fldCharType="begin"/>
          </w:r>
          <w:r>
            <w:instrText xml:space="preserve"> PAGEREF _Toc31016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4080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5707D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23BB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过程改进</w:t>
          </w:r>
          <w:r>
            <w:tab/>
          </w:r>
          <w:r>
            <w:fldChar w:fldCharType="begin"/>
          </w:r>
          <w:r>
            <w:instrText xml:space="preserve"> PAGEREF _Toc29063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3BF36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过程改进计划</w:t>
          </w:r>
          <w:r>
            <w:tab/>
          </w:r>
          <w:r>
            <w:fldChar w:fldCharType="begin"/>
          </w:r>
          <w:r>
            <w:instrText xml:space="preserve"> PAGEREF _Toc6355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FCFAE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试点运行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982A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C7928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过程改进的识别</w:t>
          </w:r>
          <w:r>
            <w:tab/>
          </w:r>
          <w:r>
            <w:fldChar w:fldCharType="begin"/>
          </w:r>
          <w:r>
            <w:instrText xml:space="preserve"> PAGEREF _Toc4329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89B0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战略与目标分析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29FDE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审核与评审</w:t>
          </w:r>
          <w:r>
            <w:tab/>
          </w:r>
          <w:r>
            <w:fldChar w:fldCharType="begin"/>
          </w:r>
          <w:r>
            <w:instrText xml:space="preserve"> PAGEREF _Toc16499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33668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员工建议</w:t>
          </w:r>
          <w:r>
            <w:tab/>
          </w:r>
          <w:r>
            <w:fldChar w:fldCharType="begin"/>
          </w:r>
          <w:r>
            <w:instrText xml:space="preserve"> PAGEREF _Toc4811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36728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4.1.4. 客户与服务反馈</w:t>
          </w:r>
          <w:r>
            <w:tab/>
          </w:r>
          <w:r>
            <w:fldChar w:fldCharType="begin"/>
          </w:r>
          <w:r>
            <w:instrText xml:space="preserve"> PAGEREF _Toc27165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7AC6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4.1.5. 经验教训总结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AFC05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过程改进的策划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9A7C1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过程改进的实施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9F3FE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过程改进的评估验证</w:t>
          </w:r>
          <w:r>
            <w:tab/>
          </w:r>
          <w:r>
            <w:fldChar w:fldCharType="begin"/>
          </w:r>
          <w:r>
            <w:instrText xml:space="preserve"> PAGEREF _Toc16151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B8146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_Toc21387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73DB0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051B5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989369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53ACE2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6963"/>
      <w:r>
        <w:rPr>
          <w:rFonts w:hint="eastAsia"/>
          <w:lang w:val="en-US" w:eastAsia="zh-CN"/>
        </w:rPr>
        <w:t>总则</w:t>
      </w:r>
      <w:bookmarkEnd w:id="2"/>
    </w:p>
    <w:p w14:paraId="1CD907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1094"/>
      <w:r>
        <w:rPr>
          <w:rFonts w:hint="eastAsia"/>
          <w:lang w:val="en-US" w:eastAsia="zh-CN"/>
        </w:rPr>
        <w:t>目的</w:t>
      </w:r>
      <w:bookmarkEnd w:id="3"/>
    </w:p>
    <w:p w14:paraId="37BF89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北京新都远景网络技术有限公司（以下简称“公司”）运维服务能力的管理，对人员、资源、技术、过程四个核心要素和交付、应急管理进行系统性的规划、实施、检查和改进，确保公司具备持续、稳定、高效的运维服务交付能力，满足客户要求并支持业务发展，特制定本制度。</w:t>
      </w:r>
    </w:p>
    <w:p w14:paraId="7F8D8E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146"/>
      <w:r>
        <w:rPr>
          <w:rFonts w:hint="eastAsia"/>
          <w:lang w:val="en-US" w:eastAsia="zh-CN"/>
        </w:rPr>
        <w:t>适用范围</w:t>
      </w:r>
      <w:bookmarkEnd w:id="4"/>
    </w:p>
    <w:p w14:paraId="60AE42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本制度适用于公司信息技术服务运行维护管理体系全过程（包括人员、资源、技术、过程、交付和应急）的改进管理。</w:t>
      </w:r>
    </w:p>
    <w:p w14:paraId="61DD96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9226"/>
      <w:r>
        <w:rPr>
          <w:rFonts w:hint="eastAsia"/>
          <w:lang w:val="en-US" w:eastAsia="zh-CN"/>
        </w:rPr>
        <w:t>原则</w:t>
      </w:r>
      <w:bookmarkEnd w:id="5"/>
    </w:p>
    <w:p w14:paraId="556002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过程改进工作遵循以下原则：</w:t>
      </w:r>
    </w:p>
    <w:p w14:paraId="1363F42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战略一致原则：改进活动须与公司业务目标和运维服务战略紧密结合。</w:t>
      </w:r>
    </w:p>
    <w:p w14:paraId="54C9E71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数据驱动原则：基于客观数据和事实进行分析与决策。</w:t>
      </w:r>
    </w:p>
    <w:p w14:paraId="42F21EF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全员参与原则：鼓励全体员工参与改进，采纳合理化建议。</w:t>
      </w:r>
    </w:p>
    <w:p w14:paraId="50A183D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持续循环原则：遵循计划（Plan）、实施（Do）、检查（Check）、处置（Act）的循环模式。</w:t>
      </w:r>
    </w:p>
    <w:p w14:paraId="0880C1E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9653"/>
      <w:r>
        <w:rPr>
          <w:rFonts w:hint="eastAsia"/>
          <w:lang w:val="en-US" w:eastAsia="zh-CN"/>
        </w:rPr>
        <w:t>岗位职责</w:t>
      </w:r>
      <w:bookmarkEnd w:id="6"/>
    </w:p>
    <w:p w14:paraId="2373671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8786"/>
      <w:r>
        <w:rPr>
          <w:rFonts w:hint="default"/>
          <w:lang w:val="en-US" w:eastAsia="zh-CN"/>
        </w:rPr>
        <w:t>运维管理部</w:t>
      </w:r>
      <w:bookmarkEnd w:id="7"/>
    </w:p>
    <w:p w14:paraId="0E4BE4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全力支持过程改进工作，确保其符合公司目标。</w:t>
      </w:r>
    </w:p>
    <w:p w14:paraId="1F05FE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保障过程改进活动所需资源。</w:t>
      </w:r>
    </w:p>
    <w:p w14:paraId="1C793D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协调解决过程改进工作中的重大问题。</w:t>
      </w:r>
    </w:p>
    <w:p w14:paraId="0B2BB1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批准过程改进计划及其优先级。</w:t>
      </w:r>
    </w:p>
    <w:p w14:paraId="08F710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423"/>
      <w:r>
        <w:rPr>
          <w:rFonts w:hint="default"/>
          <w:lang w:val="en-US" w:eastAsia="zh-CN"/>
        </w:rPr>
        <w:t>质量效能部</w:t>
      </w:r>
      <w:bookmarkEnd w:id="8"/>
    </w:p>
    <w:p w14:paraId="14C20D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负责策划、指导、推动全公司的过程改进工作。</w:t>
      </w:r>
    </w:p>
    <w:p w14:paraId="131434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负责组织过程文档的编写与评审。</w:t>
      </w:r>
    </w:p>
    <w:p w14:paraId="489A72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搜集改进建议，制定并跟踪《过程改进计划》的实施与验证。</w:t>
      </w:r>
    </w:p>
    <w:p w14:paraId="421397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016"/>
      <w:r>
        <w:rPr>
          <w:rFonts w:hint="default"/>
          <w:lang w:val="en-US" w:eastAsia="zh-CN"/>
        </w:rPr>
        <w:t>各相关部门（人力资源部、研发部、采购部等）</w:t>
      </w:r>
      <w:bookmarkEnd w:id="9"/>
    </w:p>
    <w:p w14:paraId="102960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负责提报本领域内的过程改进建议。</w:t>
      </w:r>
    </w:p>
    <w:p w14:paraId="604200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在服务中贯彻过程改进要求。</w:t>
      </w:r>
    </w:p>
    <w:p w14:paraId="32B71C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参与相关过程文档的编写与评审。</w:t>
      </w:r>
    </w:p>
    <w:p w14:paraId="743C6C3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5743"/>
      <w:r>
        <w:rPr>
          <w:rFonts w:hint="eastAsia"/>
          <w:lang w:val="en-US" w:eastAsia="zh-CN"/>
        </w:rPr>
        <w:t>引用依据</w:t>
      </w:r>
      <w:bookmarkEnd w:id="10"/>
    </w:p>
    <w:p w14:paraId="1791616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309A630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749C590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公司《记录控制程序》、《服务级别管理程序》等相关管理体系文件。</w:t>
      </w:r>
    </w:p>
    <w:p w14:paraId="2E99B00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3217"/>
      <w:r>
        <w:rPr>
          <w:rFonts w:hint="eastAsia"/>
          <w:lang w:val="en-US" w:eastAsia="zh-CN"/>
        </w:rPr>
        <w:t>定义与术语</w:t>
      </w:r>
      <w:bookmarkEnd w:id="11"/>
    </w:p>
    <w:p w14:paraId="41BE51A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9063"/>
      <w:r>
        <w:rPr>
          <w:rFonts w:hint="eastAsia"/>
        </w:rPr>
        <w:t>过程改进</w:t>
      </w:r>
      <w:bookmarkEnd w:id="12"/>
    </w:p>
    <w:p w14:paraId="11ABEB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指为提升运维服务管理体系的有效性和效率，而进行的识别、策划、实施与评估验证的系统性活动。</w:t>
      </w:r>
    </w:p>
    <w:p w14:paraId="2E35579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6355"/>
      <w:r>
        <w:rPr>
          <w:rFonts w:hint="eastAsia"/>
        </w:rPr>
        <w:t>过程改进计划</w:t>
      </w:r>
      <w:bookmarkEnd w:id="13"/>
    </w:p>
    <w:p w14:paraId="25166E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由质量效能部制定的，用于指导特定时期内过程改进活动的正式文件，内容包括目标、步骤、责任人与时间表等。</w:t>
      </w:r>
    </w:p>
    <w:p w14:paraId="60DAC51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31317"/>
      <w:r>
        <w:rPr>
          <w:rFonts w:hint="eastAsia"/>
        </w:rPr>
        <w:t>试点运行</w:t>
      </w:r>
      <w:bookmarkEnd w:id="14"/>
    </w:p>
    <w:p w14:paraId="37751F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指在全面推行改进方案前，选择特定项目或范围进行小规模试运行，以验证其可行性和效果。</w:t>
      </w:r>
    </w:p>
    <w:p w14:paraId="070DD0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GoBack"/>
      <w:bookmarkEnd w:id="30"/>
      <w:bookmarkStart w:id="15" w:name="_Toc458"/>
      <w:r>
        <w:rPr>
          <w:rFonts w:hint="eastAsia"/>
          <w:lang w:val="en-US" w:eastAsia="zh-CN"/>
        </w:rPr>
        <w:t>管理内容与要求</w:t>
      </w:r>
      <w:bookmarkEnd w:id="15"/>
    </w:p>
    <w:p w14:paraId="3D6E62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4329"/>
      <w:r>
        <w:rPr>
          <w:rFonts w:hint="default"/>
          <w:lang w:val="en-US" w:eastAsia="zh-CN"/>
        </w:rPr>
        <w:t>过程改进的识别</w:t>
      </w:r>
      <w:bookmarkEnd w:id="16"/>
    </w:p>
    <w:p w14:paraId="1AA983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改进机会应通过以下途径系统性识别：</w:t>
      </w:r>
    </w:p>
    <w:p w14:paraId="408ABE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023"/>
      <w:r>
        <w:rPr>
          <w:rFonts w:hint="default"/>
          <w:lang w:val="en-US" w:eastAsia="zh-CN"/>
        </w:rPr>
        <w:t>战略与目标分析</w:t>
      </w:r>
      <w:bookmarkEnd w:id="17"/>
    </w:p>
    <w:p w14:paraId="50014D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从公司业务发展目标、高层期望及组织过程改进目标中分析识别。</w:t>
      </w:r>
    </w:p>
    <w:p w14:paraId="7361A65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6499"/>
      <w:r>
        <w:rPr>
          <w:rFonts w:hint="default"/>
          <w:lang w:val="en-US" w:eastAsia="zh-CN"/>
        </w:rPr>
        <w:t>审核与评审</w:t>
      </w:r>
      <w:bookmarkEnd w:id="18"/>
    </w:p>
    <w:p w14:paraId="7B524A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通过内/外部审核、管理评审、质量检查及各类差距分析活动（如事件回顾、问题管理会），发现薄弱环节与优秀实践。</w:t>
      </w:r>
    </w:p>
    <w:p w14:paraId="5903FF3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4811"/>
      <w:r>
        <w:rPr>
          <w:rFonts w:hint="default"/>
          <w:lang w:val="en-US" w:eastAsia="zh-CN"/>
        </w:rPr>
        <w:t>员工建议</w:t>
      </w:r>
      <w:bookmarkEnd w:id="19"/>
    </w:p>
    <w:p w14:paraId="02D51C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质量效能部不定期向全员发放《过程改进建议调查表》，收集并甄别合理化建议。</w:t>
      </w:r>
    </w:p>
    <w:p w14:paraId="236D0BB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165"/>
      <w:r>
        <w:rPr>
          <w:rFonts w:hint="default"/>
          <w:lang w:val="en-US" w:eastAsia="zh-CN"/>
        </w:rPr>
        <w:t>客户与服务反馈</w:t>
      </w:r>
      <w:bookmarkEnd w:id="20"/>
    </w:p>
    <w:p w14:paraId="6307A3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从客户不满意、服务未达标、过程不稳定等事项中分析识别。</w:t>
      </w:r>
    </w:p>
    <w:p w14:paraId="4CF593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5541"/>
      <w:r>
        <w:rPr>
          <w:rFonts w:hint="default"/>
          <w:lang w:val="en-US" w:eastAsia="zh-CN"/>
        </w:rPr>
        <w:t>经验教训总结</w:t>
      </w:r>
      <w:bookmarkEnd w:id="21"/>
    </w:p>
    <w:p w14:paraId="173BC5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从日常服务过程活动中得出的经验教训中分析识别。</w:t>
      </w:r>
    </w:p>
    <w:p w14:paraId="212AC3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所有识别的改进机会应由质量效能部统一记录于《改进措施跟踪表》中进行跟踪管理。</w:t>
      </w:r>
    </w:p>
    <w:p w14:paraId="1AA079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0688"/>
      <w:r>
        <w:rPr>
          <w:rFonts w:hint="default"/>
          <w:lang w:val="en-US" w:eastAsia="zh-CN"/>
        </w:rPr>
        <w:t>过程改进的策划</w:t>
      </w:r>
      <w:bookmarkEnd w:id="22"/>
    </w:p>
    <w:p w14:paraId="66879E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质量效能部每年年底对收集的改进信息进行综合分析，确定改进时机，制定年度《过程改进计划》。</w:t>
      </w:r>
    </w:p>
    <w:p w14:paraId="5964E8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《过程改进计划》需报运维管理部批准后实施。计划内容应包括：</w:t>
      </w:r>
    </w:p>
    <w:p w14:paraId="3B6180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改进的目标与总体要求。</w:t>
      </w:r>
    </w:p>
    <w:p w14:paraId="234119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具体的改进活动/步骤。</w:t>
      </w:r>
    </w:p>
    <w:p w14:paraId="369C21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需要定义或修订的过程文件。</w:t>
      </w:r>
    </w:p>
    <w:p w14:paraId="603B28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试点方案（针对涉及面广、风险大的改进）。</w:t>
      </w:r>
    </w:p>
    <w:p w14:paraId="3859FA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正式运行与效果评估的安排。</w:t>
      </w:r>
    </w:p>
    <w:p w14:paraId="20B150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各项活动的责任人、进度要求。</w:t>
      </w:r>
    </w:p>
    <w:p w14:paraId="4678E7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所需资源（如资金、工具）与风险识别。</w:t>
      </w:r>
    </w:p>
    <w:p w14:paraId="2AFDC3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关键控制点/里程碑。</w:t>
      </w:r>
    </w:p>
    <w:p w14:paraId="270A3F3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0856"/>
      <w:r>
        <w:rPr>
          <w:rFonts w:hint="default"/>
          <w:lang w:val="en-US" w:eastAsia="zh-CN"/>
        </w:rPr>
        <w:t>过程改进的实施</w:t>
      </w:r>
      <w:bookmarkEnd w:id="23"/>
    </w:p>
    <w:p w14:paraId="7C77AB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质量效能部负责按照已批准的《过程改进计划》，组织各责任人实施改进活动。</w:t>
      </w:r>
    </w:p>
    <w:p w14:paraId="7D33A5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改进后形成的新过程或修订过程，须经过试点运行或试运行。质量效能部评估验证其有效性后，报运维管理部批准方可正式推行。</w:t>
      </w:r>
    </w:p>
    <w:p w14:paraId="0D2BFD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质量效能部负责人每月对改进计划的编制及实施情况进行检查，确保改进机制落实到位。</w:t>
      </w:r>
    </w:p>
    <w:p w14:paraId="24C3BC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6151"/>
      <w:r>
        <w:rPr>
          <w:rFonts w:hint="default"/>
          <w:lang w:val="en-US" w:eastAsia="zh-CN"/>
        </w:rPr>
        <w:t>过程改进的评估验证</w:t>
      </w:r>
      <w:bookmarkEnd w:id="24"/>
    </w:p>
    <w:p w14:paraId="057F92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对改进效果的评估可采用一种或结合多种方式进行，包括但不限于：专项审计、关键绩效指标（KPI）对比、满意度调查、管理评审等。</w:t>
      </w:r>
    </w:p>
    <w:p w14:paraId="160E6C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评估结果应形成记录，并体现在相关的管理报告或修订后的过程文件中，作为后续改进的输入。</w:t>
      </w:r>
    </w:p>
    <w:p w14:paraId="1E97248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5" w:name="bookmark3"/>
      <w:bookmarkEnd w:id="25"/>
      <w:bookmarkStart w:id="26" w:name="_Toc21387"/>
      <w:bookmarkStart w:id="27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6"/>
      <w:bookmarkEnd w:id="27"/>
    </w:p>
    <w:p w14:paraId="20C7D0F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质量效能部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C52EFA0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6064C7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22713"/>
      <w:r>
        <w:rPr>
          <w:rFonts w:hint="eastAsia"/>
          <w:lang w:val="en-US" w:eastAsia="zh-CN"/>
        </w:rPr>
        <w:t>附件</w:t>
      </w:r>
      <w:bookmarkEnd w:id="29"/>
    </w:p>
    <w:p w14:paraId="34CF400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</w:t>
      </w:r>
    </w:p>
    <w:p w14:paraId="67301092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FA8A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363FD"/>
    <w:multiLevelType w:val="singleLevel"/>
    <w:tmpl w:val="81E363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228E1F2"/>
    <w:multiLevelType w:val="singleLevel"/>
    <w:tmpl w:val="E228E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23C783"/>
    <w:multiLevelType w:val="singleLevel"/>
    <w:tmpl w:val="EE23C7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E705A4"/>
    <w:rsid w:val="05E03D0C"/>
    <w:rsid w:val="0D3F4A90"/>
    <w:rsid w:val="141C0605"/>
    <w:rsid w:val="26530D4F"/>
    <w:rsid w:val="3ADE7B13"/>
    <w:rsid w:val="49BC1BDE"/>
    <w:rsid w:val="7F65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1825</Words>
  <Characters>1996</Characters>
  <Lines>0</Lines>
  <Paragraphs>0</Paragraphs>
  <TotalTime>0</TotalTime>
  <ScaleCrop>false</ScaleCrop>
  <LinksUpToDate>false</LinksUpToDate>
  <CharactersWithSpaces>2107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2026-01-11T14:34:32Z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