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22B0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61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7DBCE29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8247"/>
      <w:r>
        <w:rPr>
          <w:rFonts w:hint="eastAsia"/>
          <w:lang w:val="en-US" w:eastAsia="zh-CN"/>
        </w:rPr>
        <w:t>运维服务质量改进管理制度</w:t>
      </w:r>
      <w:bookmarkEnd w:id="1"/>
    </w:p>
    <w:p w14:paraId="60771B0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B731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8DBC0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05510B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4806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D6B8E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DCEAB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5A0B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E59F1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390644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CB035E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EB6736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68145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A196C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14C3D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4B8F5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011708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40B27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2C36E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79D304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9E2F5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24AFE4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4F0F3D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B5A555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00187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DC478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1F648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9B2C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592726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E81D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5E479F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6AF43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E0E6F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3E77D1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F17C6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6E0E3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D5383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CF389F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5FD3F2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t>目录</w:t>
          </w:r>
        </w:p>
        <w:p w14:paraId="37D4E35A">
          <w:pPr>
            <w:pStyle w:val="16"/>
            <w:tabs>
              <w:tab w:val="right" w:leader="dot" w:pos="8306"/>
            </w:tabs>
          </w:pPr>
          <w:bookmarkStart w:id="37" w:name="_GoBack"/>
          <w:bookmarkEnd w:id="37"/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_Toc26619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_Toc26619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07DB21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_Toc18247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运维服务质量改进管理制度</w:t>
          </w:r>
          <w:r>
            <w:tab/>
          </w:r>
          <w:r>
            <w:fldChar w:fldCharType="begin"/>
          </w:r>
          <w:r>
            <w:instrText xml:space="preserve"> PAGEREF _Toc18247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2A0F264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_Toc23110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_Toc23110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701A1A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_Toc15828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_Toc15828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1860FE5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_Toc28667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_Toc28667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0CE23B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_Toc27582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_Toc27582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68CF03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_Toc1980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646D864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_Toc29729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1.4.1. 公司高层</w:t>
          </w:r>
          <w:r>
            <w:tab/>
          </w:r>
          <w:r>
            <w:fldChar w:fldCharType="begin"/>
          </w:r>
          <w:r>
            <w:instrText xml:space="preserve"> PAGEREF _Toc29729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3EDBDB9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_Toc25415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1.4.2. 管理者代表</w:t>
          </w:r>
          <w:r>
            <w:tab/>
          </w:r>
          <w:r>
            <w:fldChar w:fldCharType="begin"/>
          </w:r>
          <w:r>
            <w:instrText xml:space="preserve"> PAGEREF _Toc25415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32CA383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_Toc22665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1.4.3. 质量效能部</w:t>
          </w:r>
          <w:r>
            <w:tab/>
          </w:r>
          <w:r>
            <w:fldChar w:fldCharType="begin"/>
          </w:r>
          <w:r>
            <w:instrText xml:space="preserve"> PAGEREF _Toc22665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742C4DE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_Toc20888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1.4.4. 运维管理部</w:t>
          </w:r>
          <w:r>
            <w:tab/>
          </w:r>
          <w:r>
            <w:fldChar w:fldCharType="begin"/>
          </w:r>
          <w:r>
            <w:instrText xml:space="preserve"> PAGEREF _Toc20888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6CA5EF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_Toc14619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_Toc14619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40EC986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_Toc13044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_Toc13044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03FEEF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_Toc31475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纠正措施</w:t>
          </w:r>
          <w:r>
            <w:tab/>
          </w:r>
          <w:r>
            <w:fldChar w:fldCharType="begin"/>
          </w:r>
          <w:r>
            <w:instrText xml:space="preserve"> PAGEREF _Toc31475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1F8BFC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_Toc28231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预防措施</w:t>
          </w:r>
          <w:r>
            <w:tab/>
          </w:r>
          <w:r>
            <w:fldChar w:fldCharType="begin"/>
          </w:r>
          <w:r>
            <w:instrText xml:space="preserve"> PAGEREF _Toc28231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745562E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_Toc11911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持续改进</w:t>
          </w:r>
          <w:r>
            <w:tab/>
          </w:r>
          <w:r>
            <w:fldChar w:fldCharType="begin"/>
          </w:r>
          <w:r>
            <w:instrText xml:space="preserve"> PAGEREF _Toc11911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76273C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_Toc27265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改进项目</w:t>
          </w:r>
          <w:r>
            <w:tab/>
          </w:r>
          <w:r>
            <w:fldChar w:fldCharType="begin"/>
          </w:r>
          <w:r>
            <w:instrText xml:space="preserve"> PAGEREF _Toc27265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60A1CB2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_Toc7698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_Toc7698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4B6CE9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_Toc29656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4.1. 改进机会识别</w:t>
          </w:r>
          <w:r>
            <w:tab/>
          </w:r>
          <w:r>
            <w:fldChar w:fldCharType="begin"/>
          </w:r>
          <w:r>
            <w:instrText xml:space="preserve"> PAGEREF _Toc29656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17E537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_Toc27721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 改进分类与管理</w:t>
          </w:r>
          <w:r>
            <w:tab/>
          </w:r>
          <w:r>
            <w:fldChar w:fldCharType="begin"/>
          </w:r>
          <w:r>
            <w:instrText xml:space="preserve"> PAGEREF _Toc27721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7560425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_Toc29719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4.2.1. 日常改进</w:t>
          </w:r>
          <w:r>
            <w:tab/>
          </w:r>
          <w:r>
            <w:fldChar w:fldCharType="begin"/>
          </w:r>
          <w:r>
            <w:instrText xml:space="preserve"> PAGEREF _Toc29719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20DC2D4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_Toc11769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4.2.2. 纠正与预防措施</w:t>
          </w:r>
          <w:r>
            <w:tab/>
          </w:r>
          <w:r>
            <w:fldChar w:fldCharType="begin"/>
          </w:r>
          <w:r>
            <w:instrText xml:space="preserve"> PAGEREF _Toc11769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4C5A10A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_Toc24161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4.2.3. 改进项目</w:t>
          </w:r>
          <w:r>
            <w:tab/>
          </w:r>
          <w:r>
            <w:fldChar w:fldCharType="begin"/>
          </w:r>
          <w:r>
            <w:instrText xml:space="preserve"> PAGEREF _Toc24161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27E1A5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_Toc32051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 改进流程</w:t>
          </w:r>
          <w:r>
            <w:tab/>
          </w:r>
          <w:r>
            <w:fldChar w:fldCharType="begin"/>
          </w:r>
          <w:r>
            <w:instrText xml:space="preserve"> PAGEREF _Toc32051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1777407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_Toc29200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4.3.1. 改进机会识别与记录</w:t>
          </w:r>
          <w:r>
            <w:tab/>
          </w:r>
          <w:r>
            <w:fldChar w:fldCharType="begin"/>
          </w:r>
          <w:r>
            <w:instrText xml:space="preserve"> PAGEREF _Toc29200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652A00A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_Toc15151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4.3.2. 改进需求评估与分类</w:t>
          </w:r>
          <w:r>
            <w:tab/>
          </w:r>
          <w:r>
            <w:fldChar w:fldCharType="begin"/>
          </w:r>
          <w:r>
            <w:instrText xml:space="preserve"> PAGEREF _Toc15151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0B7B0F7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_Toc21918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4.3.3. 改进实施路径</w:t>
          </w:r>
          <w:r>
            <w:tab/>
          </w:r>
          <w:r>
            <w:fldChar w:fldCharType="begin"/>
          </w:r>
          <w:r>
            <w:instrText xml:space="preserve"> PAGEREF _Toc21918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6332EDA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_Toc7707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4.3.4. 效果验证与标准化</w:t>
          </w:r>
          <w:r>
            <w:tab/>
          </w:r>
          <w:r>
            <w:fldChar w:fldCharType="begin"/>
          </w:r>
          <w:r>
            <w:instrText xml:space="preserve"> PAGEREF _Toc7707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577EBF6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_Toc20919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4.3.5. 记录归档</w:t>
          </w:r>
          <w:r>
            <w:tab/>
          </w:r>
          <w:r>
            <w:fldChar w:fldCharType="begin"/>
          </w:r>
          <w:r>
            <w:instrText xml:space="preserve"> PAGEREF _Toc20919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28F12BD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_Toc21088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4.4. 改进效果评估</w:t>
          </w:r>
          <w:r>
            <w:tab/>
          </w:r>
          <w:r>
            <w:fldChar w:fldCharType="begin"/>
          </w:r>
          <w:r>
            <w:instrText xml:space="preserve"> PAGEREF _Toc21088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11CEC1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_Toc30172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4.5. 知识管理与标准化</w:t>
          </w:r>
          <w:r>
            <w:tab/>
          </w:r>
          <w:r>
            <w:fldChar w:fldCharType="begin"/>
          </w:r>
          <w:r>
            <w:instrText xml:space="preserve"> PAGEREF _Toc30172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7A2FBA0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_Toc29488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_Toc29488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4A8990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_Toc31566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_Toc31566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2911C0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_Toc31827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_Toc31827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09BCAA1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</w:sdtContent>
    </w:sdt>
    <w:p w14:paraId="1136B55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373EFB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3110"/>
      <w:r>
        <w:rPr>
          <w:rFonts w:hint="eastAsia"/>
          <w:lang w:val="en-US" w:eastAsia="zh-CN"/>
        </w:rPr>
        <w:t>总则</w:t>
      </w:r>
      <w:bookmarkEnd w:id="2"/>
    </w:p>
    <w:p w14:paraId="2FB5875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5828"/>
      <w:r>
        <w:rPr>
          <w:rFonts w:hint="eastAsia"/>
          <w:lang w:val="en-US" w:eastAsia="zh-CN"/>
        </w:rPr>
        <w:t>目的</w:t>
      </w:r>
      <w:bookmarkEnd w:id="3"/>
    </w:p>
    <w:p w14:paraId="2E768EB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为建立系统化、规范化的运维服务质量改进机制，确保公司运维服务体系持续符合ITSS标准要求，不断提升服务能力与客户满意度，形成自我完善的良性循环，特制定本制度。</w:t>
      </w:r>
    </w:p>
    <w:p w14:paraId="23793A2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8667"/>
      <w:r>
        <w:rPr>
          <w:rFonts w:hint="eastAsia"/>
          <w:lang w:val="en-US" w:eastAsia="zh-CN"/>
        </w:rPr>
        <w:t>适用范围</w:t>
      </w:r>
      <w:bookmarkEnd w:id="4"/>
    </w:p>
    <w:p w14:paraId="252C9D3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本制度适用于公司运维服务体系全过程的改进活动，包括服务策划、实施、检查、改进各环节，涵盖运维管理部、质量效能部、人力资源部、采购部等所有相关部门。</w:t>
      </w:r>
    </w:p>
    <w:p w14:paraId="622CE45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7582"/>
      <w:r>
        <w:rPr>
          <w:rFonts w:hint="eastAsia"/>
          <w:lang w:val="en-US" w:eastAsia="zh-CN"/>
        </w:rPr>
        <w:t>原则</w:t>
      </w:r>
      <w:bookmarkEnd w:id="5"/>
    </w:p>
    <w:p w14:paraId="7D9D74EE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数据驱动：基于客观数据和事实进行分析决策</w:t>
      </w:r>
    </w:p>
    <w:p w14:paraId="132323E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预防为主：注重事前预防而非事后纠正</w:t>
      </w:r>
    </w:p>
    <w:p w14:paraId="3C9160AE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全员参与：鼓励全体员工参与改进活动</w:t>
      </w:r>
    </w:p>
    <w:p w14:paraId="6ACB189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持续循环：遵循PDCA循环，实现持续改进</w:t>
      </w:r>
    </w:p>
    <w:p w14:paraId="5195069E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客户导向：以提升客户满意度为最终目标</w:t>
      </w:r>
    </w:p>
    <w:p w14:paraId="5F96934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980"/>
      <w:r>
        <w:rPr>
          <w:rFonts w:hint="eastAsia"/>
          <w:lang w:val="en-US" w:eastAsia="zh-CN"/>
        </w:rPr>
        <w:t>岗位职责</w:t>
      </w:r>
      <w:bookmarkEnd w:id="6"/>
    </w:p>
    <w:p w14:paraId="748EFBC7">
      <w:pPr>
        <w:pStyle w:val="31"/>
        <w:bidi w:val="0"/>
        <w:rPr>
          <w:rFonts w:hint="default"/>
          <w:lang w:val="en-US" w:eastAsia="zh-CN"/>
        </w:rPr>
      </w:pPr>
      <w:bookmarkStart w:id="7" w:name="_Toc29729"/>
      <w:r>
        <w:rPr>
          <w:rFonts w:hint="default"/>
          <w:lang w:val="en-US" w:eastAsia="zh-CN"/>
        </w:rPr>
        <w:t>公司高层</w:t>
      </w:r>
      <w:bookmarkEnd w:id="7"/>
    </w:p>
    <w:p w14:paraId="0186B90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负责审批重大改进项目，提供资源保障，主持管理评审</w:t>
      </w:r>
    </w:p>
    <w:p w14:paraId="16715695">
      <w:pPr>
        <w:pStyle w:val="31"/>
        <w:bidi w:val="0"/>
        <w:rPr>
          <w:rFonts w:hint="default"/>
          <w:lang w:val="en-US" w:eastAsia="zh-CN"/>
        </w:rPr>
      </w:pPr>
      <w:bookmarkStart w:id="8" w:name="_Toc25415"/>
      <w:r>
        <w:rPr>
          <w:rFonts w:hint="default"/>
          <w:lang w:val="en-US" w:eastAsia="zh-CN"/>
        </w:rPr>
        <w:t>管理者代表</w:t>
      </w:r>
      <w:bookmarkEnd w:id="8"/>
    </w:p>
    <w:p w14:paraId="035A005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负责组织改进活动的策划、实施和效果验证，向高层报告改进情况</w:t>
      </w:r>
    </w:p>
    <w:p w14:paraId="28E63BC8">
      <w:pPr>
        <w:pStyle w:val="31"/>
        <w:bidi w:val="0"/>
        <w:rPr>
          <w:rFonts w:hint="default"/>
          <w:lang w:val="en-US" w:eastAsia="zh-CN"/>
        </w:rPr>
      </w:pPr>
      <w:bookmarkStart w:id="9" w:name="_Toc22665"/>
      <w:r>
        <w:rPr>
          <w:rFonts w:hint="default"/>
          <w:lang w:val="en-US" w:eastAsia="zh-CN"/>
        </w:rPr>
        <w:t>质量效能部</w:t>
      </w:r>
      <w:bookmarkEnd w:id="9"/>
    </w:p>
    <w:p w14:paraId="3D2668A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作为归口管理部门，负责改进过程的监督、测量和分析，组织改进活动</w:t>
      </w:r>
    </w:p>
    <w:p w14:paraId="7DFFDDBC">
      <w:pPr>
        <w:pStyle w:val="31"/>
        <w:bidi w:val="0"/>
        <w:rPr>
          <w:rFonts w:hint="default"/>
          <w:lang w:val="en-US" w:eastAsia="zh-CN"/>
        </w:rPr>
      </w:pPr>
      <w:bookmarkStart w:id="10" w:name="_Toc20888"/>
      <w:r>
        <w:rPr>
          <w:rFonts w:hint="default"/>
          <w:lang w:val="en-US" w:eastAsia="zh-CN"/>
        </w:rPr>
        <w:t>运维管理部</w:t>
      </w:r>
      <w:bookmarkEnd w:id="10"/>
    </w:p>
    <w:p w14:paraId="05405BE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负责本部门改进措施的具体实施，报告改进效果</w:t>
      </w:r>
    </w:p>
    <w:p w14:paraId="5F0CC58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14619"/>
      <w:r>
        <w:rPr>
          <w:rFonts w:hint="eastAsia"/>
          <w:lang w:val="en-US" w:eastAsia="zh-CN"/>
        </w:rPr>
        <w:t>引用依据</w:t>
      </w:r>
      <w:bookmarkEnd w:id="11"/>
    </w:p>
    <w:p w14:paraId="4A3C1866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5B10F3C5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77883FAC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4C3023AB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1814710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13044"/>
      <w:r>
        <w:rPr>
          <w:rFonts w:hint="eastAsia"/>
          <w:lang w:val="en-US" w:eastAsia="zh-CN"/>
        </w:rPr>
        <w:t>定义与术语</w:t>
      </w:r>
      <w:bookmarkEnd w:id="12"/>
    </w:p>
    <w:p w14:paraId="1C7ABED3">
      <w:pPr>
        <w:pStyle w:val="30"/>
        <w:bidi w:val="0"/>
        <w:rPr>
          <w:rFonts w:hint="eastAsia"/>
        </w:rPr>
      </w:pPr>
      <w:bookmarkStart w:id="13" w:name="_Toc31475"/>
      <w:r>
        <w:rPr>
          <w:rFonts w:hint="eastAsia"/>
        </w:rPr>
        <w:t>纠正措施</w:t>
      </w:r>
      <w:bookmarkEnd w:id="13"/>
    </w:p>
    <w:p w14:paraId="35F4214E">
      <w:pPr>
        <w:pStyle w:val="29"/>
        <w:rPr>
          <w:rFonts w:hint="eastAsia"/>
        </w:rPr>
      </w:pPr>
      <w:r>
        <w:rPr>
          <w:rFonts w:hint="eastAsia"/>
        </w:rPr>
        <w:t>为消除已发现的不合格或其他不期望情况的原因所采取的措施</w:t>
      </w:r>
    </w:p>
    <w:p w14:paraId="4BE759B9">
      <w:pPr>
        <w:pStyle w:val="30"/>
        <w:bidi w:val="0"/>
        <w:rPr>
          <w:rFonts w:hint="eastAsia"/>
        </w:rPr>
      </w:pPr>
      <w:bookmarkStart w:id="14" w:name="_Toc28231"/>
      <w:r>
        <w:rPr>
          <w:rFonts w:hint="eastAsia"/>
        </w:rPr>
        <w:t>预防措施</w:t>
      </w:r>
      <w:bookmarkEnd w:id="14"/>
    </w:p>
    <w:p w14:paraId="74F7142A">
      <w:pPr>
        <w:pStyle w:val="29"/>
        <w:rPr>
          <w:rFonts w:hint="eastAsia"/>
        </w:rPr>
      </w:pPr>
      <w:r>
        <w:rPr>
          <w:rFonts w:hint="eastAsia"/>
        </w:rPr>
        <w:t>为消除潜在不合格或其他潜在不期望情况的原因所采取的措施</w:t>
      </w:r>
    </w:p>
    <w:p w14:paraId="22F941F8">
      <w:pPr>
        <w:pStyle w:val="30"/>
        <w:bidi w:val="0"/>
        <w:rPr>
          <w:rFonts w:hint="eastAsia"/>
        </w:rPr>
      </w:pPr>
      <w:bookmarkStart w:id="15" w:name="_Toc11911"/>
      <w:r>
        <w:rPr>
          <w:rFonts w:hint="eastAsia"/>
        </w:rPr>
        <w:t>持续改进</w:t>
      </w:r>
      <w:bookmarkEnd w:id="15"/>
    </w:p>
    <w:p w14:paraId="3F940B3C">
      <w:pPr>
        <w:pStyle w:val="29"/>
        <w:rPr>
          <w:rFonts w:hint="eastAsia"/>
        </w:rPr>
      </w:pPr>
      <w:r>
        <w:rPr>
          <w:rFonts w:hint="eastAsia"/>
        </w:rPr>
        <w:t>循环活动，通过使用质量方针、目标、审核结果、数据分析、纠正和预防措施以及管理评审，持续改进体系的有效性</w:t>
      </w:r>
    </w:p>
    <w:p w14:paraId="16D83806">
      <w:pPr>
        <w:pStyle w:val="30"/>
        <w:bidi w:val="0"/>
        <w:rPr>
          <w:rFonts w:hint="eastAsia"/>
        </w:rPr>
      </w:pPr>
      <w:bookmarkStart w:id="16" w:name="_Toc27265"/>
      <w:r>
        <w:rPr>
          <w:rFonts w:hint="eastAsia"/>
        </w:rPr>
        <w:t>改进项目</w:t>
      </w:r>
      <w:bookmarkEnd w:id="16"/>
    </w:p>
    <w:p w14:paraId="314915B4">
      <w:pPr>
        <w:pStyle w:val="29"/>
      </w:pPr>
      <w:r>
        <w:rPr>
          <w:rFonts w:hint="eastAsia"/>
        </w:rPr>
        <w:t>为实现特定改进目标而设立的临时性工作任务</w:t>
      </w:r>
    </w:p>
    <w:p w14:paraId="2C583F7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7698"/>
      <w:r>
        <w:rPr>
          <w:rFonts w:hint="eastAsia"/>
          <w:lang w:val="en-US" w:eastAsia="zh-CN"/>
        </w:rPr>
        <w:t>管理内容与要求</w:t>
      </w:r>
      <w:bookmarkEnd w:id="17"/>
    </w:p>
    <w:p w14:paraId="762138D6">
      <w:pPr>
        <w:pStyle w:val="30"/>
        <w:bidi w:val="0"/>
        <w:rPr>
          <w:rFonts w:hint="default"/>
          <w:lang w:val="en-US" w:eastAsia="zh-CN"/>
        </w:rPr>
      </w:pPr>
      <w:bookmarkStart w:id="18" w:name="_Toc29656"/>
      <w:r>
        <w:rPr>
          <w:rFonts w:hint="default"/>
          <w:lang w:val="en-US" w:eastAsia="zh-CN"/>
        </w:rPr>
        <w:t>改进机会识别</w:t>
      </w:r>
      <w:bookmarkEnd w:id="18"/>
    </w:p>
    <w:p w14:paraId="0228FEC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质量效能部应组织各部门通过以下途径系统识别改进机会</w:t>
      </w:r>
    </w:p>
    <w:p w14:paraId="00240D0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服务监控数据：服务级别达成情况、事件解决时效、客户满意度等</w:t>
      </w:r>
    </w:p>
    <w:p w14:paraId="73C5295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客户反馈：满意度调查结果、客户投诉、客户建议等</w:t>
      </w:r>
    </w:p>
    <w:p w14:paraId="22232BB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内部审核：体系审核、过程审核、专项审核发现</w:t>
      </w:r>
    </w:p>
    <w:p w14:paraId="5E9769A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管理评审：体系运行情况的系统评价</w:t>
      </w:r>
    </w:p>
    <w:p w14:paraId="383E2C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员工建议：员工提出的合理化建议</w:t>
      </w:r>
    </w:p>
    <w:p w14:paraId="65F78B9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市场变化：新技术、新要求、竞争态势等</w:t>
      </w:r>
    </w:p>
    <w:p w14:paraId="6AE7D910">
      <w:pPr>
        <w:pStyle w:val="30"/>
        <w:bidi w:val="0"/>
        <w:rPr>
          <w:rFonts w:hint="default"/>
          <w:lang w:val="en-US" w:eastAsia="zh-CN"/>
        </w:rPr>
      </w:pPr>
      <w:bookmarkStart w:id="19" w:name="_Toc27721"/>
      <w:r>
        <w:rPr>
          <w:rFonts w:hint="default"/>
          <w:lang w:val="en-US" w:eastAsia="zh-CN"/>
        </w:rPr>
        <w:t>改进分类与管理</w:t>
      </w:r>
      <w:bookmarkEnd w:id="19"/>
    </w:p>
    <w:p w14:paraId="55C9B897">
      <w:pPr>
        <w:pStyle w:val="31"/>
        <w:bidi w:val="0"/>
        <w:rPr>
          <w:rFonts w:hint="default"/>
          <w:lang w:val="en-US" w:eastAsia="zh-CN"/>
        </w:rPr>
      </w:pPr>
      <w:bookmarkStart w:id="20" w:name="_Toc29719"/>
      <w:r>
        <w:rPr>
          <w:rFonts w:hint="default"/>
          <w:lang w:val="en-US" w:eastAsia="zh-CN"/>
        </w:rPr>
        <w:t>日常改进</w:t>
      </w:r>
      <w:bookmarkEnd w:id="20"/>
    </w:p>
    <w:p w14:paraId="5694DDD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针对轻微不符合或优化需求，由责任部门在5个工作日内制定并实施改进措施，报质量效能部备案。包括：</w:t>
      </w:r>
    </w:p>
    <w:p w14:paraId="552C94B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作业指导书优化</w:t>
      </w:r>
    </w:p>
    <w:p w14:paraId="0B84F8B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记录表格完善</w:t>
      </w:r>
    </w:p>
    <w:p w14:paraId="617CABF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工作环境改善</w:t>
      </w:r>
    </w:p>
    <w:p w14:paraId="7F9BE36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沟通效率提升</w:t>
      </w:r>
    </w:p>
    <w:p w14:paraId="67FD9AAF">
      <w:pPr>
        <w:pStyle w:val="31"/>
        <w:bidi w:val="0"/>
        <w:rPr>
          <w:rFonts w:hint="default"/>
          <w:lang w:val="en-US" w:eastAsia="zh-CN"/>
        </w:rPr>
      </w:pPr>
      <w:bookmarkStart w:id="21" w:name="_Toc11769"/>
      <w:r>
        <w:rPr>
          <w:rFonts w:hint="default"/>
          <w:lang w:val="en-US" w:eastAsia="zh-CN"/>
        </w:rPr>
        <w:t>纠正与预防措施</w:t>
      </w:r>
      <w:bookmarkEnd w:id="21"/>
    </w:p>
    <w:p w14:paraId="04D87DD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针对已发生或潜在的不合格，按以下流程处理：</w:t>
      </w:r>
    </w:p>
    <w:p w14:paraId="084C5B8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问题描述：清晰界定问题现象、范围、影响</w:t>
      </w:r>
    </w:p>
    <w:p w14:paraId="262DA8C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原因分析：使用5Why、鱼骨图等方法分析根本原因</w:t>
      </w:r>
    </w:p>
    <w:p w14:paraId="57952D1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措施制定：针对根本原因制定具体措施，明确责任人和完成时限</w:t>
      </w:r>
    </w:p>
    <w:p w14:paraId="0833F9E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措施实施：按计划实施措施，保留实施记录</w:t>
      </w:r>
    </w:p>
    <w:p w14:paraId="32A6BBD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效果验证：质量效能部验证措施有效性，如无效则重新分析</w:t>
      </w:r>
    </w:p>
    <w:p w14:paraId="65C73370">
      <w:pPr>
        <w:pStyle w:val="31"/>
        <w:bidi w:val="0"/>
        <w:rPr>
          <w:rFonts w:hint="default"/>
          <w:lang w:val="en-US" w:eastAsia="zh-CN"/>
        </w:rPr>
      </w:pPr>
      <w:bookmarkStart w:id="22" w:name="_Toc24161"/>
      <w:r>
        <w:rPr>
          <w:rFonts w:hint="default"/>
          <w:lang w:val="en-US" w:eastAsia="zh-CN"/>
        </w:rPr>
        <w:t>改进项目</w:t>
      </w:r>
      <w:bookmarkEnd w:id="22"/>
    </w:p>
    <w:p w14:paraId="7DF31A0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针对重大、系统性改进需求，成立改进项目组，按项目管理方法实施：</w:t>
      </w:r>
    </w:p>
    <w:p w14:paraId="3866381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项目立项：明确目标、范围、资源、计划</w:t>
      </w:r>
    </w:p>
    <w:p w14:paraId="75EFB73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项目实施：按计划执行，定期报告进展</w:t>
      </w:r>
    </w:p>
    <w:p w14:paraId="4143633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项目验收：验证目标达成情况，总结成果</w:t>
      </w:r>
    </w:p>
    <w:p w14:paraId="5AAB9FF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成果固化：将改进成果标准化，纳入体系文件</w:t>
      </w:r>
    </w:p>
    <w:p w14:paraId="5386A03A">
      <w:pPr>
        <w:pStyle w:val="30"/>
        <w:bidi w:val="0"/>
        <w:rPr>
          <w:rFonts w:hint="default"/>
          <w:lang w:val="en-US" w:eastAsia="zh-CN"/>
        </w:rPr>
      </w:pPr>
      <w:bookmarkStart w:id="23" w:name="_Toc32051"/>
      <w:r>
        <w:rPr>
          <w:rFonts w:hint="default"/>
          <w:lang w:val="en-US" w:eastAsia="zh-CN"/>
        </w:rPr>
        <w:t>改进流程</w:t>
      </w:r>
      <w:bookmarkEnd w:id="23"/>
    </w:p>
    <w:p w14:paraId="63D7DED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为确保改进活动的系统性和有效性，所有改进活动应遵循以下流程：</w:t>
      </w:r>
    </w:p>
    <w:p w14:paraId="418628BB">
      <w:pPr>
        <w:pStyle w:val="31"/>
        <w:bidi w:val="0"/>
        <w:rPr>
          <w:rFonts w:hint="default"/>
          <w:lang w:val="en-US" w:eastAsia="zh-CN"/>
        </w:rPr>
      </w:pPr>
      <w:bookmarkStart w:id="24" w:name="_Toc29200"/>
      <w:r>
        <w:rPr>
          <w:rFonts w:hint="default"/>
          <w:lang w:val="en-US" w:eastAsia="zh-CN"/>
        </w:rPr>
        <w:t>改进机会识别与记录</w:t>
      </w:r>
      <w:bookmarkEnd w:id="24"/>
    </w:p>
    <w:p w14:paraId="55EBCDC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各部门通过服务监控、客户反馈、内部审核等途径识别改进机会，并填写《改进机会识别记录》提交至质量效能部。</w:t>
      </w:r>
    </w:p>
    <w:p w14:paraId="2F395DC4">
      <w:pPr>
        <w:pStyle w:val="31"/>
        <w:bidi w:val="0"/>
        <w:rPr>
          <w:rFonts w:hint="default"/>
          <w:lang w:val="en-US" w:eastAsia="zh-CN"/>
        </w:rPr>
      </w:pPr>
      <w:bookmarkStart w:id="25" w:name="_Toc15151"/>
      <w:r>
        <w:rPr>
          <w:rFonts w:hint="default"/>
          <w:lang w:val="en-US" w:eastAsia="zh-CN"/>
        </w:rPr>
        <w:t>改进需求评估与分类</w:t>
      </w:r>
      <w:bookmarkEnd w:id="25"/>
    </w:p>
    <w:p w14:paraId="70C0CE3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质量效能部对收集到的改进机会进行评估，根据影响范围、资源需求、紧急程度等因素，将改进需求分为三类：</w:t>
      </w:r>
    </w:p>
    <w:p w14:paraId="4C274AA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日常改进</w:t>
      </w:r>
    </w:p>
    <w:p w14:paraId="2DBD5EC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</w:t>
      </w:r>
    </w:p>
    <w:p w14:paraId="02D085A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重大改进项目</w:t>
      </w:r>
    </w:p>
    <w:p w14:paraId="464C2567">
      <w:pPr>
        <w:pStyle w:val="31"/>
        <w:bidi w:val="0"/>
        <w:rPr>
          <w:rFonts w:hint="default"/>
          <w:lang w:val="en-US" w:eastAsia="zh-CN"/>
        </w:rPr>
      </w:pPr>
      <w:bookmarkStart w:id="26" w:name="_Toc21918"/>
      <w:r>
        <w:rPr>
          <w:rFonts w:hint="default"/>
          <w:lang w:val="en-US" w:eastAsia="zh-CN"/>
        </w:rPr>
        <w:t>改进实施路径</w:t>
      </w:r>
      <w:bookmarkEnd w:id="26"/>
    </w:p>
    <w:p w14:paraId="77104643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日常改进路径</w:t>
      </w:r>
    </w:p>
    <w:p w14:paraId="7784ACC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针对评估为日常改进的需求：</w:t>
      </w:r>
    </w:p>
    <w:p w14:paraId="22D6E4D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质量效能部向责任部门发出《改进措施通知单》</w:t>
      </w:r>
    </w:p>
    <w:p w14:paraId="6957E3B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责任部门在5个工作日内实施改进</w:t>
      </w:r>
    </w:p>
    <w:p w14:paraId="527CA2D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改进完成后向质量效能部反馈结果</w:t>
      </w:r>
    </w:p>
    <w:p w14:paraId="22B5A7CD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纠正与预防措施路径</w:t>
      </w:r>
    </w:p>
    <w:p w14:paraId="4171FDB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针对需要采取纠正或预防措施的需求：</w:t>
      </w:r>
    </w:p>
    <w:p w14:paraId="1CEC685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责任部门进行根本原因分析</w:t>
      </w:r>
    </w:p>
    <w:p w14:paraId="0EDCC19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制定具体的措施计划，明确责任人和完成时限</w:t>
      </w:r>
    </w:p>
    <w:p w14:paraId="798C46A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按计划实施措施</w:t>
      </w:r>
    </w:p>
    <w:p w14:paraId="5CE14A9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保留完整的实施记录</w:t>
      </w:r>
    </w:p>
    <w:p w14:paraId="7DDEBDC8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重大改进项目路径</w:t>
      </w:r>
    </w:p>
    <w:p w14:paraId="6FF8F2C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针对评估为重大改进项目的需求：</w:t>
      </w:r>
    </w:p>
    <w:p w14:paraId="4C436D4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提交《改进项目立项申请表》</w:t>
      </w:r>
    </w:p>
    <w:p w14:paraId="5D2D6C6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经管理者代表审批后立项</w:t>
      </w:r>
    </w:p>
    <w:p w14:paraId="0A27E72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组建项目组实施改进</w:t>
      </w:r>
    </w:p>
    <w:p w14:paraId="65450CC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按项目管理要求定期报告进展</w:t>
      </w:r>
    </w:p>
    <w:p w14:paraId="00369898">
      <w:pPr>
        <w:pStyle w:val="31"/>
        <w:bidi w:val="0"/>
        <w:rPr>
          <w:rFonts w:hint="default"/>
          <w:lang w:val="en-US" w:eastAsia="zh-CN"/>
        </w:rPr>
      </w:pPr>
      <w:bookmarkStart w:id="27" w:name="_Toc7707"/>
      <w:r>
        <w:rPr>
          <w:rFonts w:hint="default"/>
          <w:lang w:val="en-US" w:eastAsia="zh-CN"/>
        </w:rPr>
        <w:t>效果验证与标准化</w:t>
      </w:r>
      <w:bookmarkEnd w:id="27"/>
    </w:p>
    <w:p w14:paraId="2A6C0ED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质量效能部对各项改进措施的效果进行验证</w:t>
      </w:r>
    </w:p>
    <w:p w14:paraId="537DCF6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验证有效的改进措施，由责任部门进行标准化，修订相关体系文件</w:t>
      </w:r>
    </w:p>
    <w:p w14:paraId="1C8BC50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验证无效的改进措施，返回根本原因分析环节重新处理</w:t>
      </w:r>
    </w:p>
    <w:p w14:paraId="19016C8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所有改进成果纳入知识管理体系，通过培训传达给相关人员</w:t>
      </w:r>
    </w:p>
    <w:p w14:paraId="1A3C9E5D">
      <w:pPr>
        <w:pStyle w:val="31"/>
        <w:bidi w:val="0"/>
        <w:rPr>
          <w:rFonts w:hint="default"/>
          <w:lang w:val="en-US" w:eastAsia="zh-CN"/>
        </w:rPr>
      </w:pPr>
      <w:bookmarkStart w:id="28" w:name="_Toc20919"/>
      <w:r>
        <w:rPr>
          <w:rFonts w:hint="default"/>
          <w:lang w:val="en-US" w:eastAsia="zh-CN"/>
        </w:rPr>
        <w:t>记录归档</w:t>
      </w:r>
      <w:bookmarkEnd w:id="28"/>
    </w:p>
    <w:p w14:paraId="7D88839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改进全过程的所有记录由质量效能部统一归档保存，作为管理评审和改进效果评估的依据。</w:t>
      </w:r>
    </w:p>
    <w:p w14:paraId="476BEBE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本流程确保改进活动形成完整的PDCA循环，实现运维服务质量的持续提升。</w:t>
      </w:r>
    </w:p>
    <w:p w14:paraId="2B510131">
      <w:pPr>
        <w:pStyle w:val="30"/>
        <w:bidi w:val="0"/>
        <w:rPr>
          <w:rFonts w:hint="default"/>
          <w:lang w:val="en-US" w:eastAsia="zh-CN"/>
        </w:rPr>
      </w:pPr>
      <w:bookmarkStart w:id="29" w:name="_Toc21088"/>
      <w:r>
        <w:rPr>
          <w:rFonts w:hint="default"/>
          <w:lang w:val="en-US" w:eastAsia="zh-CN"/>
        </w:rPr>
        <w:t>改进效果评估</w:t>
      </w:r>
      <w:bookmarkEnd w:id="29"/>
    </w:p>
    <w:p w14:paraId="2D978C3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质量效能部负责对各项改进措施的效果进行评估：</w:t>
      </w:r>
    </w:p>
    <w:p w14:paraId="6D5F719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指标对比：改进前后关键指标的对比分析</w:t>
      </w:r>
    </w:p>
    <w:p w14:paraId="797C239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客户反馈：通过回访、调查了解客户感知变化</w:t>
      </w:r>
    </w:p>
    <w:p w14:paraId="1C6D14C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成本效益：评估改进投入与产出效益</w:t>
      </w:r>
    </w:p>
    <w:p w14:paraId="0D0BF6E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体系符合性：评估改进后与标准的符合程度</w:t>
      </w:r>
    </w:p>
    <w:p w14:paraId="44848537">
      <w:pPr>
        <w:pStyle w:val="30"/>
        <w:bidi w:val="0"/>
        <w:rPr>
          <w:rFonts w:hint="default"/>
          <w:lang w:val="en-US" w:eastAsia="zh-CN"/>
        </w:rPr>
      </w:pPr>
      <w:bookmarkStart w:id="30" w:name="_Toc30172"/>
      <w:r>
        <w:rPr>
          <w:rFonts w:hint="default"/>
          <w:lang w:val="en-US" w:eastAsia="zh-CN"/>
        </w:rPr>
        <w:t>知识管理与标准化</w:t>
      </w:r>
      <w:bookmarkEnd w:id="30"/>
    </w:p>
    <w:p w14:paraId="43855F5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经验总结：成功的改进经验应及时总结，形成最佳实践</w:t>
      </w:r>
    </w:p>
    <w:p w14:paraId="374E31F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文件更新：涉及体系文件变更的，应及时修订相关文件</w:t>
      </w:r>
    </w:p>
    <w:p w14:paraId="2E80E84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培训传达：将改进成果通过培训传达给相关人员</w:t>
      </w:r>
    </w:p>
    <w:p w14:paraId="297DC2E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案例库建设：建立改进案例库，供全员参考学习</w:t>
      </w:r>
    </w:p>
    <w:p w14:paraId="1F3B808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31" w:name="bookmark3"/>
      <w:bookmarkEnd w:id="31"/>
      <w:bookmarkStart w:id="32" w:name="_Toc17424"/>
      <w:bookmarkStart w:id="33" w:name="_Toc29488"/>
      <w:r>
        <w:rPr>
          <w:rStyle w:val="38"/>
          <w:rFonts w:hint="eastAsia" w:eastAsia="宋体"/>
          <w:lang w:val="en-US" w:eastAsia="zh-CN"/>
        </w:rPr>
        <w:t>附则</w:t>
      </w:r>
      <w:bookmarkEnd w:id="32"/>
      <w:bookmarkEnd w:id="33"/>
    </w:p>
    <w:p w14:paraId="039F18D9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质量效能部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E9BF566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3563E18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bookmark14"/>
      <w:bookmarkEnd w:id="34"/>
      <w:bookmarkStart w:id="35" w:name="_Toc31566"/>
      <w:r>
        <w:rPr>
          <w:rFonts w:hint="eastAsia"/>
          <w:lang w:val="en-US" w:eastAsia="zh-CN"/>
        </w:rPr>
        <w:t>附件</w:t>
      </w:r>
      <w:bookmarkEnd w:id="35"/>
    </w:p>
    <w:p w14:paraId="5E74F0D7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《改进措施通知单》</w:t>
      </w:r>
    </w:p>
    <w:p w14:paraId="4DCB7E1E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《纠正与预防措施报告》</w:t>
      </w:r>
    </w:p>
    <w:p w14:paraId="164C47D3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《改进项目立项申请表》</w:t>
      </w:r>
    </w:p>
    <w:p w14:paraId="605DB9E8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《改进效果评估报告》</w:t>
      </w:r>
    </w:p>
    <w:p w14:paraId="6C4B01B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6" w:name="_Toc31827"/>
      <w:r>
        <w:rPr>
          <w:rFonts w:hint="eastAsia"/>
          <w:lang w:val="en-US" w:eastAsia="zh-CN"/>
        </w:rPr>
        <w:t>记录</w:t>
      </w:r>
      <w:bookmarkEnd w:id="36"/>
    </w:p>
    <w:p w14:paraId="7770659B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《改进机会识别记录》</w:t>
      </w:r>
    </w:p>
    <w:p w14:paraId="4DC41A01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《改进措施实施记录》</w:t>
      </w:r>
    </w:p>
    <w:p w14:paraId="61070DBE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《改进效果验证记录》</w:t>
      </w:r>
    </w:p>
    <w:p w14:paraId="2FFAD0C0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《管理评审改进决议跟踪表》</w:t>
      </w:r>
    </w:p>
    <w:p w14:paraId="5CFD125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所有改进相关记录由质量效能部统一归档，保存期限不少于3年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6EB9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2D411B"/>
    <w:multiLevelType w:val="singleLevel"/>
    <w:tmpl w:val="A42D41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EBD2D8B"/>
    <w:multiLevelType w:val="singleLevel"/>
    <w:tmpl w:val="AEBD2D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8715F16"/>
    <w:multiLevelType w:val="singleLevel"/>
    <w:tmpl w:val="F8715F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99F21EC"/>
    <w:multiLevelType w:val="singleLevel"/>
    <w:tmpl w:val="299F21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A635F1E"/>
    <w:multiLevelType w:val="singleLevel"/>
    <w:tmpl w:val="6A635F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A912F78"/>
    <w:rsid w:val="2F01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2366</Words>
  <Characters>2594</Characters>
  <Lines>0</Lines>
  <Paragraphs>0</Paragraphs>
  <TotalTime>0</TotalTime>
  <ScaleCrop>false</ScaleCrop>
  <LinksUpToDate>false</LinksUpToDate>
  <CharactersWithSpaces>2743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2026-01-11T15:23:35Z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