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9FB6B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654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5A6904E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963"/>
      <w:r>
        <w:rPr>
          <w:rFonts w:hint="eastAsia"/>
          <w:lang w:val="en-US" w:eastAsia="zh-CN"/>
        </w:rPr>
        <w:t>运维服务质量管理评审计划</w:t>
      </w:r>
      <w:bookmarkEnd w:id="1"/>
    </w:p>
    <w:p w14:paraId="2B6CEDC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2F7F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7D244E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质量效能部</w:t>
            </w:r>
          </w:p>
        </w:tc>
        <w:tc>
          <w:tcPr>
            <w:tcW w:w="2708" w:type="dxa"/>
          </w:tcPr>
          <w:p w14:paraId="056354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2025.11.13</w:t>
            </w:r>
          </w:p>
        </w:tc>
      </w:tr>
      <w:tr w14:paraId="68AC9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C86D9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B881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2025.11.13</w:t>
            </w:r>
          </w:p>
        </w:tc>
      </w:tr>
      <w:tr w14:paraId="782F9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94773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37EE6E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2025.11.13</w:t>
            </w:r>
          </w:p>
        </w:tc>
      </w:tr>
    </w:tbl>
    <w:p w14:paraId="004C215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91D526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45D3F2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2B5E42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71108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292A4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1A1006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B8EFB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4C81B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2025.11.13</w:t>
            </w:r>
          </w:p>
        </w:tc>
        <w:tc>
          <w:tcPr>
            <w:tcW w:w="919" w:type="dxa"/>
          </w:tcPr>
          <w:p w14:paraId="5BDA21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6858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319741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4A8BF3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CF9744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DB594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58340D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46AC2E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B3B72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4DB8D9B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04D5B8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B6DA8D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FD6C36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C2C05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50E2244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531A8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5F1FB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7A732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9DCA29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FDB0D5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773766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_Toc30654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01C50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运维服务质量管理评审计划</w:t>
          </w:r>
          <w:r>
            <w:tab/>
          </w:r>
          <w:r>
            <w:fldChar w:fldCharType="begin"/>
          </w:r>
          <w:r>
            <w:instrText xml:space="preserve"> PAGEREF _Toc11963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EC6D1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202</w:t>
          </w:r>
          <w:r>
            <w:rPr>
              <w:rFonts w:hint="eastAsia" w:ascii="宋体" w:hAnsi="宋体" w:eastAsia="宋体" w:cs="宋体"/>
              <w:bCs/>
              <w:spacing w:val="-4"/>
              <w:szCs w:val="30"/>
              <w:lang w:val="en-US" w:eastAsia="zh-CN"/>
            </w:rPr>
            <w:t>5</w:t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年度运维服务管理评审计划</w:t>
          </w:r>
          <w:r>
            <w:tab/>
          </w:r>
          <w:r>
            <w:fldChar w:fldCharType="begin"/>
          </w:r>
          <w:r>
            <w:instrText xml:space="preserve"> PAGEREF _Toc3042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C7C84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D12DFB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73C591F">
      <w:pPr>
        <w:spacing w:before="97" w:line="220" w:lineRule="auto"/>
        <w:ind w:left="2854"/>
        <w:outlineLvl w:val="0"/>
        <w:rPr>
          <w:rFonts w:ascii="宋体" w:hAnsi="宋体" w:eastAsia="宋体" w:cs="宋体"/>
          <w:sz w:val="30"/>
          <w:szCs w:val="30"/>
        </w:rPr>
      </w:pPr>
      <w:bookmarkStart w:id="2" w:name="_Toc3042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202</w:t>
      </w:r>
      <w:r>
        <w:rPr>
          <w:rFonts w:hint="eastAsia" w:ascii="宋体" w:hAnsi="宋体" w:eastAsia="宋体" w:cs="宋体"/>
          <w:b/>
          <w:bCs/>
          <w:spacing w:val="-4"/>
          <w:sz w:val="30"/>
          <w:szCs w:val="30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年度运维服务管理评审计划</w:t>
      </w:r>
      <w:bookmarkEnd w:id="2"/>
    </w:p>
    <w:tbl>
      <w:tblPr>
        <w:tblStyle w:val="39"/>
        <w:tblW w:w="8593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9"/>
        <w:gridCol w:w="2124"/>
        <w:gridCol w:w="1273"/>
        <w:gridCol w:w="3667"/>
      </w:tblGrid>
      <w:tr w14:paraId="10AEC7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</w:trPr>
        <w:tc>
          <w:tcPr>
            <w:tcW w:w="1529" w:type="dxa"/>
            <w:vAlign w:val="center"/>
          </w:tcPr>
          <w:p w14:paraId="21600004">
            <w:pPr>
              <w:pStyle w:val="27"/>
              <w:spacing w:before="78" w:line="220" w:lineRule="auto"/>
              <w:ind w:left="284"/>
            </w:pPr>
            <w:r>
              <w:rPr>
                <w:b/>
                <w:bCs/>
                <w:spacing w:val="-4"/>
              </w:rPr>
              <w:t>评审目的</w:t>
            </w:r>
          </w:p>
        </w:tc>
        <w:tc>
          <w:tcPr>
            <w:tcW w:w="7064" w:type="dxa"/>
            <w:gridSpan w:val="3"/>
          </w:tcPr>
          <w:p w14:paraId="20F64D2A">
            <w:pPr>
              <w:pStyle w:val="40"/>
              <w:bidi w:val="0"/>
            </w:pPr>
            <w:r>
              <w:t>评价公司实施运维服务管理体系能力成熟度</w:t>
            </w:r>
            <w:r>
              <w:rPr>
                <w:rFonts w:hint="eastAsia"/>
                <w:lang w:val="en-US" w:eastAsia="zh-CN"/>
              </w:rPr>
              <w:t>三</w:t>
            </w:r>
            <w:r>
              <w:t>级后,运维服务的适宜性、协调性、充分性和有效性,提出改进措施、建议，确保公司方针、目标的实现和满足法律法规和客户的需求。</w:t>
            </w:r>
          </w:p>
        </w:tc>
      </w:tr>
      <w:tr w14:paraId="30703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529" w:type="dxa"/>
            <w:vAlign w:val="center"/>
          </w:tcPr>
          <w:p w14:paraId="536CC2A5">
            <w:pPr>
              <w:pStyle w:val="27"/>
              <w:spacing w:before="137" w:line="221" w:lineRule="auto"/>
              <w:ind w:left="287"/>
            </w:pPr>
            <w:r>
              <w:rPr>
                <w:b/>
                <w:bCs/>
                <w:spacing w:val="-5"/>
              </w:rPr>
              <w:t>参加人员</w:t>
            </w:r>
          </w:p>
        </w:tc>
        <w:tc>
          <w:tcPr>
            <w:tcW w:w="7064" w:type="dxa"/>
            <w:gridSpan w:val="3"/>
          </w:tcPr>
          <w:p w14:paraId="04A85227">
            <w:pPr>
              <w:pStyle w:val="27"/>
              <w:spacing w:before="137" w:line="220" w:lineRule="auto"/>
              <w:ind w:left="115"/>
            </w:pPr>
            <w:r>
              <w:rPr>
                <w:rFonts w:hint="default"/>
                <w:vertAlign w:val="baseline"/>
                <w:lang w:val="en-US" w:eastAsia="zh-CN"/>
              </w:rPr>
              <w:t>孙玥</w:t>
            </w:r>
            <w:r>
              <w:rPr>
                <w:rFonts w:hint="eastAsia"/>
                <w:vertAlign w:val="baseline"/>
                <w:lang w:val="en-US" w:eastAsia="zh-CN"/>
              </w:rPr>
              <w:t>、王豪豪、田立森、薛宏磊、雷振霞</w:t>
            </w:r>
          </w:p>
        </w:tc>
      </w:tr>
      <w:tr w14:paraId="5EDC21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529" w:type="dxa"/>
            <w:vAlign w:val="center"/>
          </w:tcPr>
          <w:p w14:paraId="1817AF94">
            <w:pPr>
              <w:pStyle w:val="27"/>
              <w:spacing w:before="139" w:line="220" w:lineRule="auto"/>
              <w:ind w:left="284"/>
            </w:pPr>
            <w:r>
              <w:rPr>
                <w:b/>
                <w:bCs/>
                <w:spacing w:val="-4"/>
              </w:rPr>
              <w:t>评审时间</w:t>
            </w:r>
          </w:p>
        </w:tc>
        <w:tc>
          <w:tcPr>
            <w:tcW w:w="2124" w:type="dxa"/>
          </w:tcPr>
          <w:p w14:paraId="70D5910A">
            <w:pPr>
              <w:pStyle w:val="27"/>
              <w:spacing w:before="137" w:line="220" w:lineRule="auto"/>
              <w:ind w:left="115"/>
            </w:pPr>
            <w:r>
              <w:rPr>
                <w:spacing w:val="-1"/>
              </w:rPr>
              <w:t>202</w:t>
            </w:r>
            <w:r>
              <w:rPr>
                <w:rFonts w:hint="eastAsia"/>
                <w:spacing w:val="-1"/>
                <w:lang w:val="en-US" w:eastAsia="zh-CN"/>
              </w:rPr>
              <w:t>5年11月20</w:t>
            </w:r>
            <w:r>
              <w:rPr>
                <w:spacing w:val="-1"/>
              </w:rPr>
              <w:t>日</w:t>
            </w:r>
          </w:p>
        </w:tc>
        <w:tc>
          <w:tcPr>
            <w:tcW w:w="1273" w:type="dxa"/>
          </w:tcPr>
          <w:p w14:paraId="58C630D9">
            <w:pPr>
              <w:pStyle w:val="27"/>
              <w:spacing w:before="138" w:line="224" w:lineRule="auto"/>
              <w:ind w:left="219"/>
            </w:pPr>
            <w:r>
              <w:rPr>
                <w:b/>
                <w:bCs/>
                <w:spacing w:val="-8"/>
              </w:rPr>
              <w:t>地点</w:t>
            </w:r>
          </w:p>
        </w:tc>
        <w:tc>
          <w:tcPr>
            <w:tcW w:w="3667" w:type="dxa"/>
          </w:tcPr>
          <w:p w14:paraId="677543F8">
            <w:pPr>
              <w:pStyle w:val="27"/>
              <w:spacing w:before="138" w:line="219" w:lineRule="auto"/>
              <w:ind w:left="113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公司会议室</w:t>
            </w:r>
          </w:p>
        </w:tc>
      </w:tr>
      <w:tr w14:paraId="7CD42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8" w:hRule="atLeast"/>
        </w:trPr>
        <w:tc>
          <w:tcPr>
            <w:tcW w:w="8593" w:type="dxa"/>
            <w:gridSpan w:val="4"/>
          </w:tcPr>
          <w:p w14:paraId="4AF076FF">
            <w:pPr>
              <w:pStyle w:val="40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评审内容</w:t>
            </w:r>
          </w:p>
          <w:p w14:paraId="56B97139">
            <w:pPr>
              <w:pStyle w:val="40"/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2025年运维能力体系内审结果</w:t>
            </w:r>
          </w:p>
          <w:p w14:paraId="07B7902C">
            <w:pPr>
              <w:pStyle w:val="40"/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各部门指标分析报告（指标及实施情况）</w:t>
            </w:r>
          </w:p>
          <w:p w14:paraId="3A4D9B61">
            <w:pPr>
              <w:pStyle w:val="40"/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客户满意度调查和客户投诉情况</w:t>
            </w:r>
          </w:p>
          <w:p w14:paraId="233988AB">
            <w:pPr>
              <w:pStyle w:val="40"/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公司的组织结构、职责分配、资源配备的适宜性</w:t>
            </w:r>
          </w:p>
          <w:p w14:paraId="592EF0F5">
            <w:pPr>
              <w:pStyle w:val="40"/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体系要素及文件的适宜性</w:t>
            </w:r>
          </w:p>
          <w:p w14:paraId="4D85D094">
            <w:pPr>
              <w:pStyle w:val="40"/>
              <w:numPr>
                <w:ilvl w:val="0"/>
                <w:numId w:val="2"/>
              </w:numPr>
              <w:bidi w:val="0"/>
              <w:ind w:left="425" w:leftChars="0" w:hanging="425" w:firstLineChars="0"/>
            </w:pPr>
            <w:r>
              <w:rPr>
                <w:rFonts w:hint="eastAsia"/>
              </w:rPr>
              <w:t>客户及员工对运维能力体系的合理化建议</w:t>
            </w:r>
          </w:p>
        </w:tc>
      </w:tr>
      <w:tr w14:paraId="2E27A8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0" w:hRule="atLeast"/>
        </w:trPr>
        <w:tc>
          <w:tcPr>
            <w:tcW w:w="8593" w:type="dxa"/>
            <w:gridSpan w:val="4"/>
          </w:tcPr>
          <w:p w14:paraId="637D6475">
            <w:pPr>
              <w:pStyle w:val="40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评审准备工作要求：</w:t>
            </w:r>
          </w:p>
          <w:p w14:paraId="25C797CD">
            <w:pPr>
              <w:pStyle w:val="40"/>
              <w:numPr>
                <w:ilvl w:val="0"/>
                <w:numId w:val="3"/>
              </w:numPr>
              <w:bidi w:val="0"/>
              <w:ind w:left="425" w:leftChars="0" w:hanging="425" w:firstLineChars="0"/>
            </w:pPr>
            <w:r>
              <w:t>质量效能部：</w:t>
            </w:r>
          </w:p>
          <w:p w14:paraId="185DE281">
            <w:pPr>
              <w:pStyle w:val="40"/>
              <w:numPr>
                <w:ilvl w:val="0"/>
                <w:numId w:val="4"/>
              </w:numPr>
              <w:bidi w:val="0"/>
              <w:ind w:left="425" w:leftChars="0" w:hanging="425" w:firstLineChars="0"/>
            </w:pPr>
            <w:bookmarkStart w:id="3" w:name="_GoBack"/>
            <w:r>
              <w:t>最新版的运维服务能力管理体系文件；</w:t>
            </w:r>
          </w:p>
          <w:p w14:paraId="4AFF7BF4">
            <w:pPr>
              <w:pStyle w:val="40"/>
              <w:numPr>
                <w:ilvl w:val="0"/>
                <w:numId w:val="4"/>
              </w:numPr>
              <w:bidi w:val="0"/>
              <w:ind w:left="425" w:leftChars="0" w:hanging="425" w:firstLineChars="0"/>
            </w:pPr>
            <w:r>
              <w:t>运维服务能力管理体系不合格项汇总表；</w:t>
            </w:r>
          </w:p>
          <w:p w14:paraId="01297D94">
            <w:pPr>
              <w:pStyle w:val="40"/>
              <w:numPr>
                <w:ilvl w:val="0"/>
                <w:numId w:val="4"/>
              </w:numPr>
              <w:bidi w:val="0"/>
              <w:ind w:left="425" w:leftChars="0" w:hanging="425" w:firstLineChars="0"/>
            </w:pPr>
            <w:r>
              <w:t>不合格项分布表；</w:t>
            </w:r>
          </w:p>
          <w:p w14:paraId="49A61711">
            <w:pPr>
              <w:pStyle w:val="40"/>
              <w:numPr>
                <w:ilvl w:val="0"/>
                <w:numId w:val="4"/>
              </w:numPr>
              <w:bidi w:val="0"/>
              <w:ind w:left="425" w:leftChars="0" w:hanging="425" w:firstLineChars="0"/>
            </w:pPr>
            <w:r>
              <w:t>内部审核报告；</w:t>
            </w:r>
          </w:p>
          <w:p w14:paraId="3D5B53F0">
            <w:pPr>
              <w:pStyle w:val="40"/>
              <w:numPr>
                <w:ilvl w:val="0"/>
                <w:numId w:val="4"/>
              </w:numPr>
              <w:bidi w:val="0"/>
              <w:ind w:left="425" w:leftChars="0" w:hanging="425" w:firstLineChars="0"/>
            </w:pPr>
            <w:r>
              <w:t>指标体系执行情况汇总表；</w:t>
            </w:r>
          </w:p>
          <w:p w14:paraId="78D33197">
            <w:pPr>
              <w:pStyle w:val="40"/>
              <w:numPr>
                <w:ilvl w:val="0"/>
                <w:numId w:val="4"/>
              </w:numPr>
              <w:bidi w:val="0"/>
              <w:ind w:left="425" w:leftChars="0" w:hanging="425" w:firstLineChars="0"/>
            </w:pPr>
            <w:r>
              <w:t>客户满意度调查分析报告；</w:t>
            </w:r>
          </w:p>
          <w:p w14:paraId="3523DAC3">
            <w:pPr>
              <w:pStyle w:val="40"/>
              <w:numPr>
                <w:ilvl w:val="0"/>
                <w:numId w:val="4"/>
              </w:numPr>
              <w:bidi w:val="0"/>
              <w:ind w:left="425" w:leftChars="0" w:hanging="425" w:firstLineChars="0"/>
            </w:pPr>
            <w:r>
              <w:t>客户回访分析报告；</w:t>
            </w:r>
          </w:p>
          <w:bookmarkEnd w:id="3"/>
          <w:p w14:paraId="7347508A">
            <w:pPr>
              <w:pStyle w:val="40"/>
              <w:numPr>
                <w:ilvl w:val="0"/>
                <w:numId w:val="3"/>
              </w:numPr>
              <w:bidi w:val="0"/>
              <w:ind w:left="425" w:leftChars="0" w:hanging="425" w:firstLineChars="0"/>
            </w:pPr>
            <w:r>
              <w:t>运维相关各部门：</w:t>
            </w:r>
          </w:p>
          <w:p w14:paraId="75B1664B">
            <w:pPr>
              <w:pStyle w:val="40"/>
              <w:numPr>
                <w:ilvl w:val="0"/>
                <w:numId w:val="5"/>
              </w:numPr>
              <w:bidi w:val="0"/>
              <w:ind w:left="425" w:leftChars="0" w:hanging="425" w:firstLineChars="0"/>
            </w:pPr>
            <w:r>
              <w:t>针对内审结果制定的改进方案；</w:t>
            </w:r>
          </w:p>
          <w:p w14:paraId="065BE3DA">
            <w:pPr>
              <w:pStyle w:val="40"/>
              <w:numPr>
                <w:ilvl w:val="0"/>
                <w:numId w:val="5"/>
              </w:numPr>
              <w:bidi w:val="0"/>
              <w:ind w:left="425" w:leftChars="0" w:hanging="425" w:firstLineChars="0"/>
            </w:pPr>
            <w:r>
              <w:t>运维服务能力管理体系改进的建议；</w:t>
            </w:r>
          </w:p>
          <w:p w14:paraId="576669F2">
            <w:pPr>
              <w:pStyle w:val="40"/>
              <w:numPr>
                <w:ilvl w:val="0"/>
                <w:numId w:val="5"/>
              </w:numPr>
              <w:bidi w:val="0"/>
              <w:ind w:left="425" w:leftChars="0" w:hanging="425" w:firstLineChars="0"/>
            </w:pPr>
            <w:r>
              <w:t>以上所有材料在</w:t>
            </w:r>
            <w:r>
              <w:rPr>
                <w:rFonts w:hint="eastAsia"/>
                <w:lang w:val="en-US" w:eastAsia="zh-CN"/>
              </w:rPr>
              <w:t>2025</w:t>
            </w:r>
            <w:r>
              <w:t>年</w:t>
            </w:r>
            <w:r>
              <w:rPr>
                <w:rFonts w:hint="eastAsia"/>
                <w:lang w:val="en-US" w:eastAsia="zh-CN"/>
              </w:rPr>
              <w:t>11月19</w:t>
            </w:r>
            <w:r>
              <w:t>日前提交质量效能部</w:t>
            </w:r>
            <w:r>
              <w:rPr>
                <w:rFonts w:hint="eastAsia"/>
                <w:lang w:eastAsia="zh-CN"/>
              </w:rPr>
              <w:t>。</w:t>
            </w:r>
          </w:p>
        </w:tc>
      </w:tr>
    </w:tbl>
    <w:p w14:paraId="442FD274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B444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9A353BD"/>
    <w:multiLevelType w:val="singleLevel"/>
    <w:tmpl w:val="B9A353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397D42D"/>
    <w:multiLevelType w:val="singleLevel"/>
    <w:tmpl w:val="D397D42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3F69BA2D"/>
    <w:multiLevelType w:val="singleLevel"/>
    <w:tmpl w:val="3F69BA2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42501444"/>
    <w:multiLevelType w:val="singleLevel"/>
    <w:tmpl w:val="4250144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8552F6"/>
    <w:rsid w:val="09C80794"/>
    <w:rsid w:val="0E9C76DE"/>
    <w:rsid w:val="18CF4437"/>
    <w:rsid w:val="1FDF5F45"/>
    <w:rsid w:val="263F0183"/>
    <w:rsid w:val="27223D2C"/>
    <w:rsid w:val="28E60D8A"/>
    <w:rsid w:val="2D0637A8"/>
    <w:rsid w:val="450D06A1"/>
    <w:rsid w:val="46D36999"/>
    <w:rsid w:val="50795EBC"/>
    <w:rsid w:val="5A6C4CE3"/>
    <w:rsid w:val="5EE035AA"/>
    <w:rsid w:val="5EF1120C"/>
    <w:rsid w:val="60803296"/>
    <w:rsid w:val="60D31618"/>
    <w:rsid w:val="705D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582</Words>
  <Characters>648</Characters>
  <Lines>0</Lines>
  <Paragraphs>0</Paragraphs>
  <TotalTime>2</TotalTime>
  <ScaleCrop>false</ScaleCrop>
  <LinksUpToDate>false</LinksUpToDate>
  <CharactersWithSpaces>663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2026-01-10T16:22:58Z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