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72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1488"/>
      <w:r>
        <w:rPr>
          <w:rFonts w:hint="eastAsia"/>
          <w:lang w:val="en-US" w:eastAsia="zh-CN"/>
        </w:rPr>
        <w:t>人员入离职管理制度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tLeast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_Toc22722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_Toc22722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_Toc21488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_Toc21488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_Toc25302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_Toc25302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_Toc13831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_Toc13831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_Toc31032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_Toc31032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_Toc1036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_Toc1610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_Toc30608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_Toc30608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_Toc23339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人力资源部经理</w:t>
          </w:r>
          <w:r>
            <w:tab/>
          </w:r>
          <w:r>
            <w:fldChar w:fldCharType="begin"/>
          </w:r>
          <w:r>
            <w:instrText xml:space="preserve"> PAGEREF _Toc23339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_Toc27587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人力资源部专员</w:t>
          </w:r>
          <w:r>
            <w:tab/>
          </w:r>
          <w:r>
            <w:fldChar w:fldCharType="begin"/>
          </w:r>
          <w:r>
            <w:instrText xml:space="preserve"> PAGEREF _Toc27587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_Toc8878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_Toc8878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_Toc13062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_Toc21793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辞职</w:t>
          </w:r>
          <w:r>
            <w:tab/>
          </w:r>
          <w:r>
            <w:fldChar w:fldCharType="begin"/>
          </w:r>
          <w:r>
            <w:instrText xml:space="preserve"> PAGEREF _Toc21793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_Toc24088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辞退</w:t>
          </w:r>
          <w:r>
            <w:tab/>
          </w:r>
          <w:r>
            <w:fldChar w:fldCharType="begin"/>
          </w:r>
          <w:r>
            <w:instrText xml:space="preserve"> PAGEREF _Toc24088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_Toc31562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自动离职</w:t>
          </w:r>
          <w:r>
            <w:tab/>
          </w:r>
          <w:r>
            <w:fldChar w:fldCharType="begin"/>
          </w:r>
          <w:r>
            <w:instrText xml:space="preserve"> PAGEREF _Toc31562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_Toc10658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正式员工</w:t>
          </w:r>
          <w:r>
            <w:tab/>
          </w:r>
          <w:r>
            <w:fldChar w:fldCharType="begin"/>
          </w:r>
          <w:r>
            <w:instrText xml:space="preserve"> PAGEREF _Toc10658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_Toc16957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转正</w:t>
          </w:r>
          <w:r>
            <w:tab/>
          </w:r>
          <w:r>
            <w:fldChar w:fldCharType="begin"/>
          </w:r>
          <w:r>
            <w:instrText xml:space="preserve"> PAGEREF _Toc16957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_Toc11568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_Toc12030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入职管理</w:t>
          </w:r>
          <w:r>
            <w:tab/>
          </w:r>
          <w:r>
            <w:fldChar w:fldCharType="begin"/>
          </w:r>
          <w:r>
            <w:instrText xml:space="preserve"> PAGEREF _Toc12030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_Toc32467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4.1.1. 入职通知</w:t>
          </w:r>
          <w:r>
            <w:tab/>
          </w:r>
          <w:r>
            <w:fldChar w:fldCharType="begin"/>
          </w:r>
          <w:r>
            <w:instrText xml:space="preserve"> PAGEREF _Toc32467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_Toc30726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4.1.2. 入职资料</w:t>
          </w:r>
          <w:r>
            <w:tab/>
          </w:r>
          <w:r>
            <w:fldChar w:fldCharType="begin"/>
          </w:r>
          <w:r>
            <w:instrText xml:space="preserve"> PAGEREF _Toc30726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_Toc22790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4.1.3. 入职办理</w:t>
          </w:r>
          <w:r>
            <w:tab/>
          </w:r>
          <w:r>
            <w:fldChar w:fldCharType="begin"/>
          </w:r>
          <w:r>
            <w:instrText xml:space="preserve"> PAGEREF _Toc22790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_Toc31785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4.1.4. 合同签订</w:t>
          </w:r>
          <w:r>
            <w:tab/>
          </w:r>
          <w:r>
            <w:fldChar w:fldCharType="begin"/>
          </w:r>
          <w:r>
            <w:instrText xml:space="preserve"> PAGEREF _Toc31785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_Toc31885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试用与转正管理</w:t>
          </w:r>
          <w:r>
            <w:tab/>
          </w:r>
          <w:r>
            <w:fldChar w:fldCharType="begin"/>
          </w:r>
          <w:r>
            <w:instrText xml:space="preserve"> PAGEREF _Toc31885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_Toc18795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4.2.1. 试用期</w:t>
          </w:r>
          <w:r>
            <w:tab/>
          </w:r>
          <w:r>
            <w:fldChar w:fldCharType="begin"/>
          </w:r>
          <w:r>
            <w:instrText xml:space="preserve"> PAGEREF _Toc18795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_Toc5728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4.2.2. 试用期考核</w:t>
          </w:r>
          <w:r>
            <w:tab/>
          </w:r>
          <w:r>
            <w:fldChar w:fldCharType="begin"/>
          </w:r>
          <w:r>
            <w:instrText xml:space="preserve"> PAGEREF _Toc5728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_Toc31689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4.2.3. 转正流程</w:t>
          </w:r>
          <w:r>
            <w:tab/>
          </w:r>
          <w:r>
            <w:fldChar w:fldCharType="begin"/>
          </w:r>
          <w:r>
            <w:instrText xml:space="preserve"> PAGEREF _Toc31689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_Toc29156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离职管理</w:t>
          </w:r>
          <w:r>
            <w:tab/>
          </w:r>
          <w:r>
            <w:fldChar w:fldCharType="begin"/>
          </w:r>
          <w:r>
            <w:instrText xml:space="preserve"> PAGEREF _Toc29156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_Toc15107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4.3.1. 离职通知期：</w:t>
          </w:r>
          <w:r>
            <w:tab/>
          </w:r>
          <w:r>
            <w:fldChar w:fldCharType="begin"/>
          </w:r>
          <w:r>
            <w:instrText xml:space="preserve"> PAGEREF _Toc15107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_Toc16898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4.3.2. 离职流程：</w:t>
          </w:r>
          <w:r>
            <w:tab/>
          </w:r>
          <w:r>
            <w:fldChar w:fldCharType="begin"/>
          </w:r>
          <w:r>
            <w:instrText xml:space="preserve"> PAGEREF _Toc16898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_Toc6115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_Toc6115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_Toc24537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6. 附件</w:t>
          </w:r>
          <w:r>
            <w:tab/>
          </w:r>
          <w:r>
            <w:fldChar w:fldCharType="begin"/>
          </w:r>
          <w:r>
            <w:instrText xml:space="preserve"> PAGEREF _Toc24537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_Toc19609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7. 记录</w:t>
          </w:r>
          <w:r>
            <w:tab/>
          </w:r>
          <w:r>
            <w:fldChar w:fldCharType="begin"/>
          </w:r>
          <w:r>
            <w:instrText xml:space="preserve"> PAGEREF _Toc19609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tLeast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25302"/>
      <w:bookmarkStart w:id="3" w:name="_GoBack"/>
      <w:bookmarkEnd w:id="3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383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为规范公司员工入职、离职管理程序，有效选拔与岗位要求匹配的合格人才，提升人事工作效率与质量，保障公司合法权益与经营管理目标的实现，特制定本制度。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31032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本制度适用于公司所有部门的员工入职、试用、转正及离职手续的办理。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036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员工入离职管理应遵循合法合规、程序正当、权责清晰、高效便捷的原则。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1536"/>
      <w:bookmarkStart w:id="8" w:name="_Toc1610"/>
      <w:r>
        <w:rPr>
          <w:rFonts w:hint="eastAsia"/>
          <w:lang w:val="en-US" w:eastAsia="zh-CN"/>
        </w:rPr>
        <w:t>岗位职责</w:t>
      </w:r>
      <w:bookmarkEnd w:id="7"/>
      <w:bookmarkEnd w:id="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0608"/>
      <w:r>
        <w:rPr>
          <w:rFonts w:hint="eastAsia"/>
          <w:lang w:val="en-US" w:eastAsia="zh-CN"/>
        </w:rPr>
        <w:t>人力资源部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负责本制度的制定、修订、解释与推行。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统筹办理员工的入职、试用、转正、离职等各项手续。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负责员工人事档案的建立、保管、更新与维护，确保档案的完整性与保密性。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监督与检查各部门对本制度的执行情况，确保流程合规。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为各部门提供入离职相关的法律法规咨询与操作指导。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3339"/>
      <w:r>
        <w:rPr>
          <w:rFonts w:hint="eastAsia"/>
          <w:lang w:val="en-US" w:eastAsia="zh-CN"/>
        </w:rPr>
        <w:t>人力资源部经理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负责本部门新员工的岗位安排、岗前培训及工作指导；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负责对本部门员工的离职申请进行初步审核与面谈；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负责监督并确保员工离职时的工作交接完整、顺利；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负责审核、审批与本部门员工入离职相关的资料与流程。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7587"/>
      <w:r>
        <w:rPr>
          <w:rFonts w:hint="eastAsia"/>
          <w:lang w:val="en-US" w:eastAsia="zh-CN"/>
        </w:rPr>
        <w:t>人力资源部专员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负责本制度的执行、检查与监督；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负责办理员工入职、转正、离职等具体手续；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负责员工人事档案的建立、更新、保管与维护；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为各部门提供入离职相关的政策咨询与支持。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2231"/>
      <w:bookmarkStart w:id="13" w:name="_Toc8878"/>
      <w:r>
        <w:rPr>
          <w:rFonts w:hint="eastAsia"/>
          <w:lang w:val="en-US" w:eastAsia="zh-CN"/>
        </w:rPr>
        <w:t>引用依据</w:t>
      </w:r>
      <w:bookmarkEnd w:id="12"/>
      <w:bookmarkEnd w:id="1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3062"/>
      <w:r>
        <w:rPr>
          <w:rFonts w:hint="eastAsia"/>
          <w:lang w:val="en-US" w:eastAsia="zh-CN"/>
        </w:rPr>
        <w:t>定义与术语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1793"/>
      <w:r>
        <w:rPr>
          <w:rFonts w:hint="eastAsia"/>
          <w:lang w:val="en-US" w:eastAsia="zh-CN"/>
        </w:rPr>
        <w:t>辞职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指在劳动合同期内，由员工主动提出提前终止劳动关系的行为。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4088"/>
      <w:r>
        <w:rPr>
          <w:rFonts w:hint="eastAsia"/>
          <w:lang w:val="en-US" w:eastAsia="zh-CN"/>
        </w:rPr>
        <w:t>辞退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指在劳动合同期内，公司根据员工表现、规章制度或法律规定，提前终止与员工劳动关系的行为。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31562"/>
      <w:r>
        <w:rPr>
          <w:rFonts w:hint="eastAsia"/>
          <w:lang w:val="en-US" w:eastAsia="zh-CN"/>
        </w:rPr>
        <w:t>自动离职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指在劳动合同期内，员工未办理任何请假或离职手续，擅自脱离工作岗位连续满三天（含）以上的，视为自动离职。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10658"/>
      <w:r>
        <w:rPr>
          <w:rFonts w:hint="eastAsia"/>
          <w:lang w:val="en-US" w:eastAsia="zh-CN"/>
        </w:rPr>
        <w:t>正式员工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指已完成试用期考核并获批准转正的员工。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16957"/>
      <w:r>
        <w:rPr>
          <w:rFonts w:hint="eastAsia"/>
          <w:lang w:val="en-US" w:eastAsia="zh-CN"/>
        </w:rPr>
        <w:t>转正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指员工试用期满，经考核合格，转为公司正式员工的过程。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1568"/>
      <w:r>
        <w:rPr>
          <w:rFonts w:hint="eastAsia"/>
          <w:lang w:val="en-US" w:eastAsia="zh-CN"/>
        </w:rPr>
        <w:t>管理内容与要求</w:t>
      </w:r>
      <w:bookmarkEnd w:id="2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2030"/>
      <w:r>
        <w:rPr>
          <w:rFonts w:hint="default"/>
          <w:lang w:val="en-US" w:eastAsia="zh-CN"/>
        </w:rPr>
        <w:t>入职管理</w:t>
      </w:r>
      <w:bookmarkEnd w:id="2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32467"/>
      <w:r>
        <w:rPr>
          <w:rFonts w:hint="default"/>
          <w:lang w:val="en-US" w:eastAsia="zh-CN"/>
        </w:rPr>
        <w:t>入职通知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人力资源部专员</w:t>
      </w:r>
      <w:r>
        <w:rPr>
          <w:rFonts w:hint="default"/>
          <w:lang w:val="en-US" w:eastAsia="zh-CN"/>
        </w:rPr>
        <w:t>负责向录用者发出入职通知，明确报到时间、地点及需携带资料。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0726"/>
      <w:r>
        <w:rPr>
          <w:rFonts w:hint="default"/>
          <w:lang w:val="en-US" w:eastAsia="zh-CN"/>
        </w:rPr>
        <w:t>入职资料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新员工须在规定时间内提交以下资料：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入职人员信息表；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一寸近期免冠照片；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身份证复印件；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学历、学位及资格证书复印件；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上一家单位的离职证明；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个人社保缴费凭证及医保卡号。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2790"/>
      <w:r>
        <w:rPr>
          <w:rFonts w:hint="default"/>
          <w:lang w:val="en-US" w:eastAsia="zh-CN"/>
        </w:rPr>
        <w:t>入职办理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人力资源部专员</w:t>
      </w:r>
      <w:r>
        <w:rPr>
          <w:rFonts w:hint="default"/>
          <w:lang w:val="en-US" w:eastAsia="zh-CN"/>
        </w:rPr>
        <w:t>为新员工办理指纹录入、开通办公权限、发放办公用品，并填写《新员工入职引导表》，引导其至用人部门报到。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31785"/>
      <w:r>
        <w:rPr>
          <w:rFonts w:hint="default"/>
          <w:lang w:val="en-US" w:eastAsia="zh-CN"/>
        </w:rPr>
        <w:t>合同签订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新员工入职一周内，须与公司签订《劳动合同》及《保密协议》等相关附件。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1885"/>
      <w:r>
        <w:rPr>
          <w:rFonts w:hint="default"/>
          <w:lang w:val="en-US" w:eastAsia="zh-CN"/>
        </w:rPr>
        <w:t>试用与转正管理</w:t>
      </w:r>
      <w:bookmarkEnd w:id="2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8795"/>
      <w:r>
        <w:rPr>
          <w:rFonts w:hint="default"/>
          <w:lang w:val="en-US" w:eastAsia="zh-CN"/>
        </w:rPr>
        <w:t>试用期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试用期期限依据《劳动合同法》相关规定执行。对表现优异者，部门可申请提前转正，经审批后执行。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5728"/>
      <w:r>
        <w:rPr>
          <w:rFonts w:hint="default"/>
          <w:lang w:val="en-US" w:eastAsia="zh-CN"/>
        </w:rPr>
        <w:t>试用期考核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用人部门负责对试用期员工进行日常考评。对于不符合岗位要求的，可停止试用。试用期满，由</w:t>
      </w:r>
      <w:r>
        <w:rPr>
          <w:rFonts w:hint="eastAsia"/>
          <w:lang w:val="en-US" w:eastAsia="zh-CN"/>
        </w:rPr>
        <w:t>人力资源部专员</w:t>
      </w:r>
      <w:r>
        <w:rPr>
          <w:rFonts w:hint="default"/>
          <w:lang w:val="en-US" w:eastAsia="zh-CN"/>
        </w:rPr>
        <w:t>与用人部门共同进行转正考核。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31689"/>
      <w:r>
        <w:rPr>
          <w:rFonts w:hint="default"/>
          <w:lang w:val="en-US" w:eastAsia="zh-CN"/>
        </w:rPr>
        <w:t>转正流程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人力资源部专员</w:t>
      </w:r>
      <w:r>
        <w:rPr>
          <w:rFonts w:hint="default"/>
          <w:lang w:val="en-US" w:eastAsia="zh-CN"/>
        </w:rPr>
        <w:t>每月10日前通知相关部门启动转正流程。待转正员工须在钉钉系统提交转正申请，经审批通过后，于转正之日享受转正薪资。考核不合格者可延长试用期。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9156"/>
      <w:r>
        <w:rPr>
          <w:rFonts w:hint="default"/>
          <w:lang w:val="en-US" w:eastAsia="zh-CN"/>
        </w:rPr>
        <w:t>离职管理</w:t>
      </w:r>
      <w:bookmarkEnd w:id="30"/>
    </w:p>
    <w:p>
      <w:pPr>
        <w:pStyle w:val="3"/>
        <w:bidi w:val="0"/>
        <w:rPr>
          <w:rFonts w:hint="default"/>
          <w:lang w:val="en-US" w:eastAsia="zh-CN"/>
        </w:rPr>
      </w:pPr>
      <w:bookmarkStart w:id="31" w:name="_Toc15107"/>
      <w:r>
        <w:rPr>
          <w:rFonts w:hint="default"/>
          <w:lang w:val="en-US" w:eastAsia="zh-CN"/>
        </w:rPr>
        <w:t>离职通知期：</w:t>
      </w:r>
      <w:bookmarkEnd w:id="3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辞职：正式员工需提前30天提交书面申请；试用期员工需提前3天提交。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辞退：公司辞退正式员工，应提前30天书面通知；辞退试用期员工，可提前一周通知。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16898"/>
      <w:r>
        <w:rPr>
          <w:rFonts w:hint="default"/>
          <w:lang w:val="en-US" w:eastAsia="zh-CN"/>
        </w:rPr>
        <w:t>离职流程：</w:t>
      </w:r>
      <w:bookmarkEnd w:id="3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辞职流程：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员工在钉钉系统提交离职申请，陈述离职原因，直接上级须进行面谈并签署意见后，按流程报批。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审批通过后，员工在最后工作日到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领取《离职交接单》。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员工持单办理工作、资产交接，由交接人、监交人（通常为部门负责人）签字确认。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交接完成后，员工将《离职交接单》交回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，签订《解除劳动关系协议》，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据此开具《离职证明》。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辞退流程：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部门负责人向</w:t>
      </w:r>
      <w:r>
        <w:rPr>
          <w:rFonts w:hint="eastAsia"/>
          <w:lang w:val="en-US" w:eastAsia="zh-CN"/>
        </w:rPr>
        <w:t>人力资源部专员</w:t>
      </w:r>
      <w:r>
        <w:rPr>
          <w:rFonts w:hint="default"/>
          <w:lang w:val="en-US" w:eastAsia="zh-CN"/>
        </w:rPr>
        <w:t>提出辞退建议，经分管领导及总经理审批。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人力资源部专员</w:t>
      </w:r>
      <w:r>
        <w:rPr>
          <w:rFonts w:hint="default"/>
          <w:lang w:val="en-US" w:eastAsia="zh-CN"/>
        </w:rPr>
        <w:t>依据最终审批意见，向被辞退员工发出通知，并指导其办理离职交接手续。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自动离职处理：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部门负责人应在员工符合自动离职条件起2日内，书面通知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核实确认后，按自动离职流程办理，并备案。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3" w:name="_Toc6115"/>
      <w:r>
        <w:rPr>
          <w:rFonts w:hint="default"/>
          <w:lang w:val="en-US" w:eastAsia="zh-CN"/>
        </w:rPr>
        <w:t>附则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本制度由公司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负责解释。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本制度自颁布之日起施行。此前发布的相关规定与本制度不一致的，以本制度为准。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4" w:name="_Toc24537"/>
      <w:r>
        <w:rPr>
          <w:rFonts w:hint="default"/>
          <w:lang w:val="en-US" w:eastAsia="zh-CN"/>
        </w:rPr>
        <w:t>附件</w:t>
      </w:r>
      <w:bookmarkEnd w:id="3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《新员工入职引导表》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《离职交接单》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《解除劳动关系协议》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《劳动合同》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《保密协议》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5" w:name="_Toc19609"/>
      <w:r>
        <w:rPr>
          <w:rFonts w:hint="default"/>
          <w:lang w:val="en-US" w:eastAsia="zh-CN"/>
        </w:rPr>
        <w:t>记录</w:t>
      </w:r>
      <w:bookmarkEnd w:id="35"/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</w:pPr>
      <w:r>
        <w:t>《员工人事档案》及清单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</w:pPr>
      <w:r>
        <w:t>《员工转正申请表》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</w:pPr>
      <w:r>
        <w:t>《离职交接单》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《离职证明》存根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B9ED1D"/>
    <w:multiLevelType w:val="singleLevel"/>
    <w:tmpl w:val="92B9ED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31BB88B"/>
    <w:multiLevelType w:val="singleLevel"/>
    <w:tmpl w:val="B31BB8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3E7E104"/>
    <w:multiLevelType w:val="singleLevel"/>
    <w:tmpl w:val="B3E7E1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F25C155"/>
    <w:multiLevelType w:val="singleLevel"/>
    <w:tmpl w:val="EF25C1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37FBE02"/>
    <w:multiLevelType w:val="singleLevel"/>
    <w:tmpl w:val="037FBE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1938C9F"/>
    <w:multiLevelType w:val="singleLevel"/>
    <w:tmpl w:val="11938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3E8BCFF"/>
    <w:multiLevelType w:val="singleLevel"/>
    <w:tmpl w:val="23E8BC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46A8A1D"/>
    <w:multiLevelType w:val="singleLevel"/>
    <w:tmpl w:val="746A8A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DB395CD"/>
    <w:multiLevelType w:val="singleLevel"/>
    <w:tmpl w:val="7DB395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9"/>
  </w:num>
  <w:num w:numId="5">
    <w:abstractNumId w:val="6"/>
  </w:num>
  <w:num w:numId="6">
    <w:abstractNumId w:val="7"/>
  </w:num>
  <w:num w:numId="7">
    <w:abstractNumId w:val="5"/>
  </w:num>
  <w:num w:numId="8">
    <w:abstractNumId w:val="1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2017</Words>
  <Characters>2231</Characters>
  <Application>Microsoft Office Word</Application>
  <DocSecurity>0</DocSecurity>
  <Lines>0</Lines>
  <Paragraphs>0</Paragraphs>
  <ScaleCrop>false</ScaleCrop>
  <Company/>
  <LinksUpToDate>false</LinksUpToDate>
  <CharactersWithSpaces>2504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