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7046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5478"/>
      <w:r>
        <w:rPr>
          <w:rFonts w:hint="eastAsia"/>
          <w:lang w:val="en-US" w:eastAsia="zh-CN"/>
        </w:rPr>
        <w:t>人员备份管理制度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_Toc17046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_Toc15478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人员备份管理制度</w:t>
          </w:r>
          <w:r>
            <w:tab/>
          </w:r>
          <w:r>
            <w:fldChar w:fldCharType="begin"/>
          </w:r>
          <w:r>
            <w:instrText xml:space="preserve"> PAGEREF _Toc15478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_Toc12819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_Toc32117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_Toc21714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_Toc10147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_Toc21542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人力资源部</w:t>
          </w:r>
          <w:r>
            <w:tab/>
          </w:r>
          <w:r>
            <w:fldChar w:fldCharType="begin"/>
          </w:r>
          <w:r>
            <w:instrText xml:space="preserve"> PAGEREF _Toc4263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_Toc16952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_Toc12473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_Toc29252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_Toc29252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人员备份</w:t>
          </w:r>
          <w:r>
            <w:tab/>
          </w:r>
          <w:r>
            <w:fldChar w:fldCharType="begin"/>
          </w:r>
          <w:r>
            <w:instrText xml:space="preserve"> PAGEREF _Toc617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关键岗位</w:t>
          </w:r>
          <w:r>
            <w:tab/>
          </w:r>
          <w:r>
            <w:fldChar w:fldCharType="begin"/>
          </w:r>
          <w:r>
            <w:instrText xml:space="preserve"> PAGEREF _Toc8156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备份人员</w:t>
          </w:r>
          <w:r>
            <w:tab/>
          </w:r>
          <w:r>
            <w:fldChar w:fldCharType="begin"/>
          </w:r>
          <w:r>
            <w:instrText xml:space="preserve"> PAGEREF _Toc14674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备份机制启动</w:t>
          </w:r>
          <w:r>
            <w:tab/>
          </w:r>
          <w:r>
            <w:fldChar w:fldCharType="begin"/>
          </w:r>
          <w:r>
            <w:instrText xml:space="preserve"> PAGEREF _Toc17711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_Toc20422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备份岗位的确定</w:t>
          </w:r>
          <w:r>
            <w:tab/>
          </w:r>
          <w:r>
            <w:fldChar w:fldCharType="begin"/>
          </w:r>
          <w:r>
            <w:instrText xml:space="preserve"> PAGEREF _Toc16554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备份人员的确立</w:t>
          </w:r>
          <w:r>
            <w:tab/>
          </w:r>
          <w:r>
            <w:fldChar w:fldCharType="begin"/>
          </w:r>
          <w:r>
            <w:instrText xml:space="preserve"> PAGEREF _Toc10868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备份关系的备案与公布</w:t>
          </w:r>
          <w:r>
            <w:tab/>
          </w:r>
          <w:r>
            <w:fldChar w:fldCharType="begin"/>
          </w:r>
          <w:r>
            <w:instrText xml:space="preserve"> PAGEREF _Toc11366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_Toc19087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备份培训与知识管理</w:t>
          </w:r>
          <w:r>
            <w:tab/>
          </w:r>
          <w:r>
            <w:fldChar w:fldCharType="begin"/>
          </w:r>
          <w:r>
            <w:instrText xml:space="preserve"> PAGEREF _Toc19087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备份机制的启动与执行</w:t>
          </w:r>
          <w:r>
            <w:tab/>
          </w:r>
          <w:r>
            <w:fldChar w:fldCharType="begin"/>
          </w:r>
          <w:r>
            <w:instrText xml:space="preserve"> PAGEREF _Toc7746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_Toc2578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_Toc32156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_Toc31486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2819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32117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为降低因员工休假、离职或其他原因缺勤对业务连续性的影响，确保关键岗位工作的无缝衔接与正常运转，建立系统化的人员备份机制，提升组织整体抗风险能力，特制定本制度。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1714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本制度适用于公司人力资源部、采购部、运维管理部、质量效能部所有岗位。各部门关键岗位必须设立备份人员。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0147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业务延续原则：备份工作的核心目标是保障核心业务流程不中断、关键任务不延误。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能力匹配原则：备份人员应具备履行所备份岗位核心职责的基本知识与技能。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明确权责原则：明确备份关系与启动流程，确保备份机制启动时，双方权责清晰。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动态调整原则：备份关系需随业务、岗位及人员变动进行定期评估与更新。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1542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4263"/>
      <w:r>
        <w:rPr>
          <w:rFonts w:hint="default"/>
          <w:lang w:val="en-US" w:eastAsia="zh-CN"/>
        </w:rPr>
        <w:t>人力资源部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作为归口管理部门，负责本制度的制定、推行与维护；统筹备份关系备案，并监督执行情况。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16952"/>
      <w:r>
        <w:rPr>
          <w:rFonts w:hint="default"/>
          <w:lang w:val="en-US" w:eastAsia="zh-CN"/>
        </w:rPr>
        <w:t>各部门负责人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作为本部门人员备份管理的第一责任人，负责提名、审核并确认本部门的岗位备份方案，组织部门内部的备份培训与知识传承。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在岗员工：负责主动向备份人员传授关键业务知识、技能与工作流程。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备份人员：负责学习并掌握所备份岗位的核心工作，在备份机制启动时承担相应工作职责。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2473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本制度的制定遵循以下国家、行业标准及公司内部规章：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公司《岗位说明书》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公司《员工工作交接管理制度》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9252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617"/>
      <w:r>
        <w:rPr>
          <w:rFonts w:hint="eastAsia"/>
        </w:rPr>
        <w:t>人员备份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指为关键岗位预先设定具备相应能力的替代人员，以确保在原岗位人员缺勤时，其核心职责能由他人临时承接的管理机制。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8156"/>
      <w:r>
        <w:rPr>
          <w:rFonts w:hint="eastAsia"/>
        </w:rPr>
        <w:t>关键岗位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指其工作停顿将对部门或公司运营造成显著影响的岗位。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14674"/>
      <w:r>
        <w:rPr>
          <w:rFonts w:hint="eastAsia"/>
        </w:rPr>
        <w:t>备份人员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指经指定，在备份机制启动时临时接替原岗位工作的员工。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17711"/>
      <w:r>
        <w:rPr>
          <w:rFonts w:hint="eastAsia"/>
        </w:rPr>
        <w:t>备份机制启动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指当原岗位人员因预定计划（如休假）或突发情况（如急病）无法履职时，经审批后正式启动备份方案的流程。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0422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6554"/>
      <w:r>
        <w:rPr>
          <w:rFonts w:hint="default"/>
          <w:lang w:val="en-US" w:eastAsia="zh-CN"/>
        </w:rPr>
        <w:t>备份岗位的确定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各部门负责人需根据岗位的业务影响度，识别并确定本部门内的关键岗位。原则上，所有部门经理岗位及核心业务执行岗位（如运维工程师）均应纳入备份管理范畴。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0868"/>
      <w:r>
        <w:rPr>
          <w:rFonts w:hint="default"/>
          <w:lang w:val="en-US" w:eastAsia="zh-CN"/>
        </w:rPr>
        <w:t>备份人员的确立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备份人员应遵循“同级备份、跨岗协作”或“上级备份下级”的原则进行指定，由部门负责人提名并确定。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每个关键岗位应至少指定一名主要备份人员和一名次要备份人员，以确保备份的可靠性。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备份关系应避免形成单向循环，并需充分考虑备份人员自身的工作负荷。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1366"/>
      <w:r>
        <w:rPr>
          <w:rFonts w:hint="default"/>
          <w:lang w:val="en-US" w:eastAsia="zh-CN"/>
        </w:rPr>
        <w:t>备份关系的备案与公布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各部门确定的备份关系需填写《关键岗位备份关系表》（附件一），报人力资源部审核备案。备份关系应在部门内部公布，确保相关人员知晓。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9087"/>
      <w:r>
        <w:rPr>
          <w:rFonts w:hint="default"/>
          <w:lang w:val="en-US" w:eastAsia="zh-CN"/>
        </w:rPr>
        <w:t>备份培训与知识管理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各部门负责人需制定并落实备份培训计划，确保备份人员掌握所备份岗位的核心工作流程、关键系统操作及紧急事务处理办法。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在岗员工应主动整理并更新《岗位工作指引》，作为备份人员学习与参考的关键文档。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6046"/>
      <w:bookmarkStart w:id="22" w:name="_Toc7746"/>
      <w:r>
        <w:rPr>
          <w:rFonts w:hint="default"/>
          <w:lang w:val="en-US" w:eastAsia="zh-CN"/>
        </w:rPr>
        <w:t>备份机制的启动与执行</w:t>
      </w:r>
      <w:bookmarkEnd w:id="21"/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计划内缺勤（如年假）：由缺勤员工提前通知备份人员及部门负责人，做好工作交接。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突发性缺勤（如病假）：由部门负责人立即启动备份机制，通知备份人员接替工作。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备份期间，备份人员以履行原岗位核心职责为首要任务，其本职工作可适当调整优先级或由部门协调处理。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3" w:name="bookmark3"/>
      <w:bookmarkEnd w:id="23"/>
      <w:bookmarkStart w:id="24" w:name="_Toc17424"/>
      <w:bookmarkStart w:id="25" w:name="_Toc2578"/>
      <w:r>
        <w:rPr>
          <w:rStyle w:val="1Char"/>
          <w:rFonts w:eastAsia="宋体" w:hint="eastAsia"/>
          <w:lang w:val="en-US" w:eastAsia="zh-CN"/>
        </w:rPr>
        <w:t>附则</w:t>
      </w:r>
      <w:bookmarkEnd w:id="24"/>
      <w:bookmarkEnd w:id="25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人力资源部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bookmark14"/>
      <w:bookmarkEnd w:id="26"/>
      <w:bookmarkStart w:id="27" w:name="_Toc31804"/>
      <w:bookmarkStart w:id="28" w:name="_Toc32156"/>
      <w:r>
        <w:rPr>
          <w:rFonts w:hint="eastAsia"/>
          <w:lang w:val="en-US" w:eastAsia="zh-CN"/>
        </w:rPr>
        <w:t>附件</w:t>
      </w:r>
      <w:bookmarkEnd w:id="27"/>
      <w:bookmarkEnd w:id="2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《关键岗位备份关系表》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31486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经审批的《关键岗位备份关系表》由人力资源部及各部门共同保存，随人员变动及时更新。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47342F"/>
    <w:multiLevelType w:val="singleLevel"/>
    <w:tmpl w:val="8E4734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3CFE6AC"/>
    <w:multiLevelType w:val="singleLevel"/>
    <w:tmpl w:val="43CFE6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1660</Words>
  <Characters>1824</Characters>
  <Application>Microsoft Office Word</Application>
  <DocSecurity>0</DocSecurity>
  <Lines>0</Lines>
  <Paragraphs>0</Paragraphs>
  <ScaleCrop>false</ScaleCrop>
  <Company/>
  <LinksUpToDate>false</LinksUpToDate>
  <CharactersWithSpaces>1929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