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44DA1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7047"/>
      <w:bookmarkStart w:id="1" w:name="_Toc25885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  <w:bookmarkEnd w:id="1"/>
    </w:p>
    <w:p w14:paraId="1BB7C1C5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2" w:name="_Toc13314"/>
      <w:r>
        <w:rPr>
          <w:rFonts w:hint="eastAsia"/>
          <w:lang w:val="en-US" w:eastAsia="zh-CN"/>
        </w:rPr>
        <w:t>2025年（1-11月）人员管理报告</w:t>
      </w:r>
      <w:bookmarkEnd w:id="2"/>
    </w:p>
    <w:p w14:paraId="0E1A010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FB2E8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2432" w:type="dxa"/>
          </w:tcPr>
          <w:p w14:paraId="4A5EEA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2708" w:type="dxa"/>
          </w:tcPr>
          <w:p w14:paraId="73D784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 w14:paraId="74008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2318C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648ACF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 w14:paraId="39A43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172C2F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 w14:paraId="3735FC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</w:tbl>
    <w:p w14:paraId="22953F82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17B76B0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203DA6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2A0BDB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461475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3D579E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31EC25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038D0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4A9E4C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19" w:type="dxa"/>
          </w:tcPr>
          <w:p w14:paraId="1F348C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6144A0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2D068D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vertAlign w:val="baseline"/>
                <w:lang w:val="en-US" w:eastAsia="zh-CN"/>
              </w:rPr>
              <w:t>孙玥</w:t>
            </w:r>
          </w:p>
        </w:tc>
      </w:tr>
      <w:tr w14:paraId="1B7221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45F3B16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38B51F7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77FD166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39478C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DF45B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13095AB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189BD1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05BF93C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1572114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378C7C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1813933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0F9EAA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6AD44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40B177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1AB43AE6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AD296A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FF689C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_Toc25885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_Toc25885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C71ED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2025年（1-11月）人员管理报告</w:t>
          </w:r>
          <w:r>
            <w:tab/>
          </w:r>
          <w:r>
            <w:fldChar w:fldCharType="begin"/>
          </w:r>
          <w:r>
            <w:instrText xml:space="preserve"> PAGEREF _Toc13314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129F7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_Toc18492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总体成就与现状总结</w:t>
          </w:r>
          <w:r>
            <w:tab/>
          </w:r>
          <w:r>
            <w:fldChar w:fldCharType="begin"/>
          </w:r>
          <w:r>
            <w:instrText xml:space="preserve"> PAGEREF _Toc18492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4D1AA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_Toc13825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计划完成情况报告</w:t>
          </w:r>
          <w:r>
            <w:tab/>
          </w:r>
          <w:r>
            <w:fldChar w:fldCharType="begin"/>
          </w:r>
          <w:r>
            <w:instrText xml:space="preserve"> PAGEREF _Toc13825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A0D3F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_Toc9670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人员招聘完成情况</w:t>
          </w:r>
          <w:r>
            <w:tab/>
          </w:r>
          <w:r>
            <w:fldChar w:fldCharType="begin"/>
          </w:r>
          <w:r>
            <w:instrText xml:space="preserve"> PAGEREF _Toc9670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8E7B0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_Toc16869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人员储备完成情况</w:t>
          </w:r>
          <w:r>
            <w:tab/>
          </w:r>
          <w:r>
            <w:fldChar w:fldCharType="begin"/>
          </w:r>
          <w:r>
            <w:instrText xml:space="preserve"> PAGEREF _Toc16869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93614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_Toc10030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人员培训完成情况</w:t>
          </w:r>
          <w:r>
            <w:tab/>
          </w:r>
          <w:r>
            <w:fldChar w:fldCharType="begin"/>
          </w:r>
          <w:r>
            <w:instrText xml:space="preserve"> PAGEREF _Toc10030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C1003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_Toc5779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人员绩效考核完成情况</w:t>
          </w:r>
          <w:r>
            <w:tab/>
          </w:r>
          <w:r>
            <w:fldChar w:fldCharType="begin"/>
          </w:r>
          <w:r>
            <w:instrText xml:space="preserve"> PAGEREF _Toc5779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BE18B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_Toc17941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人员技能评定完成情况</w:t>
          </w:r>
          <w:r>
            <w:tab/>
          </w:r>
          <w:r>
            <w:fldChar w:fldCharType="begin"/>
          </w:r>
          <w:r>
            <w:instrText xml:space="preserve"> PAGEREF _Toc17941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4ABE8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_Toc27695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人员备份完成情况</w:t>
          </w:r>
          <w:r>
            <w:tab/>
          </w:r>
          <w:r>
            <w:fldChar w:fldCharType="begin"/>
          </w:r>
          <w:r>
            <w:instrText xml:space="preserve"> PAGEREF _Toc27695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AA722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C9C429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8762A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18492"/>
      <w:r>
        <w:rPr>
          <w:rFonts w:hint="eastAsia"/>
        </w:rPr>
        <w:t>总体成就与现状总结</w:t>
      </w:r>
      <w:bookmarkEnd w:id="3"/>
    </w:p>
    <w:p w14:paraId="60ECB9D9">
      <w:pPr>
        <w:pStyle w:val="29"/>
        <w:rPr>
          <w:rFonts w:hint="eastAsia"/>
        </w:rPr>
      </w:pPr>
      <w:r>
        <w:rPr>
          <w:rFonts w:hint="eastAsia"/>
        </w:rPr>
        <w:t>截至2025年</w:t>
      </w:r>
      <w:r>
        <w:rPr>
          <w:rFonts w:hint="eastAsia"/>
          <w:lang w:val="en-US" w:eastAsia="zh-CN"/>
        </w:rPr>
        <w:t>11</w:t>
      </w:r>
      <w:r>
        <w:rPr>
          <w:rFonts w:hint="eastAsia"/>
        </w:rPr>
        <w:t>月30日，公司人员管理各项工作围绕年度战略目标稳步推进，</w:t>
      </w:r>
      <w:r>
        <w:rPr>
          <w:rFonts w:hint="eastAsia"/>
          <w:lang w:val="en-US" w:eastAsia="zh-CN"/>
        </w:rPr>
        <w:t>按计划</w:t>
      </w:r>
      <w:r>
        <w:rPr>
          <w:rFonts w:hint="eastAsia"/>
        </w:rPr>
        <w:t>完成年度人员规模扩张的核心任务，成功为公司的战略转型奠定了坚实的人才基础。</w:t>
      </w:r>
    </w:p>
    <w:p w14:paraId="02BF3C21">
      <w:pPr>
        <w:pStyle w:val="28"/>
        <w:bidi w:val="0"/>
        <w:rPr>
          <w:rFonts w:hint="eastAsia"/>
          <w:lang w:val="en-US" w:eastAsia="zh-CN"/>
        </w:rPr>
      </w:pPr>
      <w:bookmarkStart w:id="4" w:name="_Toc13825"/>
      <w:r>
        <w:rPr>
          <w:rFonts w:hint="eastAsia"/>
          <w:lang w:val="en-US" w:eastAsia="zh-CN"/>
        </w:rPr>
        <w:t>计划完成情况报告</w:t>
      </w:r>
      <w:bookmarkEnd w:id="4"/>
    </w:p>
    <w:p w14:paraId="254797A5">
      <w:pPr>
        <w:pStyle w:val="30"/>
        <w:bidi w:val="0"/>
        <w:rPr>
          <w:rFonts w:hint="eastAsia"/>
          <w:lang w:val="en-US" w:eastAsia="zh-CN"/>
        </w:rPr>
      </w:pPr>
      <w:bookmarkStart w:id="5" w:name="_Toc9670"/>
      <w:r>
        <w:rPr>
          <w:rFonts w:hint="eastAsia"/>
          <w:lang w:val="en-US" w:eastAsia="zh-CN"/>
        </w:rPr>
        <w:t>人员招聘完成情况</w:t>
      </w:r>
      <w:bookmarkEnd w:id="5"/>
    </w:p>
    <w:p w14:paraId="47AAB1D1">
      <w:pPr>
        <w:pStyle w:val="29"/>
        <w:rPr>
          <w:rFonts w:hint="eastAsia"/>
          <w:lang w:val="en-US" w:eastAsia="zh-CN"/>
        </w:rPr>
      </w:pPr>
      <w:r>
        <w:rPr>
          <w:rFonts w:hint="eastAsia"/>
        </w:rPr>
        <w:t>公司总人数已从202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年初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31</w:t>
      </w:r>
      <w:r>
        <w:rPr>
          <w:rFonts w:hint="eastAsia"/>
        </w:rPr>
        <w:t>人增长至当前的</w:t>
      </w:r>
      <w:r>
        <w:rPr>
          <w:rFonts w:hint="eastAsia"/>
          <w:lang w:val="en-US" w:eastAsia="zh-CN"/>
        </w:rPr>
        <w:t>37</w:t>
      </w:r>
      <w:r>
        <w:rPr>
          <w:rFonts w:hint="eastAsia"/>
        </w:rPr>
        <w:t>人，净增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人，团队规模实现</w:t>
      </w:r>
      <w:r>
        <w:rPr>
          <w:rFonts w:hint="eastAsia"/>
          <w:lang w:val="en-US" w:eastAsia="zh-CN"/>
        </w:rPr>
        <w:t>扩大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完成了</w:t>
      </w:r>
      <w:r>
        <w:rPr>
          <w:rFonts w:hint="eastAsia"/>
        </w:rPr>
        <w:t>年度人员规划目标。</w:t>
      </w:r>
      <w:r>
        <w:rPr>
          <w:rFonts w:hint="eastAsia"/>
          <w:lang w:val="en-US" w:eastAsia="zh-CN"/>
        </w:rPr>
        <w:t>人员招聘完成率达到100%。</w:t>
      </w:r>
      <w:r>
        <w:rPr>
          <w:rFonts w:hint="eastAsia"/>
        </w:rPr>
        <w:t>这一成果标志着公司已初步具备了支撑新业务线发展的团队体量。</w:t>
      </w:r>
      <w:r>
        <w:rPr>
          <w:rFonts w:hint="eastAsia"/>
          <w:lang w:val="en-US" w:eastAsia="zh-CN"/>
        </w:rPr>
        <w:t>人员招聘完成情况如表2-1所示</w:t>
      </w:r>
    </w:p>
    <w:p w14:paraId="26D02E2B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招聘计划完成情况</w:t>
      </w:r>
    </w:p>
    <w:tbl>
      <w:tblPr>
        <w:tblStyle w:val="21"/>
        <w:tblW w:w="86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"/>
        <w:gridCol w:w="1628"/>
        <w:gridCol w:w="1419"/>
        <w:gridCol w:w="1420"/>
        <w:gridCol w:w="1742"/>
        <w:gridCol w:w="1208"/>
      </w:tblGrid>
      <w:tr w14:paraId="14A11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</w:tcPr>
          <w:p w14:paraId="052EB50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  <w:tc>
          <w:tcPr>
            <w:tcW w:w="1628" w:type="dxa"/>
          </w:tcPr>
          <w:p w14:paraId="0F9F671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招聘岗位</w:t>
            </w:r>
          </w:p>
        </w:tc>
        <w:tc>
          <w:tcPr>
            <w:tcW w:w="1419" w:type="dxa"/>
          </w:tcPr>
          <w:p w14:paraId="1B6E339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所属部门</w:t>
            </w:r>
          </w:p>
        </w:tc>
        <w:tc>
          <w:tcPr>
            <w:tcW w:w="1420" w:type="dxa"/>
          </w:tcPr>
          <w:p w14:paraId="70596E1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招聘人数</w:t>
            </w:r>
          </w:p>
        </w:tc>
        <w:tc>
          <w:tcPr>
            <w:tcW w:w="1742" w:type="dxa"/>
          </w:tcPr>
          <w:p w14:paraId="1E4141F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计划完成时间</w:t>
            </w:r>
          </w:p>
        </w:tc>
        <w:tc>
          <w:tcPr>
            <w:tcW w:w="1208" w:type="dxa"/>
          </w:tcPr>
          <w:p w14:paraId="5E84D26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完成情况</w:t>
            </w:r>
          </w:p>
        </w:tc>
      </w:tr>
      <w:tr w14:paraId="30A1F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</w:tcPr>
          <w:p w14:paraId="7BED617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 w14:paraId="635E3F2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第一季度</w:t>
            </w:r>
          </w:p>
        </w:tc>
        <w:tc>
          <w:tcPr>
            <w:tcW w:w="1628" w:type="dxa"/>
          </w:tcPr>
          <w:p w14:paraId="1025F0F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</w:t>
            </w:r>
          </w:p>
        </w:tc>
        <w:tc>
          <w:tcPr>
            <w:tcW w:w="1419" w:type="dxa"/>
          </w:tcPr>
          <w:p w14:paraId="6A5620B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运维管理部</w:t>
            </w:r>
          </w:p>
        </w:tc>
        <w:tc>
          <w:tcPr>
            <w:tcW w:w="1420" w:type="dxa"/>
          </w:tcPr>
          <w:p w14:paraId="03A3AFB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2人</w:t>
            </w:r>
          </w:p>
        </w:tc>
        <w:tc>
          <w:tcPr>
            <w:tcW w:w="1742" w:type="dxa"/>
          </w:tcPr>
          <w:p w14:paraId="2AD89D3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2025年3月</w:t>
            </w:r>
          </w:p>
        </w:tc>
        <w:tc>
          <w:tcPr>
            <w:tcW w:w="1208" w:type="dxa"/>
          </w:tcPr>
          <w:p w14:paraId="3708C47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258C2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vMerge w:val="restart"/>
          </w:tcPr>
          <w:p w14:paraId="016BA19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 w14:paraId="57DFF8B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第二季度</w:t>
            </w:r>
          </w:p>
        </w:tc>
        <w:tc>
          <w:tcPr>
            <w:tcW w:w="1628" w:type="dxa"/>
          </w:tcPr>
          <w:p w14:paraId="5369C2D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开发工程师</w:t>
            </w:r>
          </w:p>
        </w:tc>
        <w:tc>
          <w:tcPr>
            <w:tcW w:w="1419" w:type="dxa"/>
          </w:tcPr>
          <w:p w14:paraId="79619F3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</w:t>
            </w:r>
          </w:p>
        </w:tc>
        <w:tc>
          <w:tcPr>
            <w:tcW w:w="1420" w:type="dxa"/>
          </w:tcPr>
          <w:p w14:paraId="7016202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1人</w:t>
            </w:r>
          </w:p>
        </w:tc>
        <w:tc>
          <w:tcPr>
            <w:tcW w:w="1742" w:type="dxa"/>
          </w:tcPr>
          <w:p w14:paraId="44AAF6C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2025年4月</w:t>
            </w:r>
          </w:p>
        </w:tc>
        <w:tc>
          <w:tcPr>
            <w:tcW w:w="1208" w:type="dxa"/>
          </w:tcPr>
          <w:p w14:paraId="693B203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52244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vMerge w:val="continue"/>
          </w:tcPr>
          <w:p w14:paraId="17C09D4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628" w:type="dxa"/>
          </w:tcPr>
          <w:p w14:paraId="59723B3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服务台专员</w:t>
            </w:r>
          </w:p>
        </w:tc>
        <w:tc>
          <w:tcPr>
            <w:tcW w:w="1419" w:type="dxa"/>
          </w:tcPr>
          <w:p w14:paraId="38F078B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运维管理部</w:t>
            </w:r>
          </w:p>
        </w:tc>
        <w:tc>
          <w:tcPr>
            <w:tcW w:w="1420" w:type="dxa"/>
          </w:tcPr>
          <w:p w14:paraId="7CC5F8F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1人</w:t>
            </w:r>
          </w:p>
        </w:tc>
        <w:tc>
          <w:tcPr>
            <w:tcW w:w="1742" w:type="dxa"/>
          </w:tcPr>
          <w:p w14:paraId="73D3516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2025年5月</w:t>
            </w:r>
          </w:p>
        </w:tc>
        <w:tc>
          <w:tcPr>
            <w:tcW w:w="1208" w:type="dxa"/>
          </w:tcPr>
          <w:p w14:paraId="2BA874C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0C29D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vMerge w:val="restart"/>
          </w:tcPr>
          <w:p w14:paraId="0499184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 w14:paraId="09D2078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第三季度</w:t>
            </w:r>
          </w:p>
        </w:tc>
        <w:tc>
          <w:tcPr>
            <w:tcW w:w="1628" w:type="dxa"/>
          </w:tcPr>
          <w:p w14:paraId="7BD1905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</w:t>
            </w:r>
          </w:p>
        </w:tc>
        <w:tc>
          <w:tcPr>
            <w:tcW w:w="1419" w:type="dxa"/>
          </w:tcPr>
          <w:p w14:paraId="0674B87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运维管理部</w:t>
            </w:r>
          </w:p>
        </w:tc>
        <w:tc>
          <w:tcPr>
            <w:tcW w:w="1420" w:type="dxa"/>
          </w:tcPr>
          <w:p w14:paraId="394BFC2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1人</w:t>
            </w:r>
          </w:p>
        </w:tc>
        <w:tc>
          <w:tcPr>
            <w:tcW w:w="1742" w:type="dxa"/>
          </w:tcPr>
          <w:p w14:paraId="3D5434B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2025年8月</w:t>
            </w:r>
          </w:p>
        </w:tc>
        <w:tc>
          <w:tcPr>
            <w:tcW w:w="1208" w:type="dxa"/>
          </w:tcPr>
          <w:p w14:paraId="4014D4E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11504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vMerge w:val="continue"/>
          </w:tcPr>
          <w:p w14:paraId="2C8DC4B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628" w:type="dxa"/>
          </w:tcPr>
          <w:p w14:paraId="340BE8F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质量管理专员</w:t>
            </w:r>
          </w:p>
        </w:tc>
        <w:tc>
          <w:tcPr>
            <w:tcW w:w="1419" w:type="dxa"/>
          </w:tcPr>
          <w:p w14:paraId="4584750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质量效能部</w:t>
            </w:r>
          </w:p>
        </w:tc>
        <w:tc>
          <w:tcPr>
            <w:tcW w:w="1420" w:type="dxa"/>
          </w:tcPr>
          <w:p w14:paraId="442A781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1人</w:t>
            </w:r>
          </w:p>
        </w:tc>
        <w:tc>
          <w:tcPr>
            <w:tcW w:w="1742" w:type="dxa"/>
          </w:tcPr>
          <w:p w14:paraId="14718D8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2025年9月</w:t>
            </w:r>
          </w:p>
        </w:tc>
        <w:tc>
          <w:tcPr>
            <w:tcW w:w="1208" w:type="dxa"/>
          </w:tcPr>
          <w:p w14:paraId="570055D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22D25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</w:tcPr>
          <w:p w14:paraId="65F34B3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 w14:paraId="5171E69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第四季度</w:t>
            </w:r>
          </w:p>
        </w:tc>
        <w:tc>
          <w:tcPr>
            <w:tcW w:w="1628" w:type="dxa"/>
          </w:tcPr>
          <w:p w14:paraId="2C7E25B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1419" w:type="dxa"/>
          </w:tcPr>
          <w:p w14:paraId="4D2F9DA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1420" w:type="dxa"/>
          </w:tcPr>
          <w:p w14:paraId="1F28726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1742" w:type="dxa"/>
          </w:tcPr>
          <w:p w14:paraId="0447415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1208" w:type="dxa"/>
          </w:tcPr>
          <w:p w14:paraId="6E39094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</w:tr>
    </w:tbl>
    <w:p w14:paraId="7F3C7250">
      <w:pPr>
        <w:pStyle w:val="30"/>
        <w:bidi w:val="0"/>
        <w:rPr>
          <w:rFonts w:hint="default"/>
          <w:lang w:val="en-US" w:eastAsia="zh-CN"/>
        </w:rPr>
      </w:pPr>
      <w:bookmarkStart w:id="6" w:name="_Toc16869"/>
      <w:r>
        <w:rPr>
          <w:rFonts w:hint="eastAsia"/>
          <w:lang w:val="en-US" w:eastAsia="zh-CN"/>
        </w:rPr>
        <w:t>人员储备完成情况</w:t>
      </w:r>
      <w:bookmarkEnd w:id="6"/>
    </w:p>
    <w:p w14:paraId="58F4399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截至2025年</w:t>
      </w:r>
      <w:r>
        <w:rPr>
          <w:rFonts w:hint="eastAsia"/>
          <w:lang w:val="en-US" w:eastAsia="zh-CN"/>
        </w:rPr>
        <w:t>9</w:t>
      </w:r>
      <w:r>
        <w:rPr>
          <w:rFonts w:hint="default"/>
          <w:lang w:val="en-US" w:eastAsia="zh-CN"/>
        </w:rPr>
        <w:t>月30日，公司人员储备计划执行顺利，各项培养措施按计划推进，</w:t>
      </w:r>
      <w:r>
        <w:rPr>
          <w:rFonts w:hint="eastAsia"/>
          <w:lang w:val="en-US" w:eastAsia="zh-CN"/>
        </w:rPr>
        <w:t>储备运维管理部经理2人，运维项目经理1人，储备完成率100%</w:t>
      </w:r>
      <w:r>
        <w:rPr>
          <w:rFonts w:hint="default"/>
          <w:lang w:val="en-US" w:eastAsia="zh-CN"/>
        </w:rPr>
        <w:t>。</w:t>
      </w:r>
      <w:r>
        <w:rPr>
          <w:rFonts w:hint="eastAsia"/>
          <w:lang w:val="en-US" w:eastAsia="zh-CN"/>
        </w:rPr>
        <w:t>计划于11月储备研发部经理1人。</w:t>
      </w:r>
      <w:r>
        <w:rPr>
          <w:rFonts w:hint="default"/>
          <w:lang w:val="en-US" w:eastAsia="zh-CN"/>
        </w:rPr>
        <w:t>人员储备完成情况如表2-2所示。</w:t>
      </w:r>
    </w:p>
    <w:p w14:paraId="14ED1708">
      <w:pPr>
        <w:pStyle w:val="29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人员储备完成情况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1"/>
        <w:gridCol w:w="856"/>
        <w:gridCol w:w="852"/>
        <w:gridCol w:w="2952"/>
        <w:gridCol w:w="1188"/>
        <w:gridCol w:w="999"/>
      </w:tblGrid>
      <w:tr w14:paraId="13AE4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  <w:vAlign w:val="center"/>
          </w:tcPr>
          <w:p w14:paraId="5FEEBC1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储备目标岗位</w:t>
            </w:r>
          </w:p>
        </w:tc>
        <w:tc>
          <w:tcPr>
            <w:tcW w:w="856" w:type="dxa"/>
            <w:vAlign w:val="center"/>
          </w:tcPr>
          <w:p w14:paraId="1D50083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储备人次</w:t>
            </w:r>
          </w:p>
        </w:tc>
        <w:tc>
          <w:tcPr>
            <w:tcW w:w="852" w:type="dxa"/>
            <w:vAlign w:val="center"/>
          </w:tcPr>
          <w:p w14:paraId="041BC34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储备人选来源</w:t>
            </w:r>
          </w:p>
        </w:tc>
        <w:tc>
          <w:tcPr>
            <w:tcW w:w="2952" w:type="dxa"/>
            <w:vAlign w:val="center"/>
          </w:tcPr>
          <w:p w14:paraId="5EED39A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核心培新措施</w:t>
            </w:r>
          </w:p>
        </w:tc>
        <w:tc>
          <w:tcPr>
            <w:tcW w:w="1188" w:type="dxa"/>
            <w:vAlign w:val="center"/>
          </w:tcPr>
          <w:p w14:paraId="1243791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计划完成时间</w:t>
            </w:r>
          </w:p>
        </w:tc>
        <w:tc>
          <w:tcPr>
            <w:tcW w:w="999" w:type="dxa"/>
            <w:vAlign w:val="center"/>
          </w:tcPr>
          <w:p w14:paraId="1BCA1EA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vertAlign w:val="baseline"/>
                <w:lang w:val="en-US" w:eastAsia="zh-CN"/>
              </w:rPr>
              <w:t>完成情况</w:t>
            </w:r>
          </w:p>
        </w:tc>
      </w:tr>
      <w:tr w14:paraId="4A9CC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71" w:type="dxa"/>
            <w:vAlign w:val="center"/>
          </w:tcPr>
          <w:p w14:paraId="00F8985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运维管理部经理</w:t>
            </w:r>
          </w:p>
        </w:tc>
        <w:tc>
          <w:tcPr>
            <w:tcW w:w="856" w:type="dxa"/>
            <w:vAlign w:val="center"/>
          </w:tcPr>
          <w:p w14:paraId="74A9218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2人</w:t>
            </w:r>
          </w:p>
        </w:tc>
        <w:tc>
          <w:tcPr>
            <w:tcW w:w="852" w:type="dxa"/>
          </w:tcPr>
          <w:p w14:paraId="6D3B5DB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现任运维项目经理</w:t>
            </w:r>
          </w:p>
        </w:tc>
        <w:tc>
          <w:tcPr>
            <w:tcW w:w="2952" w:type="dxa"/>
          </w:tcPr>
          <w:p w14:paraId="000792D6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1. 导师制： 由外聘导师进行一对一领导力辅导</w:t>
            </w:r>
          </w:p>
          <w:p w14:paraId="4CEFE73A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2. 轮岗实践： 短期轮岗至研发部、质量效能部，了解全业务链</w:t>
            </w:r>
          </w:p>
          <w:p w14:paraId="3BFBFD20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3. 授权历练： 独立负责部门季度规划、预算编制模拟、主持重要客户会议</w:t>
            </w:r>
          </w:p>
        </w:tc>
        <w:tc>
          <w:tcPr>
            <w:tcW w:w="1188" w:type="dxa"/>
            <w:vAlign w:val="center"/>
          </w:tcPr>
          <w:p w14:paraId="07F6DFB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2025年8月</w:t>
            </w:r>
          </w:p>
        </w:tc>
        <w:tc>
          <w:tcPr>
            <w:tcW w:w="999" w:type="dxa"/>
            <w:vAlign w:val="center"/>
          </w:tcPr>
          <w:p w14:paraId="27084A2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vertAlign w:val="baseline"/>
                <w:lang w:val="en-US" w:eastAsia="zh-CN"/>
              </w:rPr>
              <w:t>已完成</w:t>
            </w:r>
          </w:p>
        </w:tc>
      </w:tr>
      <w:tr w14:paraId="5E815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  <w:vAlign w:val="center"/>
          </w:tcPr>
          <w:p w14:paraId="78E1142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856" w:type="dxa"/>
            <w:vAlign w:val="center"/>
          </w:tcPr>
          <w:p w14:paraId="1A8F497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1人</w:t>
            </w:r>
          </w:p>
        </w:tc>
        <w:tc>
          <w:tcPr>
            <w:tcW w:w="852" w:type="dxa"/>
          </w:tcPr>
          <w:p w14:paraId="3181A83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现任运维工程师</w:t>
            </w:r>
          </w:p>
        </w:tc>
        <w:tc>
          <w:tcPr>
            <w:tcW w:w="2952" w:type="dxa"/>
          </w:tcPr>
          <w:p w14:paraId="0726CEA4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1. 项目实践： 担任小型项目副组长，在指导下全程参与项目管理</w:t>
            </w:r>
          </w:p>
          <w:p w14:paraId="30CCD2B2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2. 专项培训： 参加PMP认证培训，学习项目管理方法论</w:t>
            </w:r>
          </w:p>
          <w:p w14:paraId="0F7F5071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3. 参与决策： 列席项目复盘会、售前技术方案讨论会</w:t>
            </w:r>
          </w:p>
        </w:tc>
        <w:tc>
          <w:tcPr>
            <w:tcW w:w="1188" w:type="dxa"/>
            <w:vAlign w:val="center"/>
          </w:tcPr>
          <w:p w14:paraId="27FF9FE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vertAlign w:val="baseline"/>
                <w:lang w:val="en-US" w:eastAsia="zh-CN"/>
              </w:rPr>
              <w:t>9</w:t>
            </w: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月</w:t>
            </w:r>
          </w:p>
        </w:tc>
        <w:tc>
          <w:tcPr>
            <w:tcW w:w="999" w:type="dxa"/>
            <w:vAlign w:val="center"/>
          </w:tcPr>
          <w:p w14:paraId="629BFC5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vertAlign w:val="baseline"/>
                <w:lang w:val="en-US" w:eastAsia="zh-CN"/>
              </w:rPr>
              <w:t>已完成</w:t>
            </w:r>
          </w:p>
        </w:tc>
      </w:tr>
      <w:tr w14:paraId="24466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  <w:vAlign w:val="center"/>
          </w:tcPr>
          <w:p w14:paraId="4FBC8A2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研发部经理</w:t>
            </w:r>
          </w:p>
        </w:tc>
        <w:tc>
          <w:tcPr>
            <w:tcW w:w="856" w:type="dxa"/>
            <w:vAlign w:val="center"/>
          </w:tcPr>
          <w:p w14:paraId="4F92B9F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1人</w:t>
            </w:r>
          </w:p>
        </w:tc>
        <w:tc>
          <w:tcPr>
            <w:tcW w:w="852" w:type="dxa"/>
          </w:tcPr>
          <w:p w14:paraId="73F7D7B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现任开发工程师</w:t>
            </w:r>
          </w:p>
        </w:tc>
        <w:tc>
          <w:tcPr>
            <w:tcW w:w="2952" w:type="dxa"/>
          </w:tcPr>
          <w:p w14:paraId="5F65EA1A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1. 技术管理： 负责技术选型评审、代码规范制定</w:t>
            </w:r>
          </w:p>
          <w:p w14:paraId="12599CC3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2. 带队任务： 作为技术组长，带领小组完成一个产品模块的开发。</w:t>
            </w:r>
          </w:p>
          <w:p w14:paraId="3EB7C750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3. 业务接触： 跟随项目经理参与客户需求调研，理解业务痛点</w:t>
            </w:r>
          </w:p>
        </w:tc>
        <w:tc>
          <w:tcPr>
            <w:tcW w:w="1188" w:type="dxa"/>
            <w:vAlign w:val="center"/>
          </w:tcPr>
          <w:p w14:paraId="6F99420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2025年11月</w:t>
            </w:r>
          </w:p>
        </w:tc>
        <w:tc>
          <w:tcPr>
            <w:tcW w:w="999" w:type="dxa"/>
            <w:vAlign w:val="center"/>
          </w:tcPr>
          <w:p w14:paraId="3E433B7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vertAlign w:val="baseline"/>
                <w:lang w:val="en-US" w:eastAsia="zh-CN"/>
              </w:rPr>
              <w:t>已完成</w:t>
            </w:r>
          </w:p>
        </w:tc>
      </w:tr>
    </w:tbl>
    <w:p w14:paraId="2CFEA068">
      <w:pPr>
        <w:pStyle w:val="30"/>
        <w:bidi w:val="0"/>
        <w:rPr>
          <w:rFonts w:hint="eastAsia"/>
          <w:lang w:val="en-US" w:eastAsia="zh-CN"/>
        </w:rPr>
      </w:pPr>
      <w:bookmarkStart w:id="7" w:name="_Toc10030"/>
      <w:r>
        <w:rPr>
          <w:rFonts w:hint="eastAsia"/>
          <w:lang w:val="en-US" w:eastAsia="zh-CN"/>
        </w:rPr>
        <w:t>人员培训完成情况</w:t>
      </w:r>
      <w:bookmarkEnd w:id="7"/>
    </w:p>
    <w:p w14:paraId="196D6708">
      <w:pPr>
        <w:pStyle w:val="29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截止目前，</w:t>
      </w:r>
      <w:r>
        <w:t>培训按时完成，培训计划完成率100%，达到目标要求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人员培训完成情况如表2-3所示。</w:t>
      </w:r>
    </w:p>
    <w:p w14:paraId="0AAC95C7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培训计划表</w:t>
      </w:r>
    </w:p>
    <w:tbl>
      <w:tblPr>
        <w:tblStyle w:val="2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5"/>
        <w:gridCol w:w="2172"/>
        <w:gridCol w:w="1500"/>
        <w:gridCol w:w="1511"/>
        <w:gridCol w:w="1201"/>
        <w:gridCol w:w="1161"/>
      </w:tblGrid>
      <w:tr w14:paraId="11D5B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</w:tcPr>
          <w:p w14:paraId="2E7317FE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  <w:tc>
          <w:tcPr>
            <w:tcW w:w="2172" w:type="dxa"/>
          </w:tcPr>
          <w:p w14:paraId="54060941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培训主题</w:t>
            </w:r>
          </w:p>
        </w:tc>
        <w:tc>
          <w:tcPr>
            <w:tcW w:w="1500" w:type="dxa"/>
          </w:tcPr>
          <w:p w14:paraId="7F342560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主要部门</w:t>
            </w:r>
          </w:p>
        </w:tc>
        <w:tc>
          <w:tcPr>
            <w:tcW w:w="1511" w:type="dxa"/>
          </w:tcPr>
          <w:p w14:paraId="71C0E37C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培训时间</w:t>
            </w:r>
          </w:p>
        </w:tc>
        <w:tc>
          <w:tcPr>
            <w:tcW w:w="1201" w:type="dxa"/>
          </w:tcPr>
          <w:p w14:paraId="54DCB992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培训方式</w:t>
            </w:r>
          </w:p>
        </w:tc>
        <w:tc>
          <w:tcPr>
            <w:tcW w:w="1161" w:type="dxa"/>
          </w:tcPr>
          <w:p w14:paraId="3A831AA7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完成情况</w:t>
            </w:r>
          </w:p>
        </w:tc>
      </w:tr>
      <w:tr w14:paraId="0C511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restart"/>
            <w:shd w:val="clear" w:color="auto" w:fill="auto"/>
          </w:tcPr>
          <w:p w14:paraId="7A16B484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 w14:paraId="57913BE2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第一季度</w:t>
            </w:r>
          </w:p>
          <w:p w14:paraId="73D30850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/>
            <w:vAlign w:val="top"/>
          </w:tcPr>
          <w:p w14:paraId="3A2B034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公司战略与文化融合</w:t>
            </w:r>
          </w:p>
        </w:tc>
        <w:tc>
          <w:tcPr>
            <w:tcW w:w="1500" w:type="dxa"/>
          </w:tcPr>
          <w:p w14:paraId="3F310382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全体员工</w:t>
            </w:r>
          </w:p>
        </w:tc>
        <w:tc>
          <w:tcPr>
            <w:tcW w:w="1511" w:type="dxa"/>
            <w:shd w:val="clear" w:color="auto" w:fill="auto"/>
          </w:tcPr>
          <w:p w14:paraId="70829B2F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2025年2月</w:t>
            </w:r>
          </w:p>
        </w:tc>
        <w:tc>
          <w:tcPr>
            <w:tcW w:w="1201" w:type="dxa"/>
          </w:tcPr>
          <w:p w14:paraId="579E3898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</w:t>
            </w:r>
          </w:p>
        </w:tc>
        <w:tc>
          <w:tcPr>
            <w:tcW w:w="1161" w:type="dxa"/>
          </w:tcPr>
          <w:p w14:paraId="63F5F445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74A1D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continue"/>
          </w:tcPr>
          <w:p w14:paraId="6F018370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/>
            <w:vAlign w:val="top"/>
          </w:tcPr>
          <w:p w14:paraId="38EFA5B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ITSS运行维护服务体系培训</w:t>
            </w:r>
          </w:p>
        </w:tc>
        <w:tc>
          <w:tcPr>
            <w:tcW w:w="1500" w:type="dxa"/>
          </w:tcPr>
          <w:p w14:paraId="2DF6BC80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运维管理部、质量效能部、人力资源部</w:t>
            </w:r>
          </w:p>
        </w:tc>
        <w:tc>
          <w:tcPr>
            <w:tcW w:w="1511" w:type="dxa"/>
            <w:shd w:val="clear" w:color="auto" w:fill="auto"/>
          </w:tcPr>
          <w:p w14:paraId="5F58DAA7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2025年3月</w:t>
            </w:r>
          </w:p>
        </w:tc>
        <w:tc>
          <w:tcPr>
            <w:tcW w:w="1201" w:type="dxa"/>
          </w:tcPr>
          <w:p w14:paraId="1CB6C50E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外聘</w:t>
            </w:r>
          </w:p>
        </w:tc>
        <w:tc>
          <w:tcPr>
            <w:tcW w:w="1161" w:type="dxa"/>
          </w:tcPr>
          <w:p w14:paraId="645ADBC0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138D1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continue"/>
          </w:tcPr>
          <w:p w14:paraId="26B887EA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/>
            <w:vAlign w:val="top"/>
          </w:tcPr>
          <w:p w14:paraId="1A4422F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技术岗位画像与面试技巧</w:t>
            </w:r>
          </w:p>
        </w:tc>
        <w:tc>
          <w:tcPr>
            <w:tcW w:w="1500" w:type="dxa"/>
          </w:tcPr>
          <w:p w14:paraId="69DEA18E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1511" w:type="dxa"/>
            <w:shd w:val="clear" w:color="auto" w:fill="auto"/>
          </w:tcPr>
          <w:p w14:paraId="4E436599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2025年3月</w:t>
            </w:r>
          </w:p>
        </w:tc>
        <w:tc>
          <w:tcPr>
            <w:tcW w:w="1201" w:type="dxa"/>
          </w:tcPr>
          <w:p w14:paraId="2EA44809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专项</w:t>
            </w:r>
          </w:p>
        </w:tc>
        <w:tc>
          <w:tcPr>
            <w:tcW w:w="1161" w:type="dxa"/>
          </w:tcPr>
          <w:p w14:paraId="7288258B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72ECA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restart"/>
            <w:shd w:val="clear" w:color="auto" w:fill="auto"/>
          </w:tcPr>
          <w:p w14:paraId="49BA9E20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 w14:paraId="39B245DD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第二季度</w:t>
            </w:r>
          </w:p>
          <w:p w14:paraId="3A6BAB55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/>
            <w:vAlign w:val="top"/>
          </w:tcPr>
          <w:p w14:paraId="1FEC0FE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Java核心框架培训</w:t>
            </w:r>
          </w:p>
        </w:tc>
        <w:tc>
          <w:tcPr>
            <w:tcW w:w="1500" w:type="dxa"/>
          </w:tcPr>
          <w:p w14:paraId="30C279C9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</w:t>
            </w:r>
          </w:p>
        </w:tc>
        <w:tc>
          <w:tcPr>
            <w:tcW w:w="1511" w:type="dxa"/>
            <w:shd w:val="clear" w:color="auto" w:fill="auto"/>
          </w:tcPr>
          <w:p w14:paraId="7E179446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2025年4月</w:t>
            </w:r>
          </w:p>
        </w:tc>
        <w:tc>
          <w:tcPr>
            <w:tcW w:w="1201" w:type="dxa"/>
          </w:tcPr>
          <w:p w14:paraId="2EFD3BE3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外聘</w:t>
            </w:r>
          </w:p>
        </w:tc>
        <w:tc>
          <w:tcPr>
            <w:tcW w:w="1161" w:type="dxa"/>
          </w:tcPr>
          <w:p w14:paraId="7A522BBA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627A9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continue"/>
          </w:tcPr>
          <w:p w14:paraId="04E8CC0D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/>
            <w:vAlign w:val="top"/>
          </w:tcPr>
          <w:p w14:paraId="1350B89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Linux系统管理与shell脚本</w:t>
            </w:r>
          </w:p>
        </w:tc>
        <w:tc>
          <w:tcPr>
            <w:tcW w:w="1500" w:type="dxa"/>
          </w:tcPr>
          <w:p w14:paraId="635B8FEB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运维管理部、研发部</w:t>
            </w:r>
          </w:p>
        </w:tc>
        <w:tc>
          <w:tcPr>
            <w:tcW w:w="1511" w:type="dxa"/>
            <w:shd w:val="clear" w:color="auto" w:fill="auto"/>
          </w:tcPr>
          <w:p w14:paraId="120EF1B5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2025年5月</w:t>
            </w:r>
          </w:p>
        </w:tc>
        <w:tc>
          <w:tcPr>
            <w:tcW w:w="1201" w:type="dxa"/>
          </w:tcPr>
          <w:p w14:paraId="3E2BF64D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</w:t>
            </w:r>
          </w:p>
        </w:tc>
        <w:tc>
          <w:tcPr>
            <w:tcW w:w="1161" w:type="dxa"/>
          </w:tcPr>
          <w:p w14:paraId="1D54290B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6752E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continue"/>
          </w:tcPr>
          <w:p w14:paraId="163AE918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/>
            <w:vAlign w:val="top"/>
          </w:tcPr>
          <w:p w14:paraId="4961DF0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硬件运维服务技能</w:t>
            </w:r>
          </w:p>
        </w:tc>
        <w:tc>
          <w:tcPr>
            <w:tcW w:w="1500" w:type="dxa"/>
            <w:shd w:val="clear" w:color="auto" w:fill="auto"/>
          </w:tcPr>
          <w:p w14:paraId="3D37B204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运维管理部</w:t>
            </w:r>
          </w:p>
        </w:tc>
        <w:tc>
          <w:tcPr>
            <w:tcW w:w="1511" w:type="dxa"/>
            <w:shd w:val="clear" w:color="auto" w:fill="auto"/>
          </w:tcPr>
          <w:p w14:paraId="1D70687F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2025年5月</w:t>
            </w:r>
          </w:p>
        </w:tc>
        <w:tc>
          <w:tcPr>
            <w:tcW w:w="1201" w:type="dxa"/>
            <w:shd w:val="clear" w:color="auto" w:fill="auto"/>
          </w:tcPr>
          <w:p w14:paraId="0CD1AD48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</w:t>
            </w:r>
          </w:p>
        </w:tc>
        <w:tc>
          <w:tcPr>
            <w:tcW w:w="1161" w:type="dxa"/>
          </w:tcPr>
          <w:p w14:paraId="4A48F03A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31BD8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continue"/>
          </w:tcPr>
          <w:p w14:paraId="14A7EFA6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/>
            <w:vAlign w:val="top"/>
          </w:tcPr>
          <w:p w14:paraId="32C844D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ITSS服务质量与内审流程</w:t>
            </w:r>
          </w:p>
        </w:tc>
        <w:tc>
          <w:tcPr>
            <w:tcW w:w="1500" w:type="dxa"/>
          </w:tcPr>
          <w:p w14:paraId="658E731D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质量效能部</w:t>
            </w:r>
          </w:p>
        </w:tc>
        <w:tc>
          <w:tcPr>
            <w:tcW w:w="1511" w:type="dxa"/>
            <w:shd w:val="clear" w:color="auto" w:fill="auto"/>
          </w:tcPr>
          <w:p w14:paraId="3E3AB522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2025年6月</w:t>
            </w:r>
          </w:p>
        </w:tc>
        <w:tc>
          <w:tcPr>
            <w:tcW w:w="1201" w:type="dxa"/>
          </w:tcPr>
          <w:p w14:paraId="527DB42E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外聘</w:t>
            </w:r>
          </w:p>
        </w:tc>
        <w:tc>
          <w:tcPr>
            <w:tcW w:w="1161" w:type="dxa"/>
          </w:tcPr>
          <w:p w14:paraId="184A3FB3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32CF4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continue"/>
          </w:tcPr>
          <w:p w14:paraId="38F159EE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/>
            <w:vAlign w:val="top"/>
          </w:tcPr>
          <w:p w14:paraId="099AE63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IT软硬件采购流程入门</w:t>
            </w:r>
          </w:p>
        </w:tc>
        <w:tc>
          <w:tcPr>
            <w:tcW w:w="1500" w:type="dxa"/>
          </w:tcPr>
          <w:p w14:paraId="6169986A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采购部</w:t>
            </w:r>
          </w:p>
        </w:tc>
        <w:tc>
          <w:tcPr>
            <w:tcW w:w="1511" w:type="dxa"/>
            <w:shd w:val="clear" w:color="auto" w:fill="auto"/>
          </w:tcPr>
          <w:p w14:paraId="6952B334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2025年6月</w:t>
            </w:r>
          </w:p>
        </w:tc>
        <w:tc>
          <w:tcPr>
            <w:tcW w:w="1201" w:type="dxa"/>
          </w:tcPr>
          <w:p w14:paraId="2A77A089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流程讲解</w:t>
            </w:r>
          </w:p>
        </w:tc>
        <w:tc>
          <w:tcPr>
            <w:tcW w:w="1161" w:type="dxa"/>
          </w:tcPr>
          <w:p w14:paraId="34AB3B10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2ABBF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restart"/>
            <w:shd w:val="clear" w:color="auto" w:fill="auto"/>
          </w:tcPr>
          <w:p w14:paraId="56CDFAB8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 w14:paraId="2A3CD927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第三季度</w:t>
            </w:r>
          </w:p>
          <w:p w14:paraId="4D6D6656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/>
            <w:vAlign w:val="top"/>
          </w:tcPr>
          <w:p w14:paraId="2C3A1CC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前端开发框架培训</w:t>
            </w:r>
          </w:p>
        </w:tc>
        <w:tc>
          <w:tcPr>
            <w:tcW w:w="1500" w:type="dxa"/>
          </w:tcPr>
          <w:p w14:paraId="511E5E5C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</w:t>
            </w:r>
          </w:p>
        </w:tc>
        <w:tc>
          <w:tcPr>
            <w:tcW w:w="1511" w:type="dxa"/>
            <w:shd w:val="clear" w:color="auto" w:fill="auto"/>
          </w:tcPr>
          <w:p w14:paraId="7F71462A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2025年7月</w:t>
            </w:r>
          </w:p>
        </w:tc>
        <w:tc>
          <w:tcPr>
            <w:tcW w:w="1201" w:type="dxa"/>
          </w:tcPr>
          <w:p w14:paraId="24969301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线上培训</w:t>
            </w:r>
          </w:p>
        </w:tc>
        <w:tc>
          <w:tcPr>
            <w:tcW w:w="1161" w:type="dxa"/>
          </w:tcPr>
          <w:p w14:paraId="46AB04FA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0C96C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continue"/>
          </w:tcPr>
          <w:p w14:paraId="28C99F1B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/>
            <w:vAlign w:val="top"/>
          </w:tcPr>
          <w:p w14:paraId="2C7605C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运维工具使用培训</w:t>
            </w:r>
          </w:p>
        </w:tc>
        <w:tc>
          <w:tcPr>
            <w:tcW w:w="1500" w:type="dxa"/>
          </w:tcPr>
          <w:p w14:paraId="700E98AD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运维管理部、研发部</w:t>
            </w:r>
          </w:p>
        </w:tc>
        <w:tc>
          <w:tcPr>
            <w:tcW w:w="1511" w:type="dxa"/>
            <w:shd w:val="clear" w:color="auto" w:fill="auto"/>
          </w:tcPr>
          <w:p w14:paraId="06959537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2025年8月</w:t>
            </w:r>
          </w:p>
        </w:tc>
        <w:tc>
          <w:tcPr>
            <w:tcW w:w="1201" w:type="dxa"/>
          </w:tcPr>
          <w:p w14:paraId="48F15295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认证培训</w:t>
            </w:r>
          </w:p>
        </w:tc>
        <w:tc>
          <w:tcPr>
            <w:tcW w:w="1161" w:type="dxa"/>
          </w:tcPr>
          <w:p w14:paraId="72200CC3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48CCB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continue"/>
          </w:tcPr>
          <w:p w14:paraId="0F42701A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/>
            <w:vAlign w:val="top"/>
          </w:tcPr>
          <w:p w14:paraId="1E6C2F5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客户沟通与投诉处理</w:t>
            </w:r>
          </w:p>
        </w:tc>
        <w:tc>
          <w:tcPr>
            <w:tcW w:w="1500" w:type="dxa"/>
          </w:tcPr>
          <w:p w14:paraId="7D2819C3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运维管理部、服务台</w:t>
            </w:r>
          </w:p>
        </w:tc>
        <w:tc>
          <w:tcPr>
            <w:tcW w:w="1511" w:type="dxa"/>
            <w:shd w:val="clear" w:color="auto" w:fill="auto"/>
          </w:tcPr>
          <w:p w14:paraId="2720D78F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2025年8月</w:t>
            </w:r>
          </w:p>
        </w:tc>
        <w:tc>
          <w:tcPr>
            <w:tcW w:w="1201" w:type="dxa"/>
          </w:tcPr>
          <w:p w14:paraId="6CD3D223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角色扮演</w:t>
            </w:r>
          </w:p>
        </w:tc>
        <w:tc>
          <w:tcPr>
            <w:tcW w:w="1161" w:type="dxa"/>
          </w:tcPr>
          <w:p w14:paraId="2028FD6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7EB7D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continue"/>
          </w:tcPr>
          <w:p w14:paraId="20D84442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/>
            <w:vAlign w:val="top"/>
          </w:tcPr>
          <w:p w14:paraId="6B703A2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项目管理基础</w:t>
            </w:r>
          </w:p>
        </w:tc>
        <w:tc>
          <w:tcPr>
            <w:tcW w:w="1500" w:type="dxa"/>
          </w:tcPr>
          <w:p w14:paraId="5AFFB5EF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运维管理部、研发部、质量效能部</w:t>
            </w:r>
          </w:p>
        </w:tc>
        <w:tc>
          <w:tcPr>
            <w:tcW w:w="1511" w:type="dxa"/>
            <w:shd w:val="clear" w:color="auto" w:fill="auto"/>
          </w:tcPr>
          <w:p w14:paraId="7B3CBE76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2025年9月</w:t>
            </w:r>
          </w:p>
        </w:tc>
        <w:tc>
          <w:tcPr>
            <w:tcW w:w="1201" w:type="dxa"/>
          </w:tcPr>
          <w:p w14:paraId="0CF77954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线上认证</w:t>
            </w:r>
          </w:p>
        </w:tc>
        <w:tc>
          <w:tcPr>
            <w:tcW w:w="1161" w:type="dxa"/>
          </w:tcPr>
          <w:p w14:paraId="3F351AD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1CD1E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restart"/>
            <w:shd w:val="clear" w:color="auto" w:fill="auto"/>
          </w:tcPr>
          <w:p w14:paraId="7726571D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 w14:paraId="09746F8F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第四季度</w:t>
            </w:r>
          </w:p>
        </w:tc>
        <w:tc>
          <w:tcPr>
            <w:tcW w:w="2172" w:type="dxa"/>
            <w:shd w:val="clear"/>
            <w:vAlign w:val="top"/>
          </w:tcPr>
          <w:p w14:paraId="0100EAE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Python自动化运维脚本</w:t>
            </w:r>
          </w:p>
        </w:tc>
        <w:tc>
          <w:tcPr>
            <w:tcW w:w="1500" w:type="dxa"/>
          </w:tcPr>
          <w:p w14:paraId="510AD3EC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运维管理部</w:t>
            </w:r>
          </w:p>
        </w:tc>
        <w:tc>
          <w:tcPr>
            <w:tcW w:w="1511" w:type="dxa"/>
            <w:shd w:val="clear" w:color="auto" w:fill="auto"/>
          </w:tcPr>
          <w:p w14:paraId="33655E37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2025年10月</w:t>
            </w:r>
          </w:p>
        </w:tc>
        <w:tc>
          <w:tcPr>
            <w:tcW w:w="1201" w:type="dxa"/>
          </w:tcPr>
          <w:p w14:paraId="59447F60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内部分享</w:t>
            </w:r>
          </w:p>
        </w:tc>
        <w:tc>
          <w:tcPr>
            <w:tcW w:w="1161" w:type="dxa"/>
          </w:tcPr>
          <w:p w14:paraId="1E76EEB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05D6F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continue"/>
          </w:tcPr>
          <w:p w14:paraId="28C7FEF9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/>
            <w:vAlign w:val="top"/>
          </w:tcPr>
          <w:p w14:paraId="1422EF3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监控工具常见问题培训</w:t>
            </w:r>
          </w:p>
        </w:tc>
        <w:tc>
          <w:tcPr>
            <w:tcW w:w="1500" w:type="dxa"/>
          </w:tcPr>
          <w:p w14:paraId="64EBAFD5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</w:t>
            </w:r>
          </w:p>
        </w:tc>
        <w:tc>
          <w:tcPr>
            <w:tcW w:w="1511" w:type="dxa"/>
            <w:shd w:val="clear" w:color="auto" w:fill="auto"/>
          </w:tcPr>
          <w:p w14:paraId="1D22298B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2025年10月</w:t>
            </w:r>
          </w:p>
        </w:tc>
        <w:tc>
          <w:tcPr>
            <w:tcW w:w="1201" w:type="dxa"/>
          </w:tcPr>
          <w:p w14:paraId="5B222E9F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内部分享</w:t>
            </w:r>
          </w:p>
        </w:tc>
        <w:tc>
          <w:tcPr>
            <w:tcW w:w="1161" w:type="dxa"/>
          </w:tcPr>
          <w:p w14:paraId="703B1DA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7B5F2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continue"/>
          </w:tcPr>
          <w:p w14:paraId="61BE1010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/>
            <w:vAlign w:val="top"/>
          </w:tcPr>
          <w:p w14:paraId="1FF47A7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服务知识管理培训</w:t>
            </w:r>
          </w:p>
        </w:tc>
        <w:tc>
          <w:tcPr>
            <w:tcW w:w="1500" w:type="dxa"/>
          </w:tcPr>
          <w:p w14:paraId="6CB8D1A7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全体员工</w:t>
            </w:r>
          </w:p>
        </w:tc>
        <w:tc>
          <w:tcPr>
            <w:tcW w:w="1511" w:type="dxa"/>
            <w:shd w:val="clear" w:color="auto" w:fill="auto"/>
          </w:tcPr>
          <w:p w14:paraId="30D88900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2025年11月</w:t>
            </w:r>
          </w:p>
        </w:tc>
        <w:tc>
          <w:tcPr>
            <w:tcW w:w="1201" w:type="dxa"/>
          </w:tcPr>
          <w:p w14:paraId="482889EE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总结</w:t>
            </w:r>
          </w:p>
        </w:tc>
        <w:tc>
          <w:tcPr>
            <w:tcW w:w="1161" w:type="dxa"/>
          </w:tcPr>
          <w:p w14:paraId="0ECA1C5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41C9F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Merge w:val="continue"/>
          </w:tcPr>
          <w:p w14:paraId="72EE2D16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72" w:type="dxa"/>
            <w:shd w:val="clear"/>
            <w:vAlign w:val="top"/>
          </w:tcPr>
          <w:p w14:paraId="6ECE544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团队管理与领导能力启蒙</w:t>
            </w:r>
          </w:p>
        </w:tc>
        <w:tc>
          <w:tcPr>
            <w:tcW w:w="1500" w:type="dxa"/>
          </w:tcPr>
          <w:p w14:paraId="6A1A802F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部门经理、运维项目经理</w:t>
            </w:r>
          </w:p>
        </w:tc>
        <w:tc>
          <w:tcPr>
            <w:tcW w:w="1511" w:type="dxa"/>
            <w:shd w:val="clear" w:color="auto" w:fill="auto"/>
          </w:tcPr>
          <w:p w14:paraId="3B0657C6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2025年11月</w:t>
            </w:r>
          </w:p>
        </w:tc>
        <w:tc>
          <w:tcPr>
            <w:tcW w:w="1201" w:type="dxa"/>
          </w:tcPr>
          <w:p w14:paraId="6D3F0F05">
            <w:pPr>
              <w:pStyle w:val="2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外聘</w:t>
            </w:r>
          </w:p>
        </w:tc>
        <w:tc>
          <w:tcPr>
            <w:tcW w:w="1161" w:type="dxa"/>
          </w:tcPr>
          <w:p w14:paraId="2E72F64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</w:tbl>
    <w:p w14:paraId="2955E7B7">
      <w:pPr>
        <w:pStyle w:val="30"/>
        <w:bidi w:val="0"/>
        <w:rPr>
          <w:rFonts w:hint="eastAsia"/>
          <w:lang w:val="en-US" w:eastAsia="zh-CN"/>
        </w:rPr>
      </w:pPr>
      <w:bookmarkStart w:id="8" w:name="_Toc5779"/>
      <w:r>
        <w:rPr>
          <w:rFonts w:hint="eastAsia"/>
          <w:lang w:val="en-US" w:eastAsia="zh-CN"/>
        </w:rPr>
        <w:t>人员绩效考核完成情况</w:t>
      </w:r>
      <w:bookmarkEnd w:id="8"/>
    </w:p>
    <w:p w14:paraId="02284315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公司人力资源部严格按照《人员绩效考核管理制度》开展工作，按月跟进运维相关人员绩效考核结果。人力资源部</w:t>
      </w:r>
      <w:r>
        <w:t>按照绩效考核制度的要求，每</w:t>
      </w:r>
      <w:r>
        <w:rPr>
          <w:rFonts w:hint="eastAsia"/>
          <w:lang w:val="en-US" w:eastAsia="zh-CN"/>
        </w:rPr>
        <w:t>月</w:t>
      </w:r>
      <w:r>
        <w:t>对公司各岗位人员进行了考核，经整理各岗位的绩效考核结果，公司人员的绩效得分平均在93分左右</w:t>
      </w:r>
      <w:bookmarkStart w:id="12" w:name="_GoBack"/>
      <w:bookmarkEnd w:id="12"/>
      <w:r>
        <w:t>，</w:t>
      </w:r>
      <w:r>
        <w:rPr>
          <w:rFonts w:hint="eastAsia"/>
          <w:lang w:val="en-US" w:eastAsia="zh-CN"/>
        </w:rPr>
        <w:t>合格率100%，</w:t>
      </w:r>
      <w:r>
        <w:t>达到绩效考核合格率≥95%的要求。</w:t>
      </w:r>
    </w:p>
    <w:p w14:paraId="67DD1683">
      <w:pPr>
        <w:pStyle w:val="30"/>
        <w:bidi w:val="0"/>
        <w:rPr>
          <w:rFonts w:hint="eastAsia"/>
          <w:lang w:val="en-US" w:eastAsia="zh-CN"/>
        </w:rPr>
      </w:pPr>
      <w:bookmarkStart w:id="9" w:name="_Toc17941"/>
      <w:r>
        <w:rPr>
          <w:rFonts w:hint="eastAsia"/>
          <w:lang w:val="en-US" w:eastAsia="zh-CN"/>
        </w:rPr>
        <w:t>人员技能评定完成情况</w:t>
      </w:r>
      <w:bookmarkEnd w:id="9"/>
    </w:p>
    <w:p w14:paraId="6BD10ED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27695"/>
      <w:r>
        <w:rPr>
          <w:rFonts w:hint="eastAsia"/>
          <w:lang w:val="en-US" w:eastAsia="zh-CN"/>
        </w:rPr>
        <w:t>人力资源部按照人员技能评定管理制度的要求，每季度对公司各岗位人员进行了评价，经整理各岗位的技能评价结果，三个季度人员技能评定合格率均为100%，达到人员能力合格率≥95%的要求，满足服务目录和运维业务发展要求。</w:t>
      </w:r>
    </w:p>
    <w:p w14:paraId="27EAB9DD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人员备份完成情况</w:t>
      </w:r>
      <w:bookmarkEnd w:id="10"/>
    </w:p>
    <w:p w14:paraId="296EB015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</w:rPr>
        <w:t>公司在运维管理部经理、</w:t>
      </w:r>
      <w:r>
        <w:rPr>
          <w:rFonts w:hint="eastAsia"/>
          <w:lang w:val="en-US" w:eastAsia="zh-CN"/>
        </w:rPr>
        <w:t>开发工程师</w:t>
      </w:r>
      <w:r>
        <w:rPr>
          <w:rFonts w:hint="default"/>
        </w:rPr>
        <w:t>、</w:t>
      </w:r>
      <w:r>
        <w:rPr>
          <w:rFonts w:hint="eastAsia"/>
          <w:lang w:val="en-US" w:eastAsia="zh-CN"/>
        </w:rPr>
        <w:t>采购专员等</w:t>
      </w:r>
      <w:r>
        <w:rPr>
          <w:rFonts w:hint="default"/>
        </w:rPr>
        <w:t>关键岗位全面推行AB岗备份机制，有效保障A岗员工因休假、请假等原因离岗时，其职责由具备相应业务能力的B岗员工承接，确保业务连续性与稳定性。</w:t>
      </w:r>
      <w:bookmarkStart w:id="11" w:name="bookmark14"/>
      <w:bookmarkEnd w:id="11"/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6FF2A1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91F4B4B"/>
    <w:rsid w:val="09AE7AB6"/>
    <w:rsid w:val="0B08770C"/>
    <w:rsid w:val="129335D0"/>
    <w:rsid w:val="14EE3B40"/>
    <w:rsid w:val="17186FEC"/>
    <w:rsid w:val="22F37C20"/>
    <w:rsid w:val="23492A98"/>
    <w:rsid w:val="250309DE"/>
    <w:rsid w:val="3E0655C8"/>
    <w:rsid w:val="41D17246"/>
    <w:rsid w:val="41E40104"/>
    <w:rsid w:val="44983428"/>
    <w:rsid w:val="547277F2"/>
    <w:rsid w:val="5A44578C"/>
    <w:rsid w:val="79FD3C6F"/>
    <w:rsid w:val="7D074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1103</Words>
  <Characters>1280</Characters>
  <Lines>0</Lines>
  <Paragraphs>0</Paragraphs>
  <TotalTime>0</TotalTime>
  <ScaleCrop>false</ScaleCrop>
  <LinksUpToDate>false</LinksUpToDate>
  <CharactersWithSpaces>1336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2026-01-15T01:37:32Z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