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61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004"/>
      <w:r>
        <w:rPr>
          <w:rFonts w:hint="eastAsia"/>
          <w:lang w:val="en-US" w:eastAsia="zh-CN"/>
        </w:rPr>
        <w:t>运维交付管理制度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_Toc20613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运维交付管理制度</w:t>
          </w:r>
          <w:r>
            <w:tab/>
          </w:r>
          <w:r>
            <w:fldChar w:fldCharType="begin"/>
          </w:r>
          <w:r>
            <w:instrText xml:space="preserve"> PAGEREF _Toc28004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_Toc11139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_Toc22306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_Toc30140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_Toc31550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岗位职责</w:t>
          </w:r>
          <w:r>
            <w:tab/>
          </w:r>
          <w:r>
            <w:fldChar w:fldCharType="begin"/>
          </w:r>
          <w:r>
            <w:instrText xml:space="preserve"> PAGEREF _Toc13755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_Toc6250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运维管理部经理</w:t>
          </w:r>
          <w:r>
            <w:tab/>
          </w:r>
          <w:r>
            <w:fldChar w:fldCharType="begin"/>
          </w:r>
          <w:r>
            <w:instrText xml:space="preserve"> PAGEREF _Toc8280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质量效能部</w:t>
          </w:r>
          <w:r>
            <w:tab/>
          </w:r>
          <w:r>
            <w:fldChar w:fldCharType="begin"/>
          </w:r>
          <w:r>
            <w:instrText xml:space="preserve"> PAGEREF _Toc1355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人力资源部</w:t>
          </w:r>
          <w:r>
            <w:tab/>
          </w:r>
          <w:r>
            <w:fldChar w:fldCharType="begin"/>
          </w:r>
          <w:r>
            <w:instrText xml:space="preserve"> PAGEREF _Toc31273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_Toc8859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_Toc32145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运维项目交付</w:t>
          </w:r>
          <w:r>
            <w:tab/>
          </w:r>
          <w:r>
            <w:fldChar w:fldCharType="begin"/>
          </w:r>
          <w:r>
            <w:instrText xml:space="preserve"> PAGEREF _Toc29560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服务级别协议（SLA）</w:t>
          </w:r>
          <w:r>
            <w:tab/>
          </w:r>
          <w:r>
            <w:fldChar w:fldCharType="begin"/>
          </w:r>
          <w:r>
            <w:instrText xml:space="preserve"> PAGEREF _Toc12889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交付成果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_Toc19185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项目立项管理</w:t>
          </w:r>
          <w:r>
            <w:tab/>
          </w:r>
          <w:r>
            <w:fldChar w:fldCharType="begin"/>
          </w:r>
          <w:r>
            <w:instrText xml:space="preserve"> PAGEREF _Toc22968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项目分类</w:t>
          </w:r>
          <w:r>
            <w:tab/>
          </w:r>
          <w:r>
            <w:fldChar w:fldCharType="begin"/>
          </w:r>
          <w:r>
            <w:instrText xml:space="preserve"> PAGEREF _Toc31941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立项流程</w:t>
          </w:r>
          <w:r>
            <w:tab/>
          </w:r>
          <w:r>
            <w:fldChar w:fldCharType="begin"/>
          </w:r>
          <w:r>
            <w:instrText xml:space="preserve"> PAGEREF _Toc9638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项目策划管理</w:t>
          </w:r>
          <w:r>
            <w:tab/>
          </w:r>
          <w:r>
            <w:fldChar w:fldCharType="begin"/>
          </w:r>
          <w:r>
            <w:instrText xml:space="preserve"> PAGEREF _Toc13399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计划内容</w:t>
          </w:r>
          <w:r>
            <w:tab/>
          </w:r>
          <w:r>
            <w:fldChar w:fldCharType="begin"/>
          </w:r>
          <w:r>
            <w:instrText xml:space="preserve"> PAGEREF _Toc28149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计划输出</w:t>
          </w:r>
          <w:r>
            <w:tab/>
          </w:r>
          <w:r>
            <w:fldChar w:fldCharType="begin"/>
          </w:r>
          <w:r>
            <w:instrText xml:space="preserve"> PAGEREF _Toc19190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项目评审管理</w:t>
          </w:r>
          <w:r>
            <w:tab/>
          </w:r>
          <w:r>
            <w:fldChar w:fldCharType="begin"/>
          </w:r>
          <w:r>
            <w:instrText xml:space="preserve"> PAGEREF _Toc9621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评审要求</w:t>
          </w:r>
          <w:r>
            <w:tab/>
          </w:r>
          <w:r>
            <w:fldChar w:fldCharType="begin"/>
          </w:r>
          <w:r>
            <w:instrText xml:space="preserve"> PAGEREF _Toc21314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计划发布</w:t>
          </w:r>
          <w:r>
            <w:tab/>
          </w:r>
          <w:r>
            <w:fldChar w:fldCharType="begin"/>
          </w:r>
          <w:r>
            <w:instrText xml:space="preserve"> PAGEREF _Toc6732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项目实施管理</w:t>
          </w:r>
          <w:r>
            <w:tab/>
          </w:r>
          <w:r>
            <w:fldChar w:fldCharType="begin"/>
          </w:r>
          <w:r>
            <w:instrText xml:space="preserve"> PAGEREF _Toc31468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团队组建：</w:t>
          </w:r>
          <w:r>
            <w:tab/>
          </w:r>
          <w:r>
            <w:fldChar w:fldCharType="begin"/>
          </w:r>
          <w:r>
            <w:instrText xml:space="preserve"> PAGEREF _Toc1538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过程执行</w:t>
          </w:r>
          <w:r>
            <w:tab/>
          </w:r>
          <w:r>
            <w:fldChar w:fldCharType="begin"/>
          </w:r>
          <w:r>
            <w:instrText xml:space="preserve"> PAGEREF _Toc13132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项目交付方式管理</w:t>
          </w:r>
          <w:r>
            <w:tab/>
          </w:r>
          <w:r>
            <w:fldChar w:fldCharType="begin"/>
          </w:r>
          <w:r>
            <w:instrText xml:space="preserve"> PAGEREF _Toc32633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现场交付流程</w:t>
          </w:r>
          <w:r>
            <w:tab/>
          </w:r>
          <w:r>
            <w:fldChar w:fldCharType="begin"/>
          </w:r>
          <w:r>
            <w:instrText xml:space="preserve"> PAGEREF _Toc8128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远程交付流程</w:t>
          </w:r>
          <w:r>
            <w:tab/>
          </w:r>
          <w:r>
            <w:fldChar w:fldCharType="begin"/>
          </w:r>
          <w:r>
            <w:instrText xml:space="preserve"> PAGEREF _Toc28083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项目验收管理</w:t>
          </w:r>
          <w:r>
            <w:tab/>
          </w:r>
          <w:r>
            <w:fldChar w:fldCharType="begin"/>
          </w:r>
          <w:r>
            <w:instrText xml:space="preserve"> PAGEREF _Toc32757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内部验收</w:t>
          </w:r>
          <w:r>
            <w:tab/>
          </w:r>
          <w:r>
            <w:fldChar w:fldCharType="begin"/>
          </w:r>
          <w:r>
            <w:instrText xml:space="preserve"> PAGEREF _Toc31632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客户验收</w:t>
          </w:r>
          <w:r>
            <w:tab/>
          </w:r>
          <w:r>
            <w:fldChar w:fldCharType="begin"/>
          </w:r>
          <w:r>
            <w:instrText xml:space="preserve"> PAGEREF _Toc15752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交付成果管理</w:t>
          </w:r>
          <w:r>
            <w:tab/>
          </w:r>
          <w:r>
            <w:fldChar w:fldCharType="begin"/>
          </w:r>
          <w:r>
            <w:instrText xml:space="preserve"> PAGEREF _Toc13685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4.7.1. 例行操作成果</w:t>
          </w:r>
          <w:r>
            <w:tab/>
          </w:r>
          <w:r>
            <w:fldChar w:fldCharType="begin"/>
          </w:r>
          <w:r>
            <w:instrText xml:space="preserve"> PAGEREF _Toc16290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4.7.2. 应急响应成果</w:t>
          </w:r>
          <w:r>
            <w:tab/>
          </w:r>
          <w:r>
            <w:fldChar w:fldCharType="begin"/>
          </w:r>
          <w:r>
            <w:instrText xml:space="preserve"> PAGEREF _Toc2287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4.7.3. 优化改善成果</w:t>
          </w:r>
          <w:r>
            <w:tab/>
          </w:r>
          <w:r>
            <w:fldChar w:fldCharType="begin"/>
          </w:r>
          <w:r>
            <w:instrText xml:space="preserve"> PAGEREF _Toc31867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4.7.4. 调研评估成果</w:t>
          </w:r>
          <w:r>
            <w:tab/>
          </w:r>
          <w:r>
            <w:fldChar w:fldCharType="begin"/>
          </w:r>
          <w:r>
            <w:instrText xml:space="preserve"> PAGEREF _Toc24242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4.8. 关键控制点与测量指标</w:t>
          </w:r>
          <w:r>
            <w:tab/>
          </w:r>
          <w:r>
            <w:fldChar w:fldCharType="begin"/>
          </w:r>
          <w:r>
            <w:instrText xml:space="preserve"> PAGEREF _Toc16358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4.8.1. 关键控制点</w:t>
          </w:r>
          <w:r>
            <w:tab/>
          </w:r>
          <w:r>
            <w:fldChar w:fldCharType="begin"/>
          </w:r>
          <w:r>
            <w:instrText xml:space="preserve"> PAGEREF _Toc2416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4.8.2. </w:t>
          </w:r>
          <w:r>
            <w:rPr>
              <w:rFonts w:hint="eastAsia"/>
              <w:lang w:val="en-US" w:eastAsia="zh-CN"/>
            </w:rPr>
            <w:t>衡量指标管理</w:t>
          </w:r>
          <w:r>
            <w:tab/>
          </w:r>
          <w:r>
            <w:fldChar w:fldCharType="begin"/>
          </w:r>
          <w:r>
            <w:instrText xml:space="preserve"> PAGEREF _Toc5974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1139"/>
      <w:r>
        <w:rPr>
          <w:rFonts w:hint="default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2306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北京新都远景网络技术有限公司运维服务项目的交付管理，建立统一、标准的项目管理体系，确保项目在预定的范围、时间和成本内达成服务级别协议（SLA）要求，提升客户满意度与服务交付质量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30140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本制度适用于公司所有运维服务项目的交付管理活动，涵盖项目立项、策划、实施、验收及改进的全过程，适用于运维管理部、质量效能部、人力资源部、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所有参与项目交付的部门及人员。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1550"/>
      <w:r>
        <w:rPr>
          <w:rFonts w:hint="default"/>
          <w:lang w:val="en-US" w:eastAsia="zh-CN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客户导向原则：项目交付以满足客户业务需求和SLA要求为核心。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过程规范原则：项目交付活动必须遵循统一的流程和标准。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持续改进原则：通过监控、测量和评审，推动项目交付能力的持续提升。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协同协作原则：各相关部门应密切配合，确保项目交付过程顺畅高效。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3755"/>
      <w:r>
        <w:rPr>
          <w:rFonts w:hint="default"/>
          <w:lang w:val="en-US" w:eastAsia="zh-CN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6250"/>
      <w:r>
        <w:rPr>
          <w:rFonts w:hint="eastAsia"/>
          <w:lang w:val="en-US" w:eastAsia="zh-CN"/>
        </w:rPr>
        <w:t>运维项目经理</w:t>
      </w:r>
      <w:bookmarkEnd w:id="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负责制定和审核项目交付管理制度与流程。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指导项目交付计划的制定，审核质量与客户满意度目标。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组织实施客户满意度调查与分析，向公司提交年度客户满意度报告。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负责项目交付成果的验收，提供项目验收分析报告。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280"/>
      <w:r>
        <w:rPr>
          <w:rFonts w:hint="default"/>
          <w:lang w:val="en-US" w:eastAsia="zh-CN"/>
        </w:rPr>
        <w:t>运维管理部经理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负责项目团队的组建与管理。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编写项目立项及项目计划材料，明确项目范围和量化目标。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按SLA向客户提供服务，及时反馈项目异常情况及纠正措施。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监督与协调项目交付过程，定期提交SLA自检结果和质量数据。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355"/>
      <w:r>
        <w:rPr>
          <w:rFonts w:hint="default"/>
          <w:lang w:val="en-US" w:eastAsia="zh-CN"/>
        </w:rPr>
        <w:t>质量效能部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负责组织级运维服务质量统计与管理。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组织各类运维服务质量管理活动。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对项目交付过程进行检查和审计。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1273"/>
      <w:r>
        <w:rPr>
          <w:rFonts w:hint="default"/>
          <w:lang w:val="en-US" w:eastAsia="zh-CN"/>
        </w:rPr>
        <w:t>人力资源部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协助项目团队组建和人员招聘。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组织项目成员培训，协助岗位设置与绩效管理。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8859"/>
      <w:r>
        <w:rPr>
          <w:rFonts w:hint="default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本制度制定引用了以下国家标准与行业规范：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2145"/>
      <w:r>
        <w:rPr>
          <w:rFonts w:hint="default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9560"/>
      <w:r>
        <w:rPr>
          <w:rFonts w:hint="default"/>
          <w:lang w:val="en-US" w:eastAsia="zh-CN"/>
        </w:rPr>
        <w:t>运维项目交付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指按照服务级别协议（SLA）要求，通过计划、实施、监控和改进等活动，向客户提供运维服务的过程。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2889"/>
      <w:r>
        <w:rPr>
          <w:rFonts w:hint="default"/>
          <w:lang w:val="en-US" w:eastAsia="zh-CN"/>
        </w:rPr>
        <w:t>服务级别协议（SLA）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服务提供方与客户就服务质量、性能等方面达成的书面协议。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3603"/>
      <w:r>
        <w:rPr>
          <w:rFonts w:hint="default"/>
          <w:lang w:val="en-US" w:eastAsia="zh-CN"/>
        </w:rPr>
        <w:t>交付成果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项目交付过程中产生的各类文档、报告和服务记录。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9185"/>
      <w:r>
        <w:rPr>
          <w:rFonts w:hint="default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2968"/>
      <w:r>
        <w:rPr>
          <w:rFonts w:hint="default"/>
          <w:lang w:val="en-US" w:eastAsia="zh-CN"/>
        </w:rPr>
        <w:t>项目立项管理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1941"/>
      <w:r>
        <w:rPr>
          <w:rFonts w:hint="default"/>
          <w:lang w:val="en-US" w:eastAsia="zh-CN"/>
        </w:rPr>
        <w:t>项目分类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续签类项目：由原项目经理及团队负责交付实施。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新签类项目：由运维管理部经理根据SLA要求确定项目经理及团队成员。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9638"/>
      <w:r>
        <w:rPr>
          <w:rFonts w:hint="default"/>
          <w:lang w:val="en-US" w:eastAsia="zh-CN"/>
        </w:rPr>
        <w:t>立项流程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项目团队组建完成后，项目经理在公司项目管理系统中申报立项。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立项材料应包括项目背景、目标、范围、资源需求等内容。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3399"/>
      <w:r>
        <w:rPr>
          <w:rFonts w:hint="default"/>
          <w:lang w:val="en-US" w:eastAsia="zh-CN"/>
        </w:rPr>
        <w:t>项目策划管理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8149"/>
      <w:r>
        <w:rPr>
          <w:rFonts w:hint="default"/>
          <w:lang w:val="en-US" w:eastAsia="zh-CN"/>
        </w:rPr>
        <w:t>计划内容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明确交付内容、交付方式、交付成果及量化考核指标。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预估项目工作量，确定人力资源需求。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制定工作流程、关键记录、服务报告和监控方式。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识别项目风险，制定风险应对措施。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制定沟通策略，确保关键信息及时传达。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9190"/>
      <w:r>
        <w:rPr>
          <w:rFonts w:hint="default"/>
          <w:lang w:val="en-US" w:eastAsia="zh-CN"/>
        </w:rPr>
        <w:t>计划输出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编制《运维项目管理计划》并提交评审。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9621"/>
      <w:r>
        <w:rPr>
          <w:rFonts w:hint="default"/>
          <w:lang w:val="en-US" w:eastAsia="zh-CN"/>
        </w:rPr>
        <w:t>项目评审管理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1314"/>
      <w:r>
        <w:rPr>
          <w:rFonts w:hint="default"/>
          <w:lang w:val="en-US" w:eastAsia="zh-CN"/>
        </w:rPr>
        <w:t>评审要求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《运维项目管理计划》需提交运维管理部经理、运维业务线及质量效能部评审。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确保项目人员、过程、资源和工具与SLA要求相匹配。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6732"/>
      <w:r>
        <w:rPr>
          <w:rFonts w:hint="default"/>
          <w:lang w:val="en-US" w:eastAsia="zh-CN"/>
        </w:rPr>
        <w:t>计划发布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评审通过后，通知项目组成员及相关干系人。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1468"/>
      <w:r>
        <w:rPr>
          <w:rFonts w:hint="default"/>
          <w:lang w:val="en-US" w:eastAsia="zh-CN"/>
        </w:rPr>
        <w:t>项目实施管理</w:t>
      </w:r>
      <w:bookmarkEnd w:id="2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538"/>
      <w:r>
        <w:rPr>
          <w:rFonts w:hint="default"/>
          <w:lang w:val="en-US" w:eastAsia="zh-CN"/>
        </w:rPr>
        <w:t>团队组建：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项目经理根据计划组建项目团队，明确职责和汇报关系。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制定培训计划，提升团队能力。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3132"/>
      <w:r>
        <w:rPr>
          <w:rFonts w:hint="default"/>
          <w:lang w:val="en-US" w:eastAsia="zh-CN"/>
        </w:rPr>
        <w:t>过程执行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按SLA要求实施项目，协调资源和人力。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遵循流程制度和作业指导书，保留工作记录。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记录关键服务信息，按时提交服务报告。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，及时归档文件，分享经验。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确保操作符合安全要求，及时处理风险。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32633"/>
      <w:r>
        <w:rPr>
          <w:rFonts w:hint="default"/>
          <w:lang w:val="en-US" w:eastAsia="zh-CN"/>
        </w:rPr>
        <w:t>项目交付方式管理</w:t>
      </w:r>
      <w:bookmarkEnd w:id="2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8128"/>
      <w:r>
        <w:rPr>
          <w:rFonts w:hint="default"/>
          <w:lang w:val="en-US" w:eastAsia="zh-CN"/>
        </w:rPr>
        <w:t>现场交付流程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信息收集：了解客户需求、前期支持和遗留问题。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预案制定：形成处理预案，制定风险应急预案。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资源准备：准备资料和工具，做好安全防范。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现场执行：向客户说明服务内容，按预案作业。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问题处理：遗留问题制定处理方案，客户确认。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验收确认：客户签署服务单，恢复现场环境。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报告归档：提交《现场服务报告单》，完成满意度调查。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28083"/>
      <w:r>
        <w:rPr>
          <w:rFonts w:hint="default"/>
          <w:lang w:val="en-US" w:eastAsia="zh-CN"/>
        </w:rPr>
        <w:t>远程交付流程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信息收集：确认交付内容和客户要求。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预案制定：制定处理预案和风险应急预案。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条件验证：验证远程交付条件的稳定性和安全性。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远程执行：按约定时间提供服务，告知风险。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问题处理：记录遗留问题，制定处理计划。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验收确认：客户确认成果，断开连接。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报告归档：完善服务记录，完成满意度回访。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32757"/>
      <w:r>
        <w:rPr>
          <w:rFonts w:hint="default"/>
          <w:lang w:val="en-US" w:eastAsia="zh-CN"/>
        </w:rPr>
        <w:t>项目验收管理</w:t>
      </w:r>
      <w:bookmarkEnd w:id="3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31632"/>
      <w:r>
        <w:rPr>
          <w:rFonts w:hint="default"/>
          <w:lang w:val="en-US" w:eastAsia="zh-CN"/>
        </w:rPr>
        <w:t>内部验收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项目结束一个月内，项目组向质量效能部提出验收申请。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提交项目验收文档和SLA达成自评记录。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质量效能部结合客户满意度调查结果进行评估。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15752"/>
      <w:r>
        <w:rPr>
          <w:rFonts w:hint="default"/>
          <w:lang w:val="en-US" w:eastAsia="zh-CN"/>
        </w:rPr>
        <w:t>客户验收</w:t>
      </w:r>
      <w:bookmarkEnd w:id="34"/>
      <w:bookmarkStart w:id="35" w:name="_GoBack"/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按合同约定时间推进客户验收。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初验存在遗留问题的，在终验前解决落实。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13685"/>
      <w:r>
        <w:rPr>
          <w:rFonts w:hint="default"/>
          <w:lang w:val="en-US" w:eastAsia="zh-CN"/>
        </w:rPr>
        <w:t>交付成果管理</w:t>
      </w:r>
      <w:bookmarkEnd w:id="3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6290"/>
      <w:r>
        <w:rPr>
          <w:rFonts w:hint="default"/>
          <w:lang w:val="en-US" w:eastAsia="zh-CN"/>
        </w:rPr>
        <w:t>例行操作成果</w:t>
      </w:r>
      <w:bookmarkEnd w:id="3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运行状态信息记录、异常处理记录、趋势分析报告、配置信息记录、满意度报告。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2287"/>
      <w:r>
        <w:rPr>
          <w:rFonts w:hint="default"/>
          <w:lang w:val="en-US" w:eastAsia="zh-CN"/>
        </w:rPr>
        <w:t>应急响应成果</w:t>
      </w:r>
      <w:bookmarkEnd w:id="3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响应支持记录、关键指标数据、重大事件分析报告、配置更新记录。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31867"/>
      <w:r>
        <w:rPr>
          <w:rFonts w:hint="default"/>
          <w:lang w:val="en-US" w:eastAsia="zh-CN"/>
        </w:rPr>
        <w:t>优化改善成果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优化方案及评审记录、实施方案、变更和发布报告、配置更新记录。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24242"/>
      <w:r>
        <w:rPr>
          <w:rFonts w:hint="default"/>
          <w:lang w:val="en-US" w:eastAsia="zh-CN"/>
        </w:rPr>
        <w:t>调研评估成果</w:t>
      </w:r>
      <w:bookmarkEnd w:id="4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调研计划书、分析报告、规划方案建议及评审记录。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16358"/>
      <w:r>
        <w:rPr>
          <w:rFonts w:hint="default"/>
          <w:lang w:val="en-US" w:eastAsia="zh-CN"/>
        </w:rPr>
        <w:t>关键控制点与测量指标</w:t>
      </w:r>
      <w:bookmarkEnd w:id="4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2416"/>
      <w:r>
        <w:rPr>
          <w:rFonts w:hint="default"/>
          <w:lang w:val="en-US" w:eastAsia="zh-CN"/>
        </w:rPr>
        <w:t>关键控制点</w:t>
      </w:r>
      <w:bookmarkEnd w:id="4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所有项目必须经过正式立项和计划评审。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项目交付必须严格按照SLA要求执行。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项目验收必须包括内部验收和客户验收。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项目交付成果必须完整归档。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客户满意度必须定期调查和分析。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5974"/>
      <w:r>
        <w:rPr>
          <w:rFonts w:hint="eastAsia"/>
          <w:lang w:val="en-US" w:eastAsia="zh-CN"/>
        </w:rPr>
        <w:t>衡量指标管理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为衡量</w:t>
      </w:r>
      <w:r>
        <w:rPr>
          <w:rFonts w:hint="eastAsia"/>
          <w:lang w:val="en-US" w:eastAsia="zh-CN"/>
        </w:rPr>
        <w:t>运维交付</w:t>
      </w:r>
      <w:r>
        <w:rPr>
          <w:rFonts w:hint="default"/>
          <w:lang w:val="en-US" w:eastAsia="zh-CN"/>
        </w:rPr>
        <w:t>成效，设定以下核心考核指标：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387"/>
        <w:gridCol w:w="4089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8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40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交付及时率</w:t>
            </w:r>
          </w:p>
        </w:tc>
        <w:tc>
          <w:tcPr>
            <w:tcW w:w="40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及时交付数量/总交付数量*100%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1CA7AA2"/>
    <w:multiLevelType w:val="singleLevel"/>
    <w:tmpl w:val="81CA7A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0B4333A"/>
    <w:multiLevelType w:val="singleLevel"/>
    <w:tmpl w:val="90B4333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2DAFF8E"/>
    <w:multiLevelType w:val="singleLevel"/>
    <w:tmpl w:val="B2DAFF8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BC41878"/>
    <w:multiLevelType w:val="singleLevel"/>
    <w:tmpl w:val="CBC4187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B94862E"/>
    <w:multiLevelType w:val="singleLevel"/>
    <w:tmpl w:val="DB94862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D79E9CC"/>
    <w:multiLevelType w:val="singleLevel"/>
    <w:tmpl w:val="0D79E9C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8948D5D"/>
    <w:multiLevelType w:val="singleLevel"/>
    <w:tmpl w:val="58948D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2485</Words>
  <Characters>2792</Characters>
  <Application>Microsoft Office Word</Application>
  <DocSecurity>0</DocSecurity>
  <Lines>0</Lines>
  <Paragraphs>0</Paragraphs>
  <ScaleCrop>false</ScaleCrop>
  <Company/>
  <LinksUpToDate>false</LinksUpToDate>
  <CharactersWithSpaces>3149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2025-12-02T19:13:29Z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