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8172"/>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天津图云智能科技有限公司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6604"/>
      <w:bookmarkStart w:id="2" w:name="_Toc30561"/>
      <w:r>
        <w:rPr>
          <w:rFonts w:hint="eastAsia"/>
          <w:lang w:val="en-US" w:eastAsia="zh-CN"/>
        </w:rPr>
        <w:t>运维服务能力管理计划</w:t>
      </w:r>
      <w:bookmarkEnd w:id="1"/>
      <w:bookmarkEnd w:id="2"/>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TJTY</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3</w:t>
      </w:r>
      <w:r>
        <w:rPr>
          <w:rFonts w:ascii="宋体" w:eastAsia="宋体" w:hAnsi="宋体" w:cs="宋体"/>
          <w:b/>
          <w:bCs/>
          <w:spacing w:val="-3"/>
          <w:sz w:val="24"/>
          <w:szCs w:val="24"/>
        </w:rPr>
        <w:t>-01</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质量部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粱学敏</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粱学敏</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_Toc18172 </w:instrText>
          </w:r>
          <w:r>
            <w:rPr>
              <w:rFonts w:ascii="宋体" w:eastAsia="宋体" w:hAnsi="宋体" w:cs="宋体" w:hint="eastAsia"/>
              <w:szCs w:val="24"/>
            </w:rPr>
            <w:fldChar w:fldCharType="separate"/>
          </w:r>
          <w:r>
            <w:rPr>
              <w:rFonts w:hint="eastAsia"/>
              <w:lang w:val="en-US" w:eastAsia="zh-CN"/>
            </w:rPr>
            <w:t>天津图云智能科技有限公司</w:t>
          </w:r>
          <w:r>
            <w:tab/>
          </w:r>
          <w:r>
            <w:fldChar w:fldCharType="begin"/>
          </w:r>
          <w:r>
            <w:instrText xml:space="preserve"> PAGEREF _Toc18172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_Toc30561 </w:instrText>
          </w:r>
          <w:r>
            <w:rPr>
              <w:rFonts w:ascii="宋体" w:eastAsia="宋体" w:hAnsi="宋体" w:cs="宋体" w:hint="eastAsia"/>
              <w:szCs w:val="24"/>
            </w:rPr>
            <w:fldChar w:fldCharType="separate"/>
          </w:r>
          <w:r>
            <w:rPr>
              <w:rFonts w:hint="eastAsia"/>
              <w:lang w:val="en-US" w:eastAsia="zh-CN"/>
            </w:rPr>
            <w:t>运维服务能力管理计划</w:t>
          </w:r>
          <w:r>
            <w:tab/>
          </w:r>
          <w:r>
            <w:fldChar w:fldCharType="begin"/>
          </w:r>
          <w:r>
            <w:instrText xml:space="preserve"> PAGEREF _Toc30561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_Toc27830 </w:instrText>
          </w:r>
          <w:r>
            <w:rPr>
              <w:rFonts w:ascii="宋体" w:eastAsia="宋体" w:hAnsi="宋体" w:cs="宋体" w:hint="eastAsia"/>
              <w:szCs w:val="24"/>
            </w:rPr>
            <w:fldChar w:fldCharType="separate"/>
          </w:r>
          <w:r>
            <w:rPr>
              <w:rFonts w:hint="default"/>
              <w:lang w:val="en-US" w:eastAsia="zh-CN"/>
            </w:rPr>
            <w:t xml:space="preserve">1. </w:t>
          </w:r>
          <w:r>
            <w:rPr>
              <w:rFonts w:hint="eastAsia"/>
              <w:lang w:val="en-US" w:eastAsia="zh-CN"/>
            </w:rPr>
            <w:t>背景概况</w:t>
          </w:r>
          <w:r>
            <w:tab/>
          </w:r>
          <w:r>
            <w:fldChar w:fldCharType="begin"/>
          </w:r>
          <w:r>
            <w:instrText xml:space="preserve"> PAGEREF _Toc27830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_Toc16409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公司沿革与核心优势</w:t>
          </w:r>
          <w:r>
            <w:tab/>
          </w:r>
          <w:r>
            <w:fldChar w:fldCharType="begin"/>
          </w:r>
          <w:r>
            <w:instrText xml:space="preserve"> PAGEREF _Toc16409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_Toc5883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引入ITSS的必要性</w:t>
          </w:r>
          <w:r>
            <w:tab/>
          </w:r>
          <w:r>
            <w:fldChar w:fldCharType="begin"/>
          </w:r>
          <w:r>
            <w:instrText xml:space="preserve"> PAGEREF _Toc5883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_Toc7584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人力资源配置</w:t>
          </w:r>
          <w:r>
            <w:tab/>
          </w:r>
          <w:r>
            <w:fldChar w:fldCharType="begin"/>
          </w:r>
          <w:r>
            <w:instrText xml:space="preserve"> PAGEREF _Toc7584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_Toc11397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运维保障提升</w:t>
          </w:r>
          <w:r>
            <w:tab/>
          </w:r>
          <w:r>
            <w:fldChar w:fldCharType="begin"/>
          </w:r>
          <w:r>
            <w:instrText xml:space="preserve"> PAGEREF _Toc11397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_Toc2378 </w:instrText>
          </w:r>
          <w:r>
            <w:rPr>
              <w:rFonts w:ascii="宋体" w:eastAsia="宋体" w:hAnsi="宋体" w:cs="宋体" w:hint="eastAsia"/>
              <w:szCs w:val="24"/>
            </w:rPr>
            <w:fldChar w:fldCharType="separate"/>
          </w:r>
          <w:r>
            <w:rPr>
              <w:rFonts w:hint="default"/>
              <w:lang w:val="en-US" w:eastAsia="zh-CN"/>
            </w:rPr>
            <w:t xml:space="preserve">1.4.1. </w:t>
          </w:r>
          <w:r>
            <w:rPr>
              <w:rFonts w:hint="eastAsia"/>
              <w:lang w:val="en-US" w:eastAsia="zh-CN"/>
            </w:rPr>
            <w:t>服务台能力强化</w:t>
          </w:r>
          <w:r>
            <w:tab/>
          </w:r>
          <w:r>
            <w:fldChar w:fldCharType="begin"/>
          </w:r>
          <w:r>
            <w:instrText xml:space="preserve"> PAGEREF _Toc2378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_Toc16589 </w:instrText>
          </w:r>
          <w:r>
            <w:rPr>
              <w:rFonts w:ascii="宋体" w:eastAsia="宋体" w:hAnsi="宋体" w:cs="宋体" w:hint="eastAsia"/>
              <w:szCs w:val="24"/>
            </w:rPr>
            <w:fldChar w:fldCharType="separate"/>
          </w:r>
          <w:r>
            <w:rPr>
              <w:rFonts w:hint="default"/>
              <w:lang w:val="en-US" w:eastAsia="zh-CN"/>
            </w:rPr>
            <w:t xml:space="preserve">1.4.2. </w:t>
          </w:r>
          <w:r>
            <w:rPr>
              <w:rFonts w:hint="eastAsia"/>
              <w:lang w:val="en-US" w:eastAsia="zh-CN"/>
            </w:rPr>
            <w:t>运维工具整合与研发</w:t>
          </w:r>
          <w:r>
            <w:tab/>
          </w:r>
          <w:r>
            <w:fldChar w:fldCharType="begin"/>
          </w:r>
          <w:r>
            <w:instrText xml:space="preserve"> PAGEREF _Toc16589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_Toc12862 </w:instrText>
          </w:r>
          <w:r>
            <w:rPr>
              <w:rFonts w:ascii="宋体" w:eastAsia="宋体" w:hAnsi="宋体" w:cs="宋体" w:hint="eastAsia"/>
              <w:szCs w:val="24"/>
            </w:rPr>
            <w:fldChar w:fldCharType="separate"/>
          </w:r>
          <w:r>
            <w:rPr>
              <w:rFonts w:hint="default"/>
              <w:lang w:val="en-US" w:eastAsia="zh-CN"/>
            </w:rPr>
            <w:t xml:space="preserve">1.4.3. </w:t>
          </w:r>
          <w:r>
            <w:rPr>
              <w:rFonts w:hint="eastAsia"/>
              <w:lang w:val="en-US" w:eastAsia="zh-CN"/>
            </w:rPr>
            <w:t>备品备件标准化与可用性管理</w:t>
          </w:r>
          <w:r>
            <w:tab/>
          </w:r>
          <w:r>
            <w:fldChar w:fldCharType="begin"/>
          </w:r>
          <w:r>
            <w:instrText xml:space="preserve"> PAGEREF _Toc12862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_Toc20907 </w:instrText>
          </w:r>
          <w:r>
            <w:rPr>
              <w:rFonts w:ascii="宋体" w:eastAsia="宋体" w:hAnsi="宋体" w:cs="宋体" w:hint="eastAsia"/>
              <w:szCs w:val="24"/>
            </w:rPr>
            <w:fldChar w:fldCharType="separate"/>
          </w:r>
          <w:r>
            <w:rPr>
              <w:rFonts w:hint="default"/>
              <w:lang w:val="en-US" w:eastAsia="zh-CN"/>
            </w:rPr>
            <w:t xml:space="preserve">1.4.4. </w:t>
          </w:r>
          <w:r>
            <w:rPr>
              <w:rFonts w:hint="eastAsia"/>
              <w:lang w:val="en-US" w:eastAsia="zh-CN"/>
            </w:rPr>
            <w:t>服务知识管理与知识固化</w:t>
          </w:r>
          <w:r>
            <w:tab/>
          </w:r>
          <w:r>
            <w:fldChar w:fldCharType="begin"/>
          </w:r>
          <w:r>
            <w:instrText xml:space="preserve"> PAGEREF _Toc20907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_Toc9497 </w:instrText>
          </w:r>
          <w:r>
            <w:rPr>
              <w:rFonts w:ascii="宋体" w:eastAsia="宋体" w:hAnsi="宋体" w:cs="宋体" w:hint="eastAsia"/>
              <w:szCs w:val="24"/>
            </w:rPr>
            <w:fldChar w:fldCharType="separate"/>
          </w:r>
          <w:r>
            <w:rPr>
              <w:rFonts w:hint="default"/>
              <w:lang w:val="en-US" w:eastAsia="zh-CN"/>
            </w:rPr>
            <w:t xml:space="preserve">1.4.5. </w:t>
          </w:r>
          <w:r>
            <w:rPr>
              <w:rFonts w:hint="eastAsia"/>
              <w:lang w:val="en-US" w:eastAsia="zh-CN"/>
            </w:rPr>
            <w:t>最终软件库建设</w:t>
          </w:r>
          <w:r>
            <w:tab/>
          </w:r>
          <w:r>
            <w:fldChar w:fldCharType="begin"/>
          </w:r>
          <w:r>
            <w:instrText xml:space="preserve"> PAGEREF _Toc9497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_Toc12002 </w:instrText>
          </w:r>
          <w:r>
            <w:rPr>
              <w:rFonts w:ascii="宋体" w:eastAsia="宋体" w:hAnsi="宋体" w:cs="宋体" w:hint="eastAsia"/>
              <w:szCs w:val="24"/>
            </w:rPr>
            <w:fldChar w:fldCharType="separate"/>
          </w:r>
          <w:r>
            <w:rPr>
              <w:rFonts w:hint="default"/>
              <w:lang w:val="en-US" w:eastAsia="zh-CN"/>
            </w:rPr>
            <w:t xml:space="preserve">1.4.6. </w:t>
          </w:r>
          <w:r>
            <w:rPr>
              <w:rFonts w:hint="eastAsia"/>
              <w:lang w:val="en-US" w:eastAsia="zh-CN"/>
            </w:rPr>
            <w:t>服务数据应用</w:t>
          </w:r>
          <w:r>
            <w:tab/>
          </w:r>
          <w:r>
            <w:fldChar w:fldCharType="begin"/>
          </w:r>
          <w:r>
            <w:instrText xml:space="preserve"> PAGEREF _Toc12002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_Toc31168 </w:instrText>
          </w:r>
          <w:r>
            <w:rPr>
              <w:rFonts w:ascii="宋体" w:eastAsia="宋体" w:hAnsi="宋体" w:cs="宋体" w:hint="eastAsia"/>
              <w:szCs w:val="24"/>
            </w:rPr>
            <w:fldChar w:fldCharType="separate"/>
          </w:r>
          <w:r>
            <w:rPr>
              <w:rFonts w:hint="default"/>
              <w:lang w:val="en-US" w:eastAsia="zh-CN"/>
            </w:rPr>
            <w:t xml:space="preserve">1.5. </w:t>
          </w:r>
          <w:r>
            <w:rPr>
              <w:rFonts w:hint="eastAsia"/>
              <w:lang w:val="en-US" w:eastAsia="zh-CN"/>
            </w:rPr>
            <w:t>研发能力建设</w:t>
          </w:r>
          <w:r>
            <w:tab/>
          </w:r>
          <w:r>
            <w:fldChar w:fldCharType="begin"/>
          </w:r>
          <w:r>
            <w:instrText xml:space="preserve"> PAGEREF _Toc31168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_Toc17195 </w:instrText>
          </w:r>
          <w:r>
            <w:rPr>
              <w:rFonts w:ascii="宋体" w:eastAsia="宋体" w:hAnsi="宋体" w:cs="宋体" w:hint="eastAsia"/>
              <w:szCs w:val="24"/>
            </w:rPr>
            <w:fldChar w:fldCharType="separate"/>
          </w:r>
          <w:r>
            <w:rPr>
              <w:rFonts w:hint="default"/>
              <w:lang w:val="en-US" w:eastAsia="zh-CN"/>
            </w:rPr>
            <w:t xml:space="preserve">1.6. </w:t>
          </w:r>
          <w:r>
            <w:rPr>
              <w:rFonts w:hint="eastAsia"/>
              <w:lang w:val="en-US" w:eastAsia="zh-CN"/>
            </w:rPr>
            <w:t>规范业务流程</w:t>
          </w:r>
          <w:r>
            <w:tab/>
          </w:r>
          <w:r>
            <w:fldChar w:fldCharType="begin"/>
          </w:r>
          <w:r>
            <w:instrText xml:space="preserve"> PAGEREF _Toc17195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_Toc201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运维发展方向和目标</w:t>
          </w:r>
          <w:r>
            <w:tab/>
          </w:r>
          <w:r>
            <w:fldChar w:fldCharType="begin"/>
          </w:r>
          <w:r>
            <w:instrText xml:space="preserve"> PAGEREF _Toc201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_Toc29311 </w:instrText>
          </w:r>
          <w:r>
            <w:rPr>
              <w:rFonts w:ascii="宋体" w:eastAsia="宋体" w:hAnsi="宋体" w:cs="宋体" w:hint="eastAsia"/>
              <w:szCs w:val="24"/>
            </w:rPr>
            <w:fldChar w:fldCharType="separate"/>
          </w:r>
          <w:r>
            <w:rPr>
              <w:rFonts w:hint="default"/>
              <w:lang w:val="en-US" w:eastAsia="zh-CN"/>
            </w:rPr>
            <w:t>2.1. 总体发展方向</w:t>
          </w:r>
          <w:r>
            <w:tab/>
          </w:r>
          <w:r>
            <w:fldChar w:fldCharType="begin"/>
          </w:r>
          <w:r>
            <w:instrText xml:space="preserve"> PAGEREF _Toc29311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_Toc29984 </w:instrText>
          </w:r>
          <w:r>
            <w:rPr>
              <w:rFonts w:ascii="宋体" w:eastAsia="宋体" w:hAnsi="宋体" w:cs="宋体" w:hint="eastAsia"/>
              <w:szCs w:val="24"/>
            </w:rPr>
            <w:fldChar w:fldCharType="separate"/>
          </w:r>
          <w:r>
            <w:rPr>
              <w:rFonts w:hint="default"/>
              <w:lang w:val="en-US" w:eastAsia="zh-CN"/>
            </w:rPr>
            <w:t>2.2. 阶段性发展目标</w:t>
          </w:r>
          <w:r>
            <w:tab/>
          </w:r>
          <w:r>
            <w:fldChar w:fldCharType="begin"/>
          </w:r>
          <w:r>
            <w:instrText xml:space="preserve"> PAGEREF _Toc29984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_Toc8100 </w:instrText>
          </w:r>
          <w:r>
            <w:rPr>
              <w:rFonts w:ascii="宋体" w:eastAsia="宋体" w:hAnsi="宋体" w:cs="宋体" w:hint="eastAsia"/>
              <w:szCs w:val="24"/>
            </w:rPr>
            <w:fldChar w:fldCharType="separate"/>
          </w:r>
          <w:r>
            <w:rPr>
              <w:rFonts w:hint="default"/>
              <w:lang w:val="en-US" w:eastAsia="zh-CN"/>
            </w:rPr>
            <w:t>2.2.1. 短期目标（未来1年）</w:t>
          </w:r>
          <w:r>
            <w:tab/>
          </w:r>
          <w:r>
            <w:fldChar w:fldCharType="begin"/>
          </w:r>
          <w:r>
            <w:instrText xml:space="preserve"> PAGEREF _Toc8100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_Toc7119 </w:instrText>
          </w:r>
          <w:r>
            <w:rPr>
              <w:rFonts w:ascii="宋体" w:eastAsia="宋体" w:hAnsi="宋体" w:cs="宋体" w:hint="eastAsia"/>
              <w:szCs w:val="24"/>
            </w:rPr>
            <w:fldChar w:fldCharType="separate"/>
          </w:r>
          <w:r>
            <w:rPr>
              <w:rFonts w:hint="default"/>
              <w:lang w:val="en-US" w:eastAsia="zh-CN"/>
            </w:rPr>
            <w:t>2.2.2. 中长期目标（未来2-3年）</w:t>
          </w:r>
          <w:r>
            <w:tab/>
          </w:r>
          <w:r>
            <w:fldChar w:fldCharType="begin"/>
          </w:r>
          <w:r>
            <w:instrText xml:space="preserve"> PAGEREF _Toc7119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_Toc15192 </w:instrText>
          </w:r>
          <w:r>
            <w:rPr>
              <w:rFonts w:ascii="宋体" w:eastAsia="宋体" w:hAnsi="宋体" w:cs="宋体" w:hint="eastAsia"/>
              <w:szCs w:val="24"/>
            </w:rPr>
            <w:fldChar w:fldCharType="separate"/>
          </w:r>
          <w:r>
            <w:rPr>
              <w:rFonts w:hint="default"/>
              <w:lang w:val="en-US" w:eastAsia="zh-CN"/>
            </w:rPr>
            <w:t xml:space="preserve">3. </w:t>
          </w:r>
          <w:r>
            <w:rPr>
              <w:rFonts w:hint="eastAsia"/>
              <w:lang w:val="en-US" w:eastAsia="zh-CN"/>
            </w:rPr>
            <w:t>运维服务能力管理计划</w:t>
          </w:r>
          <w:r>
            <w:tab/>
          </w:r>
          <w:r>
            <w:fldChar w:fldCharType="begin"/>
          </w:r>
          <w:r>
            <w:instrText xml:space="preserve"> PAGEREF _Toc15192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_Toc19221 </w:instrText>
          </w:r>
          <w:r>
            <w:rPr>
              <w:rFonts w:ascii="宋体" w:eastAsia="宋体" w:hAnsi="宋体" w:cs="宋体" w:hint="eastAsia"/>
              <w:szCs w:val="24"/>
            </w:rPr>
            <w:fldChar w:fldCharType="separate"/>
          </w:r>
          <w:r>
            <w:rPr>
              <w:rFonts w:hint="default"/>
              <w:lang w:val="en-US" w:eastAsia="zh-CN"/>
            </w:rPr>
            <w:t xml:space="preserve">3.1. </w:t>
          </w:r>
          <w:r>
            <w:rPr>
              <w:rFonts w:hint="eastAsia"/>
              <w:lang w:val="en-US" w:eastAsia="zh-CN"/>
            </w:rPr>
            <w:t>人员管理计划</w:t>
          </w:r>
          <w:r>
            <w:tab/>
          </w:r>
          <w:r>
            <w:fldChar w:fldCharType="begin"/>
          </w:r>
          <w:r>
            <w:instrText xml:space="preserve"> PAGEREF _Toc19221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_Toc4484 </w:instrText>
          </w:r>
          <w:r>
            <w:rPr>
              <w:rFonts w:ascii="宋体" w:eastAsia="宋体" w:hAnsi="宋体" w:cs="宋体" w:hint="eastAsia"/>
              <w:szCs w:val="24"/>
            </w:rPr>
            <w:fldChar w:fldCharType="separate"/>
          </w:r>
          <w:r>
            <w:rPr>
              <w:rFonts w:hint="default"/>
              <w:lang w:val="en-US" w:eastAsia="zh-CN"/>
            </w:rPr>
            <w:t xml:space="preserve">3.1.1. </w:t>
          </w:r>
          <w:r>
            <w:rPr>
              <w:rFonts w:hint="eastAsia"/>
              <w:lang w:val="en-US" w:eastAsia="zh-CN"/>
            </w:rPr>
            <w:t>人员招聘管理计划</w:t>
          </w:r>
          <w:r>
            <w:tab/>
          </w:r>
          <w:r>
            <w:fldChar w:fldCharType="begin"/>
          </w:r>
          <w:r>
            <w:instrText xml:space="preserve"> PAGEREF _Toc4484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_Toc23348 </w:instrText>
          </w:r>
          <w:r>
            <w:rPr>
              <w:rFonts w:ascii="宋体" w:eastAsia="宋体" w:hAnsi="宋体" w:cs="宋体" w:hint="eastAsia"/>
              <w:szCs w:val="24"/>
            </w:rPr>
            <w:fldChar w:fldCharType="separate"/>
          </w:r>
          <w:r>
            <w:rPr>
              <w:rFonts w:hint="default"/>
              <w:lang w:val="en-US" w:eastAsia="zh-CN"/>
            </w:rPr>
            <w:t xml:space="preserve">3.1.2. </w:t>
          </w:r>
          <w:r>
            <w:rPr>
              <w:rFonts w:hint="eastAsia"/>
              <w:lang w:val="en-US" w:eastAsia="zh-CN"/>
            </w:rPr>
            <w:t>人员储备管理计划</w:t>
          </w:r>
          <w:r>
            <w:tab/>
          </w:r>
          <w:r>
            <w:fldChar w:fldCharType="begin"/>
          </w:r>
          <w:r>
            <w:instrText xml:space="preserve"> PAGEREF _Toc23348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_Toc28000 </w:instrText>
          </w:r>
          <w:r>
            <w:rPr>
              <w:rFonts w:ascii="宋体" w:eastAsia="宋体" w:hAnsi="宋体" w:cs="宋体" w:hint="eastAsia"/>
              <w:szCs w:val="24"/>
            </w:rPr>
            <w:fldChar w:fldCharType="separate"/>
          </w:r>
          <w:r>
            <w:rPr>
              <w:rFonts w:hint="default"/>
              <w:lang w:val="en-US" w:eastAsia="zh-CN"/>
            </w:rPr>
            <w:t xml:space="preserve">3.1.3. </w:t>
          </w:r>
          <w:r>
            <w:rPr>
              <w:rFonts w:hint="eastAsia"/>
              <w:lang w:val="en-US" w:eastAsia="zh-CN"/>
            </w:rPr>
            <w:t>人员绩效考核管理计划</w:t>
          </w:r>
          <w:r>
            <w:tab/>
          </w:r>
          <w:r>
            <w:fldChar w:fldCharType="begin"/>
          </w:r>
          <w:r>
            <w:instrText xml:space="preserve"> PAGEREF _Toc28000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_Toc22165 </w:instrText>
          </w:r>
          <w:r>
            <w:rPr>
              <w:rFonts w:ascii="宋体" w:eastAsia="宋体" w:hAnsi="宋体" w:cs="宋体" w:hint="eastAsia"/>
              <w:szCs w:val="24"/>
            </w:rPr>
            <w:fldChar w:fldCharType="separate"/>
          </w:r>
          <w:r>
            <w:rPr>
              <w:rFonts w:hint="default"/>
              <w:lang w:val="en-US" w:eastAsia="zh-CN"/>
            </w:rPr>
            <w:t xml:space="preserve">3.1.4. </w:t>
          </w:r>
          <w:r>
            <w:rPr>
              <w:rFonts w:hint="eastAsia"/>
              <w:lang w:val="en-US" w:eastAsia="zh-CN"/>
            </w:rPr>
            <w:t>人员技能评定管理计划</w:t>
          </w:r>
          <w:r>
            <w:tab/>
          </w:r>
          <w:r>
            <w:fldChar w:fldCharType="begin"/>
          </w:r>
          <w:r>
            <w:instrText xml:space="preserve"> PAGEREF _Toc22165 \h </w:instrText>
          </w:r>
          <w:r>
            <w:fldChar w:fldCharType="separate"/>
          </w:r>
          <w:r>
            <w:t>10</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_Toc13176 </w:instrText>
          </w:r>
          <w:r>
            <w:rPr>
              <w:rFonts w:ascii="宋体" w:eastAsia="宋体" w:hAnsi="宋体" w:cs="宋体" w:hint="eastAsia"/>
              <w:szCs w:val="24"/>
            </w:rPr>
            <w:fldChar w:fldCharType="separate"/>
          </w:r>
          <w:r>
            <w:rPr>
              <w:rFonts w:hint="default"/>
              <w:lang w:val="en-US" w:eastAsia="zh-CN"/>
            </w:rPr>
            <w:t xml:space="preserve">3.1.5. </w:t>
          </w:r>
          <w:r>
            <w:rPr>
              <w:rFonts w:hint="eastAsia"/>
              <w:lang w:val="en-US" w:eastAsia="zh-CN"/>
            </w:rPr>
            <w:t>人员培训管理计划</w:t>
          </w:r>
          <w:r>
            <w:tab/>
          </w:r>
          <w:r>
            <w:fldChar w:fldCharType="begin"/>
          </w:r>
          <w:r>
            <w:instrText xml:space="preserve"> PAGEREF _Toc13176 \h </w:instrText>
          </w:r>
          <w:r>
            <w:fldChar w:fldCharType="separate"/>
          </w:r>
          <w:r>
            <w:t>10</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_Toc11323 </w:instrText>
          </w:r>
          <w:r>
            <w:rPr>
              <w:rFonts w:ascii="宋体" w:eastAsia="宋体" w:hAnsi="宋体" w:cs="宋体" w:hint="eastAsia"/>
              <w:szCs w:val="24"/>
            </w:rPr>
            <w:fldChar w:fldCharType="separate"/>
          </w:r>
          <w:r>
            <w:rPr>
              <w:rFonts w:hint="default"/>
              <w:lang w:val="en-US" w:eastAsia="zh-CN"/>
            </w:rPr>
            <w:t xml:space="preserve">3.1.6. </w:t>
          </w:r>
          <w:r>
            <w:rPr>
              <w:rFonts w:hint="eastAsia"/>
              <w:lang w:val="en-US" w:eastAsia="zh-CN"/>
            </w:rPr>
            <w:t>人员备份管理计划</w:t>
          </w:r>
          <w:r>
            <w:tab/>
          </w:r>
          <w:r>
            <w:fldChar w:fldCharType="begin"/>
          </w:r>
          <w:r>
            <w:instrText xml:space="preserve"> PAGEREF _Toc11323 \h </w:instrText>
          </w:r>
          <w:r>
            <w:fldChar w:fldCharType="separate"/>
          </w:r>
          <w:r>
            <w:t>11</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_Toc18656 </w:instrText>
          </w:r>
          <w:r>
            <w:rPr>
              <w:rFonts w:ascii="宋体" w:eastAsia="宋体" w:hAnsi="宋体" w:cs="宋体" w:hint="eastAsia"/>
              <w:szCs w:val="24"/>
            </w:rPr>
            <w:fldChar w:fldCharType="separate"/>
          </w:r>
          <w:r>
            <w:rPr>
              <w:rFonts w:hint="default"/>
              <w:lang w:val="en-US" w:eastAsia="zh-CN"/>
            </w:rPr>
            <w:t xml:space="preserve">3.2. </w:t>
          </w:r>
          <w:r>
            <w:rPr>
              <w:rFonts w:hint="eastAsia"/>
              <w:lang w:val="en-US" w:eastAsia="zh-CN"/>
            </w:rPr>
            <w:t>资源管理计划</w:t>
          </w:r>
          <w:r>
            <w:tab/>
          </w:r>
          <w:r>
            <w:fldChar w:fldCharType="begin"/>
          </w:r>
          <w:r>
            <w:instrText xml:space="preserve"> PAGEREF _Toc18656 \h </w:instrText>
          </w:r>
          <w:r>
            <w:fldChar w:fldCharType="separate"/>
          </w:r>
          <w:r>
            <w:t>12</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_Toc32408 </w:instrText>
          </w:r>
          <w:r>
            <w:rPr>
              <w:rFonts w:ascii="宋体" w:eastAsia="宋体" w:hAnsi="宋体" w:cs="宋体" w:hint="eastAsia"/>
              <w:szCs w:val="24"/>
            </w:rPr>
            <w:fldChar w:fldCharType="separate"/>
          </w:r>
          <w:r>
            <w:rPr>
              <w:rFonts w:hint="default"/>
              <w:lang w:val="en-US" w:eastAsia="zh-CN"/>
            </w:rPr>
            <w:t xml:space="preserve">3.2.1. </w:t>
          </w:r>
          <w:r>
            <w:rPr>
              <w:rFonts w:hint="eastAsia"/>
              <w:lang w:val="en-US" w:eastAsia="zh-CN"/>
            </w:rPr>
            <w:t>运维工具管理计划</w:t>
          </w:r>
          <w:r>
            <w:tab/>
          </w:r>
          <w:r>
            <w:fldChar w:fldCharType="begin"/>
          </w:r>
          <w:r>
            <w:instrText xml:space="preserve"> PAGEREF _Toc32408 \h </w:instrText>
          </w:r>
          <w:r>
            <w:fldChar w:fldCharType="separate"/>
          </w:r>
          <w:r>
            <w:t>12</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_Toc6439 </w:instrText>
          </w:r>
          <w:r>
            <w:rPr>
              <w:rFonts w:ascii="宋体" w:eastAsia="宋体" w:hAnsi="宋体" w:cs="宋体" w:hint="eastAsia"/>
              <w:szCs w:val="24"/>
            </w:rPr>
            <w:fldChar w:fldCharType="separate"/>
          </w:r>
          <w:r>
            <w:rPr>
              <w:rFonts w:hint="default"/>
              <w:lang w:val="en-US" w:eastAsia="zh-CN"/>
            </w:rPr>
            <w:t xml:space="preserve">3.2.2. </w:t>
          </w:r>
          <w:r>
            <w:rPr>
              <w:rFonts w:hint="eastAsia"/>
              <w:lang w:val="en-US" w:eastAsia="zh-CN"/>
            </w:rPr>
            <w:t>服务台管理计划</w:t>
          </w:r>
          <w:r>
            <w:tab/>
          </w:r>
          <w:r>
            <w:fldChar w:fldCharType="begin"/>
          </w:r>
          <w:r>
            <w:instrText xml:space="preserve"> PAGEREF _Toc6439 \h </w:instrText>
          </w:r>
          <w:r>
            <w:fldChar w:fldCharType="separate"/>
          </w:r>
          <w:r>
            <w:t>12</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_Toc14916 </w:instrText>
          </w:r>
          <w:r>
            <w:rPr>
              <w:rFonts w:ascii="宋体" w:eastAsia="宋体" w:hAnsi="宋体" w:cs="宋体" w:hint="eastAsia"/>
              <w:szCs w:val="24"/>
            </w:rPr>
            <w:fldChar w:fldCharType="separate"/>
          </w:r>
          <w:r>
            <w:rPr>
              <w:rFonts w:hint="default"/>
              <w:lang w:val="en-US" w:eastAsia="zh-CN"/>
            </w:rPr>
            <w:t xml:space="preserve">3.2.3. </w:t>
          </w:r>
          <w:r>
            <w:rPr>
              <w:rFonts w:hint="eastAsia"/>
              <w:lang w:val="en-US" w:eastAsia="zh-CN"/>
            </w:rPr>
            <w:t>备件库管理计划</w:t>
          </w:r>
          <w:r>
            <w:tab/>
          </w:r>
          <w:r>
            <w:fldChar w:fldCharType="begin"/>
          </w:r>
          <w:r>
            <w:instrText xml:space="preserve"> PAGEREF _Toc14916 \h </w:instrText>
          </w:r>
          <w:r>
            <w:fldChar w:fldCharType="separate"/>
          </w:r>
          <w:r>
            <w:t>12</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_Toc22726 </w:instrText>
          </w:r>
          <w:r>
            <w:rPr>
              <w:rFonts w:ascii="宋体" w:eastAsia="宋体" w:hAnsi="宋体" w:cs="宋体" w:hint="eastAsia"/>
              <w:szCs w:val="24"/>
            </w:rPr>
            <w:fldChar w:fldCharType="separate"/>
          </w:r>
          <w:r>
            <w:rPr>
              <w:rFonts w:hint="default"/>
              <w:lang w:val="en-US" w:eastAsia="zh-CN"/>
            </w:rPr>
            <w:t xml:space="preserve">3.2.4. </w:t>
          </w:r>
          <w:r>
            <w:rPr>
              <w:rFonts w:hint="eastAsia"/>
              <w:lang w:val="en-US" w:eastAsia="zh-CN"/>
            </w:rPr>
            <w:t>服务知识管理计划</w:t>
          </w:r>
          <w:r>
            <w:tab/>
          </w:r>
          <w:r>
            <w:fldChar w:fldCharType="begin"/>
          </w:r>
          <w:r>
            <w:instrText xml:space="preserve"> PAGEREF _Toc22726 \h </w:instrText>
          </w:r>
          <w:r>
            <w:fldChar w:fldCharType="separate"/>
          </w:r>
          <w:r>
            <w:t>12</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_Toc15136 </w:instrText>
          </w:r>
          <w:r>
            <w:rPr>
              <w:rFonts w:ascii="宋体" w:eastAsia="宋体" w:hAnsi="宋体" w:cs="宋体" w:hint="eastAsia"/>
              <w:szCs w:val="24"/>
            </w:rPr>
            <w:fldChar w:fldCharType="separate"/>
          </w:r>
          <w:r>
            <w:rPr>
              <w:rFonts w:hint="default"/>
              <w:lang w:val="en-US" w:eastAsia="zh-CN"/>
            </w:rPr>
            <w:t xml:space="preserve">3.2.5. </w:t>
          </w:r>
          <w:r>
            <w:rPr>
              <w:rFonts w:hint="eastAsia"/>
              <w:lang w:val="en-US" w:eastAsia="zh-CN"/>
            </w:rPr>
            <w:t>最终软件库管理计划</w:t>
          </w:r>
          <w:r>
            <w:tab/>
          </w:r>
          <w:r>
            <w:fldChar w:fldCharType="begin"/>
          </w:r>
          <w:r>
            <w:instrText xml:space="preserve"> PAGEREF _Toc15136 \h </w:instrText>
          </w:r>
          <w:r>
            <w:fldChar w:fldCharType="separate"/>
          </w:r>
          <w:r>
            <w:t>13</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_Toc20511 </w:instrText>
          </w:r>
          <w:r>
            <w:rPr>
              <w:rFonts w:ascii="宋体" w:eastAsia="宋体" w:hAnsi="宋体" w:cs="宋体" w:hint="eastAsia"/>
              <w:szCs w:val="24"/>
            </w:rPr>
            <w:fldChar w:fldCharType="separate"/>
          </w:r>
          <w:r>
            <w:rPr>
              <w:rFonts w:hint="default"/>
              <w:lang w:val="en-US" w:eastAsia="zh-CN"/>
            </w:rPr>
            <w:t xml:space="preserve">3.2.6. </w:t>
          </w:r>
          <w:r>
            <w:rPr>
              <w:rFonts w:hint="eastAsia"/>
              <w:lang w:val="en-US" w:eastAsia="zh-CN"/>
            </w:rPr>
            <w:t>服务数据管理计划</w:t>
          </w:r>
          <w:r>
            <w:tab/>
          </w:r>
          <w:r>
            <w:fldChar w:fldCharType="begin"/>
          </w:r>
          <w:r>
            <w:instrText xml:space="preserve"> PAGEREF _Toc20511 \h </w:instrText>
          </w:r>
          <w:r>
            <w:fldChar w:fldCharType="separate"/>
          </w:r>
          <w:r>
            <w:t>13</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_Toc15344 </w:instrText>
          </w:r>
          <w:r>
            <w:rPr>
              <w:rFonts w:ascii="宋体" w:eastAsia="宋体" w:hAnsi="宋体" w:cs="宋体" w:hint="eastAsia"/>
              <w:szCs w:val="24"/>
            </w:rPr>
            <w:fldChar w:fldCharType="separate"/>
          </w:r>
          <w:r>
            <w:rPr>
              <w:rFonts w:hint="default"/>
              <w:lang w:val="en-US" w:eastAsia="zh-CN"/>
            </w:rPr>
            <w:t xml:space="preserve">3.3. </w:t>
          </w:r>
          <w:r>
            <w:rPr>
              <w:rFonts w:hint="eastAsia"/>
              <w:lang w:val="en-US" w:eastAsia="zh-CN"/>
            </w:rPr>
            <w:t>技术管理计划</w:t>
          </w:r>
          <w:r>
            <w:tab/>
          </w:r>
          <w:r>
            <w:fldChar w:fldCharType="begin"/>
          </w:r>
          <w:r>
            <w:instrText xml:space="preserve"> PAGEREF _Toc15344 \h </w:instrText>
          </w:r>
          <w:r>
            <w:fldChar w:fldCharType="separate"/>
          </w:r>
          <w:r>
            <w:t>13</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_Toc6976 </w:instrText>
          </w:r>
          <w:r>
            <w:rPr>
              <w:rFonts w:ascii="宋体" w:eastAsia="宋体" w:hAnsi="宋体" w:cs="宋体" w:hint="eastAsia"/>
              <w:szCs w:val="24"/>
            </w:rPr>
            <w:fldChar w:fldCharType="separate"/>
          </w:r>
          <w:r>
            <w:rPr>
              <w:rFonts w:hint="default"/>
              <w:lang w:val="en-US" w:eastAsia="zh-CN"/>
            </w:rPr>
            <w:t xml:space="preserve">3.3.1. </w:t>
          </w:r>
          <w:r>
            <w:rPr>
              <w:rFonts w:hint="eastAsia"/>
              <w:lang w:val="en-US" w:eastAsia="zh-CN"/>
            </w:rPr>
            <w:t>运维工具二次开发</w:t>
          </w:r>
          <w:r>
            <w:tab/>
          </w:r>
          <w:r>
            <w:fldChar w:fldCharType="begin"/>
          </w:r>
          <w:r>
            <w:instrText xml:space="preserve"> PAGEREF _Toc6976 \h </w:instrText>
          </w:r>
          <w:r>
            <w:fldChar w:fldCharType="separate"/>
          </w:r>
          <w:r>
            <w:t>13</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_Toc27510 </w:instrText>
          </w:r>
          <w:r>
            <w:rPr>
              <w:rFonts w:ascii="宋体" w:eastAsia="宋体" w:hAnsi="宋体" w:cs="宋体" w:hint="eastAsia"/>
              <w:szCs w:val="24"/>
            </w:rPr>
            <w:fldChar w:fldCharType="separate"/>
          </w:r>
          <w:r>
            <w:rPr>
              <w:rFonts w:hint="default"/>
              <w:lang w:val="en-US" w:eastAsia="zh-CN"/>
            </w:rPr>
            <w:t xml:space="preserve">3.3.2. </w:t>
          </w:r>
          <w:r>
            <w:rPr>
              <w:rFonts w:hint="eastAsia"/>
              <w:lang w:val="en-US" w:eastAsia="zh-CN"/>
            </w:rPr>
            <w:t>运维手册研发</w:t>
          </w:r>
          <w:r>
            <w:tab/>
          </w:r>
          <w:r>
            <w:fldChar w:fldCharType="begin"/>
          </w:r>
          <w:r>
            <w:instrText xml:space="preserve"> PAGEREF _Toc27510 \h </w:instrText>
          </w:r>
          <w:r>
            <w:fldChar w:fldCharType="separate"/>
          </w:r>
          <w:r>
            <w:t>13</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_Toc27919 </w:instrText>
          </w:r>
          <w:r>
            <w:rPr>
              <w:rFonts w:ascii="宋体" w:eastAsia="宋体" w:hAnsi="宋体" w:cs="宋体" w:hint="eastAsia"/>
              <w:szCs w:val="24"/>
            </w:rPr>
            <w:fldChar w:fldCharType="separate"/>
          </w:r>
          <w:r>
            <w:rPr>
              <w:rFonts w:hint="default"/>
              <w:lang w:val="en-US" w:eastAsia="zh-CN"/>
            </w:rPr>
            <w:t xml:space="preserve">3.3.3. </w:t>
          </w:r>
          <w:r>
            <w:rPr>
              <w:rFonts w:hint="eastAsia"/>
              <w:lang w:val="en-US" w:eastAsia="zh-CN"/>
            </w:rPr>
            <w:t>研发团队构成</w:t>
          </w:r>
          <w:r>
            <w:tab/>
          </w:r>
          <w:r>
            <w:fldChar w:fldCharType="begin"/>
          </w:r>
          <w:r>
            <w:instrText xml:space="preserve"> PAGEREF _Toc27919 \h </w:instrText>
          </w:r>
          <w:r>
            <w:fldChar w:fldCharType="separate"/>
          </w:r>
          <w:r>
            <w:t>14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_Toc7046 </w:instrText>
          </w:r>
          <w:r>
            <w:rPr>
              <w:rFonts w:ascii="宋体" w:eastAsia="宋体" w:hAnsi="宋体" w:cs="宋体" w:hint="eastAsia"/>
              <w:szCs w:val="24"/>
            </w:rPr>
            <w:fldChar w:fldCharType="separate"/>
          </w:r>
          <w:r>
            <w:rPr>
              <w:rFonts w:hint="default"/>
              <w:lang w:val="en-US" w:eastAsia="zh-CN"/>
            </w:rPr>
            <w:t xml:space="preserve">3.3.4. </w:t>
          </w:r>
          <w:r>
            <w:rPr>
              <w:rFonts w:hint="eastAsia"/>
              <w:lang w:val="en-US" w:eastAsia="zh-CN"/>
            </w:rPr>
            <w:t>运维经费投入</w:t>
          </w:r>
          <w:r>
            <w:tab/>
          </w:r>
          <w:r>
            <w:fldChar w:fldCharType="begin"/>
          </w:r>
          <w:r>
            <w:instrText xml:space="preserve"> PAGEREF _Toc7046 \h </w:instrText>
          </w:r>
          <w:r>
            <w:fldChar w:fldCharType="separate"/>
          </w:r>
          <w:r>
            <w:t>14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_Toc6282 </w:instrText>
          </w:r>
          <w:r>
            <w:rPr>
              <w:rFonts w:ascii="宋体" w:eastAsia="宋体" w:hAnsi="宋体" w:cs="宋体" w:hint="eastAsia"/>
              <w:szCs w:val="24"/>
            </w:rPr>
            <w:fldChar w:fldCharType="separate"/>
          </w:r>
          <w:r>
            <w:rPr>
              <w:rFonts w:hint="default"/>
              <w:lang w:val="en-US" w:eastAsia="zh-CN"/>
            </w:rPr>
            <w:t xml:space="preserve">3.3.5. </w:t>
          </w:r>
          <w:r>
            <w:rPr>
              <w:rFonts w:hint="eastAsia"/>
              <w:lang w:val="en-US" w:eastAsia="zh-CN"/>
            </w:rPr>
            <w:t>新技术研发</w:t>
          </w:r>
          <w:r>
            <w:tab/>
          </w:r>
          <w:r>
            <w:fldChar w:fldCharType="begin"/>
          </w:r>
          <w:r>
            <w:instrText xml:space="preserve"> PAGEREF _Toc6282 \h </w:instrText>
          </w:r>
          <w:r>
            <w:fldChar w:fldCharType="separate"/>
          </w:r>
          <w:r>
            <w:t>14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_Toc25014 </w:instrText>
          </w:r>
          <w:r>
            <w:rPr>
              <w:rFonts w:ascii="宋体" w:eastAsia="宋体" w:hAnsi="宋体" w:cs="宋体" w:hint="eastAsia"/>
              <w:szCs w:val="24"/>
            </w:rPr>
            <w:fldChar w:fldCharType="separate"/>
          </w:r>
          <w:r>
            <w:rPr>
              <w:rFonts w:hint="default"/>
              <w:lang w:val="en-US" w:eastAsia="zh-CN"/>
            </w:rPr>
            <w:t xml:space="preserve">3.4. </w:t>
          </w:r>
          <w:r>
            <w:rPr>
              <w:rFonts w:hint="eastAsia"/>
              <w:lang w:val="en-US" w:eastAsia="zh-CN"/>
            </w:rPr>
            <w:t>过程管理计划</w:t>
          </w:r>
          <w:r>
            <w:tab/>
          </w:r>
          <w:r>
            <w:fldChar w:fldCharType="begin"/>
          </w:r>
          <w:r>
            <w:instrText xml:space="preserve"> PAGEREF _Toc25014 \h </w:instrText>
          </w:r>
          <w:r>
            <w:fldChar w:fldCharType="separate"/>
          </w:r>
          <w:r>
            <w:t>15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_Toc31032 </w:instrText>
          </w:r>
          <w:r>
            <w:rPr>
              <w:rFonts w:ascii="宋体" w:eastAsia="宋体" w:hAnsi="宋体" w:cs="宋体" w:hint="eastAsia"/>
              <w:szCs w:val="24"/>
            </w:rPr>
            <w:fldChar w:fldCharType="separate"/>
          </w:r>
          <w:r>
            <w:rPr>
              <w:rFonts w:hint="default"/>
              <w:lang w:val="en-US" w:eastAsia="zh-CN"/>
            </w:rPr>
            <w:t xml:space="preserve">3.4.1. </w:t>
          </w:r>
          <w:r>
            <w:rPr>
              <w:rFonts w:hint="eastAsia"/>
              <w:lang w:val="en-US" w:eastAsia="zh-CN"/>
            </w:rPr>
            <w:t>过程框架管理计划</w:t>
          </w:r>
          <w:r>
            <w:tab/>
          </w:r>
          <w:r>
            <w:fldChar w:fldCharType="begin"/>
          </w:r>
          <w:r>
            <w:instrText xml:space="preserve"> PAGEREF _Toc31032 \h </w:instrText>
          </w:r>
          <w:r>
            <w:fldChar w:fldCharType="separate"/>
          </w:r>
          <w:r>
            <w:t>15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_Toc32405 </w:instrText>
          </w:r>
          <w:r>
            <w:rPr>
              <w:rFonts w:ascii="宋体" w:eastAsia="宋体" w:hAnsi="宋体" w:cs="宋体" w:hint="eastAsia"/>
              <w:szCs w:val="24"/>
            </w:rPr>
            <w:fldChar w:fldCharType="separate"/>
          </w:r>
          <w:r>
            <w:rPr>
              <w:rFonts w:hint="default"/>
              <w:lang w:val="en-US" w:eastAsia="zh-CN"/>
            </w:rPr>
            <w:t xml:space="preserve">3.4.2. </w:t>
          </w:r>
          <w:r>
            <w:rPr>
              <w:rFonts w:hint="eastAsia"/>
              <w:lang w:val="en-US" w:eastAsia="zh-CN"/>
            </w:rPr>
            <w:t>服务级别管理计划</w:t>
          </w:r>
          <w:r>
            <w:tab/>
          </w:r>
          <w:r>
            <w:fldChar w:fldCharType="begin"/>
          </w:r>
          <w:r>
            <w:instrText xml:space="preserve"> PAGEREF _Toc32405 \h </w:instrText>
          </w:r>
          <w:r>
            <w:fldChar w:fldCharType="separate"/>
          </w:r>
          <w:r>
            <w:t>15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_Toc23557 </w:instrText>
          </w:r>
          <w:r>
            <w:rPr>
              <w:rFonts w:ascii="宋体" w:eastAsia="宋体" w:hAnsi="宋体" w:cs="宋体" w:hint="eastAsia"/>
              <w:szCs w:val="24"/>
            </w:rPr>
            <w:fldChar w:fldCharType="separate"/>
          </w:r>
          <w:r>
            <w:rPr>
              <w:rFonts w:hint="default"/>
              <w:lang w:val="en-US" w:eastAsia="zh-CN"/>
            </w:rPr>
            <w:t xml:space="preserve">3.4.3. </w:t>
          </w:r>
          <w:r>
            <w:rPr>
              <w:rFonts w:hint="eastAsia"/>
              <w:lang w:val="en-US" w:eastAsia="zh-CN"/>
            </w:rPr>
            <w:t>服务报告管理计划</w:t>
          </w:r>
          <w:r>
            <w:tab/>
          </w:r>
          <w:r>
            <w:fldChar w:fldCharType="begin"/>
          </w:r>
          <w:r>
            <w:instrText xml:space="preserve"> PAGEREF _Toc23557 \h </w:instrText>
          </w:r>
          <w:r>
            <w:fldChar w:fldCharType="separate"/>
          </w:r>
          <w:r>
            <w:t>15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_Toc18317 </w:instrText>
          </w:r>
          <w:r>
            <w:rPr>
              <w:rFonts w:ascii="宋体" w:eastAsia="宋体" w:hAnsi="宋体" w:cs="宋体" w:hint="eastAsia"/>
              <w:szCs w:val="24"/>
            </w:rPr>
            <w:fldChar w:fldCharType="separate"/>
          </w:r>
          <w:r>
            <w:rPr>
              <w:rFonts w:hint="default"/>
              <w:lang w:val="en-US" w:eastAsia="zh-CN"/>
            </w:rPr>
            <w:t xml:space="preserve">3.4.4. </w:t>
          </w:r>
          <w:r>
            <w:rPr>
              <w:rFonts w:hint="eastAsia"/>
              <w:lang w:val="en-US" w:eastAsia="zh-CN"/>
            </w:rPr>
            <w:t>事件管理计划</w:t>
          </w:r>
          <w:r>
            <w:tab/>
          </w:r>
          <w:r>
            <w:fldChar w:fldCharType="begin"/>
          </w:r>
          <w:r>
            <w:instrText xml:space="preserve"> PAGEREF _Toc18317 \h </w:instrText>
          </w:r>
          <w:r>
            <w:fldChar w:fldCharType="separate"/>
          </w:r>
          <w:r>
            <w:t>15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_Toc21534 </w:instrText>
          </w:r>
          <w:r>
            <w:rPr>
              <w:rFonts w:ascii="宋体" w:eastAsia="宋体" w:hAnsi="宋体" w:cs="宋体" w:hint="eastAsia"/>
              <w:szCs w:val="24"/>
            </w:rPr>
            <w:fldChar w:fldCharType="separate"/>
          </w:r>
          <w:r>
            <w:rPr>
              <w:rFonts w:hint="default"/>
              <w:lang w:val="en-US" w:eastAsia="zh-CN"/>
            </w:rPr>
            <w:t xml:space="preserve">3.4.5. </w:t>
          </w:r>
          <w:r>
            <w:rPr>
              <w:rFonts w:hint="eastAsia"/>
              <w:lang w:val="en-US" w:eastAsia="zh-CN"/>
            </w:rPr>
            <w:t>问题管理计划</w:t>
          </w:r>
          <w:r>
            <w:tab/>
          </w:r>
          <w:r>
            <w:fldChar w:fldCharType="begin"/>
          </w:r>
          <w:r>
            <w:instrText xml:space="preserve"> PAGEREF _Toc21534 \h </w:instrText>
          </w:r>
          <w:r>
            <w:fldChar w:fldCharType="separate"/>
          </w:r>
          <w:r>
            <w:t>15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_Toc28891 </w:instrText>
          </w:r>
          <w:r>
            <w:rPr>
              <w:rFonts w:ascii="宋体" w:eastAsia="宋体" w:hAnsi="宋体" w:cs="宋体" w:hint="eastAsia"/>
              <w:szCs w:val="24"/>
            </w:rPr>
            <w:fldChar w:fldCharType="separate"/>
          </w:r>
          <w:r>
            <w:rPr>
              <w:rFonts w:hint="default"/>
              <w:lang w:val="en-US" w:eastAsia="zh-CN"/>
            </w:rPr>
            <w:t xml:space="preserve">3.4.6. </w:t>
          </w:r>
          <w:r>
            <w:rPr>
              <w:rFonts w:hint="eastAsia"/>
              <w:lang w:val="en-US" w:eastAsia="zh-CN"/>
            </w:rPr>
            <w:t>变更管理计划</w:t>
          </w:r>
          <w:r>
            <w:tab/>
          </w:r>
          <w:r>
            <w:fldChar w:fldCharType="begin"/>
          </w:r>
          <w:r>
            <w:instrText xml:space="preserve"> PAGEREF _Toc28891 \h </w:instrText>
          </w:r>
          <w:r>
            <w:fldChar w:fldCharType="separate"/>
          </w:r>
          <w:r>
            <w:t>16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_Toc904 </w:instrText>
          </w:r>
          <w:r>
            <w:rPr>
              <w:rFonts w:ascii="宋体" w:eastAsia="宋体" w:hAnsi="宋体" w:cs="宋体" w:hint="eastAsia"/>
              <w:szCs w:val="24"/>
            </w:rPr>
            <w:fldChar w:fldCharType="separate"/>
          </w:r>
          <w:r>
            <w:rPr>
              <w:rFonts w:hint="default"/>
              <w:lang w:val="en-US" w:eastAsia="zh-CN"/>
            </w:rPr>
            <w:t xml:space="preserve">3.4.7. </w:t>
          </w:r>
          <w:r>
            <w:rPr>
              <w:rFonts w:hint="eastAsia"/>
              <w:lang w:val="en-US" w:eastAsia="zh-CN"/>
            </w:rPr>
            <w:t>发布管理计划</w:t>
          </w:r>
          <w:r>
            <w:tab/>
          </w:r>
          <w:r>
            <w:fldChar w:fldCharType="begin"/>
          </w:r>
          <w:r>
            <w:instrText xml:space="preserve"> PAGEREF _Toc904 \h </w:instrText>
          </w:r>
          <w:r>
            <w:fldChar w:fldCharType="separate"/>
          </w:r>
          <w:r>
            <w:t>16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_Toc16450 </w:instrText>
          </w:r>
          <w:r>
            <w:rPr>
              <w:rFonts w:ascii="宋体" w:eastAsia="宋体" w:hAnsi="宋体" w:cs="宋体" w:hint="eastAsia"/>
              <w:szCs w:val="24"/>
            </w:rPr>
            <w:fldChar w:fldCharType="separate"/>
          </w:r>
          <w:r>
            <w:rPr>
              <w:rFonts w:hint="default"/>
              <w:lang w:val="en-US" w:eastAsia="zh-CN"/>
            </w:rPr>
            <w:t xml:space="preserve">3.4.8. </w:t>
          </w:r>
          <w:r>
            <w:rPr>
              <w:rFonts w:hint="eastAsia"/>
              <w:lang w:val="en-US" w:eastAsia="zh-CN"/>
            </w:rPr>
            <w:t>配置管理计划</w:t>
          </w:r>
          <w:r>
            <w:tab/>
          </w:r>
          <w:r>
            <w:fldChar w:fldCharType="begin"/>
          </w:r>
          <w:r>
            <w:instrText xml:space="preserve"> PAGEREF _Toc16450 \h </w:instrText>
          </w:r>
          <w:r>
            <w:fldChar w:fldCharType="separate"/>
          </w:r>
          <w:r>
            <w:t>16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_Toc23939 </w:instrText>
          </w:r>
          <w:r>
            <w:rPr>
              <w:rFonts w:ascii="宋体" w:eastAsia="宋体" w:hAnsi="宋体" w:cs="宋体" w:hint="eastAsia"/>
              <w:szCs w:val="24"/>
            </w:rPr>
            <w:fldChar w:fldCharType="separate"/>
          </w:r>
          <w:r>
            <w:rPr>
              <w:rFonts w:hint="default"/>
              <w:lang w:val="en-US" w:eastAsia="zh-CN"/>
            </w:rPr>
            <w:t xml:space="preserve">3.4.9. </w:t>
          </w:r>
          <w:r>
            <w:rPr>
              <w:rFonts w:hint="eastAsia"/>
              <w:lang w:val="en-US" w:eastAsia="zh-CN"/>
            </w:rPr>
            <w:t>服务可用性和连续性管理计划</w:t>
          </w:r>
          <w:r>
            <w:tab/>
          </w:r>
          <w:r>
            <w:fldChar w:fldCharType="begin"/>
          </w:r>
          <w:r>
            <w:instrText xml:space="preserve"> PAGEREF _Toc23939 \h </w:instrText>
          </w:r>
          <w:r>
            <w:fldChar w:fldCharType="separate"/>
          </w:r>
          <w:r>
            <w:t>16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_Toc13926 </w:instrText>
          </w:r>
          <w:r>
            <w:rPr>
              <w:rFonts w:ascii="宋体" w:eastAsia="宋体" w:hAnsi="宋体" w:cs="宋体" w:hint="eastAsia"/>
              <w:szCs w:val="24"/>
            </w:rPr>
            <w:fldChar w:fldCharType="separate"/>
          </w:r>
          <w:r>
            <w:rPr>
              <w:rFonts w:hint="default"/>
              <w:lang w:val="en-US" w:eastAsia="zh-CN"/>
            </w:rPr>
            <w:t xml:space="preserve">3.4.10. </w:t>
          </w:r>
          <w:r>
            <w:rPr>
              <w:rFonts w:hint="eastAsia"/>
              <w:lang w:val="en-US" w:eastAsia="zh-CN"/>
            </w:rPr>
            <w:t>容量管理计划</w:t>
          </w:r>
          <w:r>
            <w:tab/>
          </w:r>
          <w:r>
            <w:fldChar w:fldCharType="begin"/>
          </w:r>
          <w:r>
            <w:instrText xml:space="preserve"> PAGEREF _Toc13926 \h </w:instrText>
          </w:r>
          <w:r>
            <w:fldChar w:fldCharType="separate"/>
          </w:r>
          <w:r>
            <w:t>16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_Toc22778 </w:instrText>
          </w:r>
          <w:r>
            <w:rPr>
              <w:rFonts w:ascii="宋体" w:eastAsia="宋体" w:hAnsi="宋体" w:cs="宋体" w:hint="eastAsia"/>
              <w:szCs w:val="24"/>
            </w:rPr>
            <w:fldChar w:fldCharType="separate"/>
          </w:r>
          <w:r>
            <w:rPr>
              <w:rFonts w:hint="default"/>
              <w:lang w:val="en-US" w:eastAsia="zh-CN"/>
            </w:rPr>
            <w:t xml:space="preserve">3.4.11. </w:t>
          </w:r>
          <w:r>
            <w:rPr>
              <w:rFonts w:hint="eastAsia"/>
              <w:lang w:val="en-US" w:eastAsia="zh-CN"/>
            </w:rPr>
            <w:t>信息安全管理计划</w:t>
          </w:r>
          <w:r>
            <w:tab/>
          </w:r>
          <w:r>
            <w:fldChar w:fldCharType="begin"/>
          </w:r>
          <w:r>
            <w:instrText xml:space="preserve"> PAGEREF _Toc22778 \h </w:instrText>
          </w:r>
          <w:r>
            <w:fldChar w:fldCharType="separate"/>
          </w:r>
          <w:r>
            <w:t>16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_Toc27635 </w:instrText>
          </w:r>
          <w:r>
            <w:rPr>
              <w:rFonts w:ascii="宋体" w:eastAsia="宋体" w:hAnsi="宋体" w:cs="宋体" w:hint="eastAsia"/>
              <w:szCs w:val="24"/>
            </w:rPr>
            <w:fldChar w:fldCharType="separate"/>
          </w:r>
          <w:r>
            <w:rPr>
              <w:rFonts w:hint="default"/>
              <w:lang w:val="en-US" w:eastAsia="zh-CN"/>
            </w:rPr>
            <w:t xml:space="preserve">3.5. </w:t>
          </w:r>
          <w:r>
            <w:rPr>
              <w:rFonts w:hint="eastAsia"/>
              <w:lang w:val="en-US" w:eastAsia="zh-CN"/>
            </w:rPr>
            <w:t>交付管理计划</w:t>
          </w:r>
          <w:r>
            <w:tab/>
          </w:r>
          <w:r>
            <w:fldChar w:fldCharType="begin"/>
          </w:r>
          <w:r>
            <w:instrText xml:space="preserve"> PAGEREF _Toc27635 \h </w:instrText>
          </w:r>
          <w:r>
            <w:fldChar w:fldCharType="separate"/>
          </w:r>
          <w:r>
            <w:t>17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_Toc31637 </w:instrText>
          </w:r>
          <w:r>
            <w:rPr>
              <w:rFonts w:ascii="宋体" w:eastAsia="宋体" w:hAnsi="宋体" w:cs="宋体" w:hint="eastAsia"/>
              <w:szCs w:val="24"/>
            </w:rPr>
            <w:fldChar w:fldCharType="separate"/>
          </w:r>
          <w:r>
            <w:rPr>
              <w:rFonts w:hint="default"/>
              <w:lang w:val="en-US" w:eastAsia="zh-CN"/>
            </w:rPr>
            <w:t xml:space="preserve">3.6. </w:t>
          </w:r>
          <w:r>
            <w:rPr>
              <w:rFonts w:hint="eastAsia"/>
              <w:lang w:val="en-US" w:eastAsia="zh-CN"/>
            </w:rPr>
            <w:t>应急管理计划</w:t>
          </w:r>
          <w:r>
            <w:tab/>
          </w:r>
          <w:r>
            <w:fldChar w:fldCharType="begin"/>
          </w:r>
          <w:r>
            <w:instrText xml:space="preserve"> PAGEREF _Toc31637 \h </w:instrText>
          </w:r>
          <w:r>
            <w:fldChar w:fldCharType="separate"/>
          </w:r>
          <w:r>
            <w:t>17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_Toc2297 </w:instrText>
          </w:r>
          <w:r>
            <w:rPr>
              <w:rFonts w:ascii="宋体" w:eastAsia="宋体" w:hAnsi="宋体" w:cs="宋体" w:hint="eastAsia"/>
              <w:szCs w:val="24"/>
            </w:rPr>
            <w:fldChar w:fldCharType="separate"/>
          </w:r>
          <w:r>
            <w:rPr>
              <w:rFonts w:hint="default"/>
              <w:lang w:val="en-US" w:eastAsia="zh-CN"/>
            </w:rPr>
            <w:t xml:space="preserve">3.7. </w:t>
          </w:r>
          <w:r>
            <w:rPr>
              <w:rFonts w:hint="eastAsia"/>
              <w:lang w:val="en-US" w:eastAsia="zh-CN"/>
            </w:rPr>
            <w:t>质量管理计划</w:t>
          </w:r>
          <w:r>
            <w:tab/>
          </w:r>
          <w:r>
            <w:fldChar w:fldCharType="begin"/>
          </w:r>
          <w:r>
            <w:instrText xml:space="preserve"> PAGEREF _Toc2297 \h </w:instrText>
          </w:r>
          <w:r>
            <w:fldChar w:fldCharType="separate"/>
          </w:r>
          <w:r>
            <w:t>17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_Toc10785 </w:instrText>
          </w:r>
          <w:r>
            <w:rPr>
              <w:rFonts w:ascii="宋体" w:eastAsia="宋体" w:hAnsi="宋体" w:cs="宋体" w:hint="eastAsia"/>
              <w:szCs w:val="24"/>
            </w:rPr>
            <w:fldChar w:fldCharType="separate"/>
          </w:r>
          <w:r>
            <w:rPr>
              <w:rFonts w:hint="default"/>
              <w:lang w:val="en-US" w:eastAsia="zh-CN"/>
            </w:rPr>
            <w:t xml:space="preserve">3.7.1. </w:t>
          </w:r>
          <w:r>
            <w:rPr>
              <w:rFonts w:hint="eastAsia"/>
              <w:lang w:val="en-US" w:eastAsia="zh-CN"/>
            </w:rPr>
            <w:t>内审</w:t>
          </w:r>
          <w:r>
            <w:tab/>
          </w:r>
          <w:r>
            <w:fldChar w:fldCharType="begin"/>
          </w:r>
          <w:r>
            <w:instrText xml:space="preserve"> PAGEREF _Toc10785 \h </w:instrText>
          </w:r>
          <w:r>
            <w:fldChar w:fldCharType="separate"/>
          </w:r>
          <w:r>
            <w:t>17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_Toc12322 </w:instrText>
          </w:r>
          <w:r>
            <w:rPr>
              <w:rFonts w:ascii="宋体" w:eastAsia="宋体" w:hAnsi="宋体" w:cs="宋体" w:hint="eastAsia"/>
              <w:szCs w:val="24"/>
            </w:rPr>
            <w:fldChar w:fldCharType="separate"/>
          </w:r>
          <w:r>
            <w:rPr>
              <w:rFonts w:hint="default"/>
              <w:lang w:val="en-US" w:eastAsia="zh-CN"/>
            </w:rPr>
            <w:t xml:space="preserve">3.7.2. </w:t>
          </w:r>
          <w:r>
            <w:rPr>
              <w:rFonts w:hint="eastAsia"/>
              <w:lang w:val="en-US" w:eastAsia="zh-CN"/>
            </w:rPr>
            <w:t>管评</w:t>
          </w:r>
          <w:r>
            <w:tab/>
          </w:r>
          <w:r>
            <w:fldChar w:fldCharType="begin"/>
          </w:r>
          <w:r>
            <w:instrText xml:space="preserve"> PAGEREF _Toc12322 \h </w:instrText>
          </w:r>
          <w:r>
            <w:fldChar w:fldCharType="separate"/>
          </w:r>
          <w:r>
            <w:t>17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_Toc20839 </w:instrText>
          </w:r>
          <w:r>
            <w:rPr>
              <w:rFonts w:ascii="宋体" w:eastAsia="宋体" w:hAnsi="宋体" w:cs="宋体" w:hint="eastAsia"/>
              <w:szCs w:val="24"/>
            </w:rPr>
            <w:fldChar w:fldCharType="separate"/>
          </w:r>
          <w:r>
            <w:rPr>
              <w:rFonts w:hint="default"/>
              <w:lang w:val="en-US" w:eastAsia="zh-CN"/>
            </w:rPr>
            <w:t xml:space="preserve">3.7.3. </w:t>
          </w:r>
          <w:r>
            <w:rPr>
              <w:rFonts w:hint="eastAsia"/>
              <w:lang w:val="en-US" w:eastAsia="zh-CN"/>
            </w:rPr>
            <w:t>客户满意度</w:t>
          </w:r>
          <w:r>
            <w:tab/>
          </w:r>
          <w:r>
            <w:fldChar w:fldCharType="begin"/>
          </w:r>
          <w:r>
            <w:instrText xml:space="preserve"> PAGEREF _Toc20839 \h </w:instrText>
          </w:r>
          <w:r>
            <w:fldChar w:fldCharType="separate"/>
          </w:r>
          <w:r>
            <w:t>18</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27830"/>
      <w:r>
        <w:rPr>
          <w:rFonts w:hint="eastAsia"/>
          <w:lang w:val="en-US" w:eastAsia="zh-CN"/>
        </w:rPr>
        <w:t>背景概况</w:t>
      </w:r>
      <w:bookmarkEnd w:id="3"/>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16409"/>
      <w:r>
        <w:rPr>
          <w:rFonts w:hint="eastAsia"/>
          <w:lang w:val="en-US" w:eastAsia="zh-CN"/>
        </w:rPr>
        <w:t>公司沿革与核心优势</w:t>
      </w:r>
      <w:bookmarkEnd w:id="4"/>
    </w:p>
    <w:p>
      <w:pPr>
        <w:pStyle w:val="a1"/>
        <w:rPr>
          <w:rFonts w:hint="default"/>
          <w:lang w:val="en-US" w:eastAsia="zh-CN"/>
        </w:rPr>
      </w:pPr>
      <w:r>
        <w:rPr>
          <w:rFonts w:hint="default"/>
          <w:lang w:val="en-US" w:eastAsia="zh-CN"/>
        </w:rPr>
        <w:t>天津图云智能科技有限公司成立于20</w:t>
      </w:r>
      <w:r>
        <w:rPr>
          <w:rFonts w:hint="eastAsia"/>
          <w:lang w:val="en-US" w:eastAsia="zh-CN"/>
        </w:rPr>
        <w:t>19</w:t>
      </w:r>
      <w:r>
        <w:rPr>
          <w:rFonts w:hint="default"/>
          <w:lang w:val="en-US" w:eastAsia="zh-CN"/>
        </w:rPr>
        <w:t>年</w:t>
      </w:r>
      <w:r>
        <w:rPr>
          <w:rFonts w:hint="eastAsia"/>
          <w:lang w:val="en-US" w:eastAsia="zh-CN"/>
        </w:rPr>
        <w:t>11</w:t>
      </w:r>
      <w:r>
        <w:rPr>
          <w:rFonts w:hint="default"/>
          <w:lang w:val="en-US" w:eastAsia="zh-CN"/>
        </w:rPr>
        <w:t>月，是一家以自研HR SaaS软件为核心，为客户提供“软件交付+持续运维”一体化服务的技术公司。</w:t>
      </w:r>
    </w:p>
    <w:p>
      <w:pPr>
        <w:pStyle w:val="a1"/>
        <w:rPr>
          <w:rFonts w:hint="eastAsia"/>
          <w:lang w:val="en-US" w:eastAsia="zh-CN"/>
        </w:rPr>
      </w:pPr>
      <w:r>
        <w:rPr>
          <w:rFonts w:hint="eastAsia"/>
          <w:lang w:val="en-US" w:eastAsia="zh-CN"/>
        </w:rPr>
        <w:t>在国家数字经济和产业数字化转型的宏观政策推动下，企业组织对人力资源数字化、智能化的需求持续增长，人力资源科技行业进入快速发展阶段。天津图云智能科技有限公司紧跟市场趋势，专注于为人力资源服务企业及中大型组织提供“业财一体化、数据驱动、全流程闭环”的人力资源数字化解决方案。</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5883"/>
      <w:r>
        <w:rPr>
          <w:rFonts w:hint="eastAsia"/>
          <w:lang w:val="en-US" w:eastAsia="zh-CN"/>
        </w:rPr>
        <w:t>引入ITSS的必要性</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为保障公司进一步发展并提高服务质量，统一服务语言，规范服务行为，建立持续改进机制，我们决定引入并实施ITSS（信息技术服务标准）体系。通过ITSS认证，尤其是获得三级证书，将有助于我们：</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建立核心竞争力：系统化构建运维服务能力管理体系，在市场竞争中树立专业形象。</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提升服务质量：确保服务交付的标准化、规范化，达成并超越客户约定的服务级别协议。</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实现持续改进：形成计划、实施、检查、改进的良性循环，驱动服务能力不断成熟。</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27404"/>
      <w:bookmarkStart w:id="7" w:name="_Toc7584"/>
      <w:r>
        <w:rPr>
          <w:rFonts w:hint="eastAsia"/>
          <w:lang w:val="en-US" w:eastAsia="zh-CN"/>
        </w:rPr>
        <w:t>人力资源配置</w:t>
      </w:r>
      <w:bookmarkEnd w:id="6"/>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当前运维团队共有人员31人，初步构建了涵盖一线服务、技术支撑及管理协调的团队雏形，能够满足现阶段业务运营的基本要求。然而，随着公司运维业务范围的拓展与服务深度的增加，现有人员在数量与技术能力上面临挑战。为支撑公司运维服务能力的持续提升与业务规模的扩张，并确保通过ITSS三级认证，公司已制定清晰的人力资源发展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预计在一年内，通过定向招聘6名专业技术人才，将运维团队总规模扩充至</w:t>
      </w:r>
      <w:r>
        <w:rPr>
          <w:rFonts w:hint="eastAsia"/>
          <w:lang w:val="en-US" w:eastAsia="zh-CN"/>
        </w:rPr>
        <w:t>37</w:t>
      </w:r>
      <w:r>
        <w:rPr>
          <w:rFonts w:hint="default"/>
          <w:lang w:val="en-US" w:eastAsia="zh-CN"/>
        </w:rPr>
        <w:t>人。公司将显著增强现场服务响应能力与核心技术攻关能力，并确保关键岗位储备率达到</w:t>
      </w:r>
      <w:r>
        <w:rPr>
          <w:rFonts w:hint="eastAsia"/>
          <w:lang w:val="en-US" w:eastAsia="zh-CN"/>
        </w:rPr>
        <w:t>95</w:t>
      </w:r>
      <w:r>
        <w:rPr>
          <w:rFonts w:hint="default"/>
          <w:lang w:val="en-US" w:eastAsia="zh-CN"/>
        </w:rPr>
        <w:t>%，从而构建起一支能够有力支撑当前及未来运维业务发展的高质量人才队伍。</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11397"/>
      <w:r>
        <w:rPr>
          <w:rFonts w:hint="eastAsia"/>
          <w:lang w:val="en-US" w:eastAsia="zh-CN"/>
        </w:rPr>
        <w:t>运维保障提升</w:t>
      </w:r>
      <w:bookmarkEnd w:id="8"/>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2378"/>
      <w:r>
        <w:rPr>
          <w:rFonts w:hint="eastAsia"/>
          <w:lang w:val="en-US" w:eastAsia="zh-CN"/>
        </w:rPr>
        <w:t>服务台能力强化</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已建立统一服务台，确保客户的所有服务请求均能获得及时、规范的响应与处理，显著提升了服务体验。后续，运维部将牵头负责服务台的技术能力建设，重点提升在线直接解决率，减少工单转派，以更高效的方式支撑一线业务。</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16589"/>
      <w:r>
        <w:rPr>
          <w:rFonts w:hint="eastAsia"/>
          <w:lang w:val="en-US" w:eastAsia="zh-CN"/>
        </w:rPr>
        <w:t>运维工具整合与研发</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在运维工具方面，禅道管理工具已得到全面应用，运维部相关人员均已熟练使用，实现了高效的协同工作与便利的业务数据搜集分析。未来，技术中心将继续负责过程管理工具的功能升级与迭代，并在年度研发计划中纳入从运维部收集的使用反馈。DASUSM平台在运维安全与审计方面已实现全面部署与应用，运维部及相关安全审计人员均已熟练掌握其身份管理、操作审计、风险预警等核心功能，实现了运维过程的全流程安全管控与操作可追溯。未来，运维部将协同信息安全团队，持续收集使用反馈，并在年度安全运维规划中推动该平台的功能优化与策略迭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阿里云飞天企业版作为核心云资源监控与管理平台，已在多个云架构项目中得到深入应用，运维团队能够熟练运用其对云服务器、数据库、负载均衡等资源的实时监控与性能分析功能，实现了云资源的精细化运营与故障快速定位。未来，运维部将持续结合业务需求与资源使用情况，推动该平台监控策略的智能化和自动化升级，并纳入年度运维体系优化计划。</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12862"/>
      <w:r>
        <w:rPr>
          <w:rFonts w:hint="eastAsia"/>
          <w:lang w:val="en-US" w:eastAsia="zh-CN"/>
        </w:rPr>
        <w:t>备品备件标准化与可用性管理</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确保能向客户提供及时的备件支持，公司已对备件管理实现内部标准化管理。采购部与运维部将协同工作，确保所采购的备件能够被快速、准确地配发给一线服务人员。采购部将重点实施关键备件可用性管理，通过定期检验与状态监控，保证库存备件的有效性，满足服务级别协议（SLA）中的备件支持要求。</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2" w:name="_Toc20907"/>
      <w:r>
        <w:rPr>
          <w:rFonts w:hint="eastAsia"/>
          <w:lang w:val="en-US" w:eastAsia="zh-CN"/>
        </w:rPr>
        <w:t>服务知识管理与知识固化</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保障服务质量的稳定达成，并基于公司档案存储业务的需要，运维部将联合技术中心，对现有的《服务知识管理制度》进行优化与总结，将其系统性地沉淀至公司服务知识。质量部将负责监督该方法论的落地效果。同时，综合管理部将协助开展专项培训并引进专业人才，通过人员、过程、技术的结合，确保数据中心运维管理服务项目的交付质量。</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9497"/>
      <w:r>
        <w:rPr>
          <w:rFonts w:hint="eastAsia"/>
          <w:lang w:val="en-US" w:eastAsia="zh-CN"/>
        </w:rPr>
        <w:t>最终软件库建设</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为保障版本一致性，公司逐步建设最终软件库</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 w:name="_Toc12002"/>
      <w:r>
        <w:rPr>
          <w:rFonts w:hint="eastAsia"/>
          <w:lang w:val="en-US" w:eastAsia="zh-CN"/>
        </w:rPr>
        <w:t>服务数据应用</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衡量服务绩效并驱动改进，公司已明确要求所有服务活动均需在“禅道”工具及相关记录中予以体现。运维部负责确保服务数据的及时性与准确性，质量部将定期对这些数据（如事件解决时长、SLA达成率等）进行分析，生成服务报告，为管理决策和持续改进提供数据支撑。</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31168"/>
      <w:r>
        <w:rPr>
          <w:rFonts w:hint="eastAsia"/>
          <w:lang w:val="en-US" w:eastAsia="zh-CN"/>
        </w:rPr>
        <w:t>研发能力建设</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公司技术中心将紧密围绕运维业务需求，以</w:t>
      </w:r>
      <w:r>
        <w:rPr>
          <w:rFonts w:hint="eastAsia"/>
          <w:lang w:val="en-US" w:eastAsia="zh-CN"/>
        </w:rPr>
        <w:t>项目</w:t>
      </w:r>
      <w:r>
        <w:rPr>
          <w:rFonts w:hint="default"/>
          <w:lang w:val="en-US" w:eastAsia="zh-CN"/>
        </w:rPr>
        <w:t>为核心，持续进行流程管理工具的定制化开发与功能优化。重点推进与备件管理、知识库等系统的集成，并着手技术储备与解决方案预研，旨在通过技术创新固化服务流程，提升运维效率与自动化水平，为业务发展提供核心驱动力。</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17195"/>
      <w:r>
        <w:rPr>
          <w:rFonts w:hint="eastAsia"/>
          <w:lang w:val="en-US" w:eastAsia="zh-CN"/>
        </w:rPr>
        <w:t>规范业务流程</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为建立标准化、可量化的运维服务体系，公司将系统性地构建并规范核心业务流程。运维部作为归口管理部门，将牵头建立统一的过程管理框架，并依据此框架，会同质量部与技术中心，系统制定</w:t>
      </w:r>
      <w:r>
        <w:rPr>
          <w:rFonts w:hint="eastAsia"/>
          <w:lang w:val="en-US" w:eastAsia="zh-CN"/>
        </w:rPr>
        <w:t>《过程框架管理制度》</w:t>
      </w:r>
      <w:r>
        <w:rPr>
          <w:rFonts w:hint="default"/>
          <w:lang w:val="en-US" w:eastAsia="zh-CN"/>
        </w:rPr>
        <w:t>《服务级别管理</w:t>
      </w:r>
      <w:r>
        <w:rPr>
          <w:rFonts w:hint="eastAsia"/>
          <w:lang w:val="en-US" w:eastAsia="zh-CN"/>
        </w:rPr>
        <w:t>制度</w:t>
      </w:r>
      <w:r>
        <w:rPr>
          <w:rFonts w:hint="default"/>
          <w:lang w:val="en-US" w:eastAsia="zh-CN"/>
        </w:rPr>
        <w:t>》、</w:t>
      </w:r>
      <w:r>
        <w:rPr>
          <w:rFonts w:hint="eastAsia"/>
          <w:lang w:val="en-US" w:eastAsia="zh-CN"/>
        </w:rPr>
        <w:t>《服务报告管理制度》</w:t>
      </w:r>
      <w:r>
        <w:rPr>
          <w:rFonts w:hint="default"/>
          <w:lang w:val="en-US" w:eastAsia="zh-CN"/>
        </w:rPr>
        <w:t>《事件管理</w:t>
      </w:r>
      <w:r>
        <w:rPr>
          <w:rFonts w:hint="eastAsia"/>
          <w:lang w:val="en-US" w:eastAsia="zh-CN"/>
        </w:rPr>
        <w:t>制度</w:t>
      </w:r>
      <w:r>
        <w:rPr>
          <w:rFonts w:hint="default"/>
          <w:lang w:val="en-US" w:eastAsia="zh-CN"/>
        </w:rPr>
        <w:t>》、《问题管理</w:t>
      </w:r>
      <w:r>
        <w:rPr>
          <w:rFonts w:hint="eastAsia"/>
          <w:lang w:val="en-US" w:eastAsia="zh-CN"/>
        </w:rPr>
        <w:t>制度</w:t>
      </w:r>
      <w:r>
        <w:rPr>
          <w:rFonts w:hint="default"/>
          <w:lang w:val="en-US" w:eastAsia="zh-CN"/>
        </w:rPr>
        <w:t>》、《变更管理</w:t>
      </w:r>
      <w:r>
        <w:rPr>
          <w:rFonts w:hint="eastAsia"/>
          <w:lang w:val="en-US" w:eastAsia="zh-CN"/>
        </w:rPr>
        <w:t>制度</w:t>
      </w:r>
      <w:r>
        <w:rPr>
          <w:rFonts w:hint="default"/>
          <w:lang w:val="en-US" w:eastAsia="zh-CN"/>
        </w:rPr>
        <w:t>》、《</w:t>
      </w:r>
      <w:r>
        <w:rPr>
          <w:rFonts w:hint="eastAsia"/>
          <w:lang w:val="en-US" w:eastAsia="zh-CN"/>
        </w:rPr>
        <w:t>发布</w:t>
      </w:r>
      <w:r>
        <w:rPr>
          <w:rFonts w:hint="default"/>
          <w:lang w:val="en-US" w:eastAsia="zh-CN"/>
        </w:rPr>
        <w:t>管理</w:t>
      </w:r>
      <w:r>
        <w:rPr>
          <w:rFonts w:hint="eastAsia"/>
          <w:lang w:val="en-US" w:eastAsia="zh-CN"/>
        </w:rPr>
        <w:t>制度</w:t>
      </w:r>
      <w:r>
        <w:rPr>
          <w:rFonts w:hint="default"/>
          <w:lang w:val="en-US" w:eastAsia="zh-CN"/>
        </w:rPr>
        <w:t>》</w:t>
      </w:r>
      <w:r>
        <w:rPr>
          <w:rFonts w:hint="eastAsia"/>
          <w:lang w:val="en-US" w:eastAsia="zh-CN"/>
        </w:rPr>
        <w:t>、</w:t>
      </w:r>
      <w:r>
        <w:rPr>
          <w:rFonts w:hint="default"/>
          <w:lang w:val="en-US" w:eastAsia="zh-CN"/>
        </w:rPr>
        <w:t>《配置管理</w:t>
      </w:r>
      <w:r>
        <w:rPr>
          <w:rFonts w:hint="eastAsia"/>
          <w:lang w:val="en-US" w:eastAsia="zh-CN"/>
        </w:rPr>
        <w:t>制度</w:t>
      </w:r>
      <w:r>
        <w:rPr>
          <w:rFonts w:hint="default"/>
          <w:lang w:val="en-US" w:eastAsia="zh-CN"/>
        </w:rPr>
        <w:t>》</w:t>
      </w:r>
      <w:r>
        <w:rPr>
          <w:rFonts w:hint="eastAsia"/>
          <w:lang w:val="en-US" w:eastAsia="zh-CN"/>
        </w:rPr>
        <w:t>、《服务可用性和连续性管理制度》、《容量管理制度》</w:t>
      </w:r>
      <w:r>
        <w:rPr>
          <w:rFonts w:hint="default"/>
          <w:lang w:val="en-US" w:eastAsia="zh-CN"/>
        </w:rPr>
        <w:t>及《信息安全管理</w:t>
      </w:r>
      <w:r>
        <w:rPr>
          <w:rFonts w:hint="eastAsia"/>
          <w:lang w:val="en-US" w:eastAsia="zh-CN"/>
        </w:rPr>
        <w:t>制度</w:t>
      </w:r>
      <w:r>
        <w:rPr>
          <w:rFonts w:hint="default"/>
          <w:lang w:val="en-US" w:eastAsia="zh-CN"/>
        </w:rPr>
        <w:t>》等一系列制度文件。</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01"/>
      <w:r>
        <w:rPr>
          <w:rFonts w:hint="eastAsia"/>
          <w:lang w:val="en-US" w:eastAsia="zh-CN"/>
        </w:rPr>
        <w:t>运维发展方向和目标</w:t>
      </w:r>
      <w:bookmarkEnd w:id="1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9311"/>
      <w:r>
        <w:rPr>
          <w:rFonts w:hint="default"/>
          <w:lang w:val="en-US" w:eastAsia="zh-CN"/>
        </w:rPr>
        <w:t>总体发展方向</w:t>
      </w:r>
      <w:bookmarkEnd w:id="18"/>
    </w:p>
    <w:p>
      <w:pPr>
        <w:pStyle w:val="a1"/>
        <w:rPr>
          <w:rFonts w:hint="default"/>
          <w:lang w:val="en-US" w:eastAsia="zh-CN"/>
        </w:rPr>
      </w:pPr>
      <w:r>
        <w:rPr>
          <w:rFonts w:hint="default"/>
          <w:lang w:val="en-US" w:eastAsia="zh-CN"/>
        </w:rPr>
        <w:t>持续加强产品研发与技术创新，不断优化“业财一体化、数据驱动、全流程闭环”的解决方案，提升项目交付与运营服务能力，深化与客户及生态伙伴的合作，致力于成为人力资源数字化领域的可信服务商，助力广大企业实现组织与人才管理的数字化转型，推动人力资源行业高质量发展</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29984"/>
      <w:r>
        <w:rPr>
          <w:rFonts w:hint="default"/>
          <w:lang w:val="en-US" w:eastAsia="zh-CN"/>
        </w:rPr>
        <w:t>阶段性发展目标</w:t>
      </w:r>
      <w:bookmarkEnd w:id="19"/>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8100"/>
      <w:r>
        <w:rPr>
          <w:rFonts w:hint="default"/>
          <w:lang w:val="en-US" w:eastAsia="zh-CN"/>
        </w:rPr>
        <w:t>短期目标（未来1年）</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成功通过ITSS三级认证：建立并有效运行符合ITSS标准的运维服务管理体系。</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能力建设：完成核心运维团队的能力强化，确保运维、研发、质量等关键岗位人员100%胜任。</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流程落地：全面推行事件、问题、变更等关键服务管理流程，关键服务指标（如事件解决率）达到ITSS三级要求。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市场切入：依托现有客户资源，成功拓展</w:t>
      </w:r>
      <w:r>
        <w:rPr>
          <w:rFonts w:hint="eastAsia"/>
          <w:lang w:val="en-US" w:eastAsia="zh-CN"/>
        </w:rPr>
        <w:t>5</w:t>
      </w:r>
      <w:r>
        <w:rPr>
          <w:rFonts w:hint="default"/>
          <w:lang w:val="en-US" w:eastAsia="zh-CN"/>
        </w:rPr>
        <w:t>个新的运维服务客户。</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7119"/>
      <w:r>
        <w:rPr>
          <w:rFonts w:hint="default"/>
          <w:lang w:val="en-US" w:eastAsia="zh-CN"/>
        </w:rPr>
        <w:t>中长期目标（未来2-3年）</w:t>
      </w:r>
      <w:bookmarkEnd w:id="2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服务升级：从基础运维向主动预防、性能优化等高附加值服务延伸，初步形成自有知识产权的运维工具或解决方案。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品牌建立：在目标市场内树立“阿克苏智汇运维”的专业品牌形象。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能力升级：争取将运维服务能力成熟度提升至ITSS二级水平。</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业务增长：实现运维服务业务收入年均增长</w:t>
      </w:r>
      <w:r>
        <w:rPr>
          <w:rFonts w:hint="eastAsia"/>
          <w:lang w:val="en-US" w:eastAsia="zh-CN"/>
        </w:rPr>
        <w:t>30</w:t>
      </w:r>
      <w:r>
        <w:rPr>
          <w:rFonts w:hint="default"/>
          <w:lang w:val="en-US" w:eastAsia="zh-CN"/>
        </w:rPr>
        <w:t>%，成为公司核心业务支柱之一。</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15192"/>
      <w:r>
        <w:rPr>
          <w:rFonts w:hint="eastAsia"/>
          <w:lang w:val="en-US" w:eastAsia="zh-CN"/>
        </w:rPr>
        <w:t>运维服务能力管理计划</w:t>
      </w:r>
      <w:bookmarkEnd w:id="2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3" w:name="_Toc10440"/>
      <w:bookmarkStart w:id="24" w:name="_Toc19221"/>
      <w:r>
        <w:rPr>
          <w:rFonts w:hint="eastAsia"/>
          <w:lang w:val="en-US" w:eastAsia="zh-CN"/>
        </w:rPr>
        <w:t>人员管理计划</w:t>
      </w:r>
      <w:bookmarkEnd w:id="23"/>
      <w:bookmarkEnd w:id="24"/>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5" w:name="_Toc8197"/>
      <w:bookmarkStart w:id="26" w:name="_Toc4484"/>
      <w:r>
        <w:rPr>
          <w:rFonts w:hint="eastAsia"/>
          <w:lang w:val="en-US" w:eastAsia="zh-CN"/>
        </w:rPr>
        <w:t>人员招聘管理计划</w:t>
      </w:r>
      <w:bookmarkEnd w:id="25"/>
      <w:bookmarkEnd w:id="2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根据公司实际业务发展需要进行招聘。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招聘计划，如表3-1所示</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招聘计划表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54"/>
        <w:gridCol w:w="1954"/>
        <w:gridCol w:w="1704"/>
        <w:gridCol w:w="1705"/>
        <w:gridCol w:w="170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4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季度</w:t>
            </w:r>
          </w:p>
        </w:tc>
        <w:tc>
          <w:tcPr>
            <w:tcW w:w="19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招聘岗位</w:t>
            </w:r>
          </w:p>
        </w:tc>
        <w:tc>
          <w:tcPr>
            <w:tcW w:w="170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所属部门</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招聘人数</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计划完成时间</w:t>
            </w:r>
          </w:p>
        </w:tc>
      </w:tr>
      <w:tr>
        <w:tblPrEx>
          <w:tblW w:w="0" w:type="auto"/>
          <w:tblInd w:w="0" w:type="dxa"/>
          <w:tblCellMar>
            <w:top w:w="0" w:type="dxa"/>
            <w:left w:w="108" w:type="dxa"/>
            <w:bottom w:w="0" w:type="dxa"/>
            <w:right w:w="108" w:type="dxa"/>
          </w:tblCellMar>
        </w:tblPrEx>
        <w:tc>
          <w:tcPr>
            <w:tcW w:w="14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第一季度</w:t>
            </w:r>
          </w:p>
        </w:tc>
        <w:tc>
          <w:tcPr>
            <w:tcW w:w="19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运维工程师</w:t>
            </w:r>
          </w:p>
        </w:tc>
        <w:tc>
          <w:tcPr>
            <w:tcW w:w="170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运维部</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2人</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2025年3月</w:t>
            </w:r>
          </w:p>
        </w:tc>
      </w:tr>
      <w:tr>
        <w:tblPrEx>
          <w:tblW w:w="0" w:type="auto"/>
          <w:tblInd w:w="0" w:type="dxa"/>
          <w:tblCellMar>
            <w:top w:w="0" w:type="dxa"/>
            <w:left w:w="108" w:type="dxa"/>
            <w:bottom w:w="0" w:type="dxa"/>
            <w:right w:w="108" w:type="dxa"/>
          </w:tblCellMar>
        </w:tblPrEx>
        <w:tc>
          <w:tcPr>
            <w:tcW w:w="1454" w:type="dxa"/>
            <w:vMerge w:val="restart"/>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第二季度</w:t>
            </w:r>
          </w:p>
        </w:tc>
        <w:tc>
          <w:tcPr>
            <w:tcW w:w="19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开发工程师</w:t>
            </w:r>
          </w:p>
        </w:tc>
        <w:tc>
          <w:tcPr>
            <w:tcW w:w="170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技术中心</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2025年4月</w:t>
            </w:r>
          </w:p>
        </w:tc>
      </w:tr>
      <w:tr>
        <w:tblPrEx>
          <w:tblW w:w="0" w:type="auto"/>
          <w:tblInd w:w="0" w:type="dxa"/>
          <w:tblCellMar>
            <w:top w:w="0" w:type="dxa"/>
            <w:left w:w="108" w:type="dxa"/>
            <w:bottom w:w="0" w:type="dxa"/>
            <w:right w:w="108" w:type="dxa"/>
          </w:tblCellMar>
        </w:tblPrEx>
        <w:tc>
          <w:tcPr>
            <w:tcW w:w="1454" w:type="dxa"/>
            <w:vMerge/>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p>
        </w:tc>
        <w:tc>
          <w:tcPr>
            <w:tcW w:w="19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服务台专员</w:t>
            </w:r>
          </w:p>
        </w:tc>
        <w:tc>
          <w:tcPr>
            <w:tcW w:w="170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运维部</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2025年5月</w:t>
            </w:r>
          </w:p>
        </w:tc>
      </w:tr>
      <w:tr>
        <w:tblPrEx>
          <w:tblW w:w="0" w:type="auto"/>
          <w:tblInd w:w="0" w:type="dxa"/>
          <w:tblCellMar>
            <w:top w:w="0" w:type="dxa"/>
            <w:left w:w="108" w:type="dxa"/>
            <w:bottom w:w="0" w:type="dxa"/>
            <w:right w:w="108" w:type="dxa"/>
          </w:tblCellMar>
        </w:tblPrEx>
        <w:tc>
          <w:tcPr>
            <w:tcW w:w="1454" w:type="dxa"/>
            <w:vMerge w:val="restart"/>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第三季度</w:t>
            </w:r>
          </w:p>
        </w:tc>
        <w:tc>
          <w:tcPr>
            <w:tcW w:w="19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运维工程师</w:t>
            </w:r>
          </w:p>
        </w:tc>
        <w:tc>
          <w:tcPr>
            <w:tcW w:w="170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运维部</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2025年8月</w:t>
            </w:r>
          </w:p>
        </w:tc>
      </w:tr>
      <w:tr>
        <w:tblPrEx>
          <w:tblW w:w="0" w:type="auto"/>
          <w:tblInd w:w="0" w:type="dxa"/>
          <w:tblCellMar>
            <w:top w:w="0" w:type="dxa"/>
            <w:left w:w="108" w:type="dxa"/>
            <w:bottom w:w="0" w:type="dxa"/>
            <w:right w:w="108" w:type="dxa"/>
          </w:tblCellMar>
        </w:tblPrEx>
        <w:tc>
          <w:tcPr>
            <w:tcW w:w="1454" w:type="dxa"/>
            <w:vMerge/>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p>
        </w:tc>
        <w:tc>
          <w:tcPr>
            <w:tcW w:w="19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质量管理专员</w:t>
            </w:r>
          </w:p>
        </w:tc>
        <w:tc>
          <w:tcPr>
            <w:tcW w:w="170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质量部</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2025年9月</w:t>
            </w:r>
          </w:p>
        </w:tc>
      </w:tr>
      <w:tr>
        <w:tblPrEx>
          <w:tblW w:w="0" w:type="auto"/>
          <w:tblInd w:w="0" w:type="dxa"/>
          <w:tblCellMar>
            <w:top w:w="0" w:type="dxa"/>
            <w:left w:w="108" w:type="dxa"/>
            <w:bottom w:w="0" w:type="dxa"/>
            <w:right w:w="108" w:type="dxa"/>
          </w:tblCellMar>
        </w:tblPrEx>
        <w:tc>
          <w:tcPr>
            <w:tcW w:w="14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第四季度</w:t>
            </w:r>
          </w:p>
        </w:tc>
        <w:tc>
          <w:tcPr>
            <w:tcW w:w="19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w:t>
            </w:r>
          </w:p>
        </w:tc>
        <w:tc>
          <w:tcPr>
            <w:tcW w:w="170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w:t>
            </w:r>
          </w:p>
        </w:tc>
      </w:tr>
    </w:tbl>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lang w:val="en-US" w:eastAsia="zh-CN"/>
        </w:rPr>
      </w:pP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7" w:name="_Toc25581"/>
      <w:bookmarkStart w:id="28" w:name="_Toc23348"/>
      <w:r>
        <w:rPr>
          <w:rFonts w:hint="eastAsia"/>
          <w:lang w:val="en-US" w:eastAsia="zh-CN"/>
        </w:rPr>
        <w:t>人员储备管理计划</w:t>
      </w:r>
      <w:bookmarkEnd w:id="27"/>
      <w:bookmarkEnd w:id="2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降低关键岗位的人才流失风险，保障业务连续性与稳定性，并为企业长远发展提供可持续的领导力供给，本计划通过识别关键岗位、实施导师制与项目炼金等机制，系统性培养内部后备人才，建立公司的人才梯队。</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公司人员储备计划如表3-2所示</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人员储备计划表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52"/>
        <w:gridCol w:w="1111"/>
        <w:gridCol w:w="1231"/>
        <w:gridCol w:w="3407"/>
        <w:gridCol w:w="92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852"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储备目标岗位</w:t>
            </w:r>
          </w:p>
        </w:tc>
        <w:tc>
          <w:tcPr>
            <w:tcW w:w="111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default"/>
                <w:sz w:val="16"/>
                <w:szCs w:val="16"/>
                <w:vertAlign w:val="baseline"/>
                <w:lang w:val="en-US" w:eastAsia="zh-CN"/>
              </w:rPr>
            </w:pPr>
            <w:r>
              <w:rPr>
                <w:rFonts w:ascii="宋体" w:eastAsia="宋体" w:hAnsi="宋体" w:cs="宋体" w:hint="eastAsia"/>
                <w:sz w:val="16"/>
                <w:szCs w:val="16"/>
                <w:vertAlign w:val="baseline"/>
                <w:lang w:val="en-US" w:eastAsia="zh-CN"/>
              </w:rPr>
              <w:t>储备人次</w:t>
            </w:r>
          </w:p>
        </w:tc>
        <w:tc>
          <w:tcPr>
            <w:tcW w:w="123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储备人选来源</w:t>
            </w:r>
          </w:p>
        </w:tc>
        <w:tc>
          <w:tcPr>
            <w:tcW w:w="34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核心培新措施</w:t>
            </w:r>
          </w:p>
        </w:tc>
        <w:tc>
          <w:tcPr>
            <w:tcW w:w="92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计划完成时间</w:t>
            </w:r>
          </w:p>
        </w:tc>
      </w:tr>
      <w:tr>
        <w:tblPrEx>
          <w:tblW w:w="0" w:type="auto"/>
          <w:tblInd w:w="0" w:type="dxa"/>
          <w:tblCellMar>
            <w:top w:w="0" w:type="dxa"/>
            <w:left w:w="108" w:type="dxa"/>
            <w:bottom w:w="0" w:type="dxa"/>
            <w:right w:w="108" w:type="dxa"/>
          </w:tblCellMar>
        </w:tblPrEx>
        <w:trPr>
          <w:trHeight w:val="90"/>
        </w:trPr>
        <w:tc>
          <w:tcPr>
            <w:tcW w:w="1852"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运维部经理</w:t>
            </w:r>
          </w:p>
        </w:tc>
        <w:tc>
          <w:tcPr>
            <w:tcW w:w="111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default"/>
                <w:sz w:val="16"/>
                <w:szCs w:val="16"/>
                <w:vertAlign w:val="baseline"/>
                <w:lang w:val="en-US" w:eastAsia="zh-CN"/>
              </w:rPr>
            </w:pPr>
            <w:r>
              <w:rPr>
                <w:rFonts w:ascii="宋体" w:eastAsia="宋体" w:hAnsi="宋体" w:cs="宋体" w:hint="eastAsia"/>
                <w:sz w:val="16"/>
                <w:szCs w:val="16"/>
                <w:vertAlign w:val="baseline"/>
                <w:lang w:val="en-US" w:eastAsia="zh-CN"/>
              </w:rPr>
              <w:t>2人</w:t>
            </w:r>
          </w:p>
        </w:tc>
        <w:tc>
          <w:tcPr>
            <w:tcW w:w="123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现任运维项目经理</w:t>
            </w:r>
          </w:p>
        </w:tc>
        <w:tc>
          <w:tcPr>
            <w:tcW w:w="3407" w:type="dxa"/>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1. 导师制： 由外聘导师进行一对一领导力辅导</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2. 轮岗实践： 短期轮岗至技术中心、质量部，了解全业务链</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3. 授权历练： 独立负责部门季度规划、预算编制模拟、主持重要客户会议</w:t>
            </w:r>
          </w:p>
        </w:tc>
        <w:tc>
          <w:tcPr>
            <w:tcW w:w="92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default"/>
                <w:sz w:val="16"/>
                <w:szCs w:val="16"/>
                <w:vertAlign w:val="baseline"/>
                <w:lang w:val="en-US" w:eastAsia="zh-CN"/>
              </w:rPr>
            </w:pPr>
            <w:r>
              <w:rPr>
                <w:rFonts w:ascii="宋体" w:eastAsia="宋体" w:hAnsi="宋体" w:cs="宋体" w:hint="eastAsia"/>
                <w:sz w:val="16"/>
                <w:szCs w:val="16"/>
                <w:vertAlign w:val="baseline"/>
                <w:lang w:val="en-US" w:eastAsia="zh-CN"/>
              </w:rPr>
              <w:t>2025年8月</w:t>
            </w:r>
          </w:p>
        </w:tc>
      </w:tr>
      <w:tr>
        <w:tblPrEx>
          <w:tblW w:w="0" w:type="auto"/>
          <w:tblInd w:w="0" w:type="dxa"/>
          <w:tblCellMar>
            <w:top w:w="0" w:type="dxa"/>
            <w:left w:w="108" w:type="dxa"/>
            <w:bottom w:w="0" w:type="dxa"/>
            <w:right w:w="108" w:type="dxa"/>
          </w:tblCellMar>
        </w:tblPrEx>
        <w:tc>
          <w:tcPr>
            <w:tcW w:w="1852"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运维项目经理</w:t>
            </w:r>
          </w:p>
        </w:tc>
        <w:tc>
          <w:tcPr>
            <w:tcW w:w="111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default"/>
                <w:sz w:val="16"/>
                <w:szCs w:val="16"/>
                <w:vertAlign w:val="baseline"/>
                <w:lang w:val="en-US" w:eastAsia="zh-CN"/>
              </w:rPr>
            </w:pPr>
            <w:r>
              <w:rPr>
                <w:rFonts w:ascii="宋体" w:eastAsia="宋体" w:hAnsi="宋体" w:cs="宋体" w:hint="eastAsia"/>
                <w:sz w:val="16"/>
                <w:szCs w:val="16"/>
                <w:vertAlign w:val="baseline"/>
                <w:lang w:val="en-US" w:eastAsia="zh-CN"/>
              </w:rPr>
              <w:t>1人</w:t>
            </w:r>
          </w:p>
        </w:tc>
        <w:tc>
          <w:tcPr>
            <w:tcW w:w="123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现任运维工程师</w:t>
            </w:r>
          </w:p>
        </w:tc>
        <w:tc>
          <w:tcPr>
            <w:tcW w:w="3407" w:type="dxa"/>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1. 项目实践： 担任小型项目副组长，在指导下全程参与项目管理</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2. 专项培训： 参加PMP认证培训，学习项目管理方法论</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3. 参与决策： 列席项目复盘会、售前技术方案讨论会</w:t>
            </w:r>
          </w:p>
        </w:tc>
        <w:tc>
          <w:tcPr>
            <w:tcW w:w="92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2025年</w:t>
            </w:r>
            <w:r>
              <w:rPr>
                <w:rFonts w:ascii="宋体" w:hAnsi="宋体" w:cs="宋体" w:hint="eastAsia"/>
                <w:sz w:val="16"/>
                <w:szCs w:val="16"/>
                <w:vertAlign w:val="baseline"/>
                <w:lang w:val="en-US" w:eastAsia="zh-CN"/>
              </w:rPr>
              <w:t>9</w:t>
            </w:r>
            <w:r>
              <w:rPr>
                <w:rFonts w:ascii="宋体" w:eastAsia="宋体" w:hAnsi="宋体" w:cs="宋体" w:hint="eastAsia"/>
                <w:sz w:val="16"/>
                <w:szCs w:val="16"/>
                <w:vertAlign w:val="baseline"/>
                <w:lang w:val="en-US" w:eastAsia="zh-CN"/>
              </w:rPr>
              <w:t>月</w:t>
            </w:r>
          </w:p>
        </w:tc>
      </w:tr>
      <w:tr>
        <w:tblPrEx>
          <w:tblW w:w="0" w:type="auto"/>
          <w:tblInd w:w="0" w:type="dxa"/>
          <w:tblCellMar>
            <w:top w:w="0" w:type="dxa"/>
            <w:left w:w="108" w:type="dxa"/>
            <w:bottom w:w="0" w:type="dxa"/>
            <w:right w:w="108" w:type="dxa"/>
          </w:tblCellMar>
        </w:tblPrEx>
        <w:tc>
          <w:tcPr>
            <w:tcW w:w="1852"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技术中心经理</w:t>
            </w:r>
          </w:p>
        </w:tc>
        <w:tc>
          <w:tcPr>
            <w:tcW w:w="111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default"/>
                <w:sz w:val="16"/>
                <w:szCs w:val="16"/>
                <w:vertAlign w:val="baseline"/>
                <w:lang w:val="en-US" w:eastAsia="zh-CN"/>
              </w:rPr>
            </w:pPr>
            <w:r>
              <w:rPr>
                <w:rFonts w:ascii="宋体" w:eastAsia="宋体" w:hAnsi="宋体" w:cs="宋体" w:hint="eastAsia"/>
                <w:sz w:val="16"/>
                <w:szCs w:val="16"/>
                <w:vertAlign w:val="baseline"/>
                <w:lang w:val="en-US" w:eastAsia="zh-CN"/>
              </w:rPr>
              <w:t>1人</w:t>
            </w:r>
          </w:p>
        </w:tc>
        <w:tc>
          <w:tcPr>
            <w:tcW w:w="123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现任开发工程师</w:t>
            </w:r>
          </w:p>
        </w:tc>
        <w:tc>
          <w:tcPr>
            <w:tcW w:w="3407" w:type="dxa"/>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1. 技术管理： 负责技术选型评审、代码规范制定</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2. 带队任务： 作为技术组长，带领小组完成一个产品模块的开发。</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3. 业务接触： 跟随项目经理参与客户需求调研，理解业务痛点</w:t>
            </w:r>
          </w:p>
        </w:tc>
        <w:tc>
          <w:tcPr>
            <w:tcW w:w="92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2025年</w:t>
            </w:r>
            <w:r>
              <w:rPr>
                <w:rFonts w:ascii="宋体" w:hAnsi="宋体" w:cs="宋体" w:hint="eastAsia"/>
                <w:sz w:val="16"/>
                <w:szCs w:val="16"/>
                <w:vertAlign w:val="baseline"/>
                <w:lang w:val="en-US" w:eastAsia="zh-CN"/>
              </w:rPr>
              <w:t>11</w:t>
            </w:r>
            <w:r>
              <w:rPr>
                <w:rFonts w:ascii="宋体" w:eastAsia="宋体" w:hAnsi="宋体" w:cs="宋体" w:hint="eastAsia"/>
                <w:sz w:val="16"/>
                <w:szCs w:val="16"/>
                <w:vertAlign w:val="baseline"/>
                <w:lang w:val="en-US" w:eastAsia="zh-CN"/>
              </w:rPr>
              <w:t>月</w:t>
            </w:r>
          </w:p>
        </w:tc>
      </w:tr>
    </w:tbl>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9" w:name="_Toc10776"/>
      <w:bookmarkStart w:id="30" w:name="_Toc28000"/>
      <w:r>
        <w:rPr>
          <w:rFonts w:hint="eastAsia"/>
          <w:lang w:val="en-US" w:eastAsia="zh-CN"/>
        </w:rPr>
        <w:t>人员绩效考核管理计划</w:t>
      </w:r>
      <w:bookmarkEnd w:id="29"/>
      <w:bookmarkEnd w:id="3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驱动公司战略目标有效分解与落地，激励员工产生高价值贡献，并营造公平、公正的评估与激励环境，本绩效方案旨在建立一套与转型目标强关联、量化为主的考核体系，将个人收入与成长与公司发展紧密捆绑。</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每月对人员进行考核，要求绩效考核合格率达到95%以上。</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1" w:name="_Toc5164"/>
      <w:bookmarkStart w:id="32" w:name="_Toc22165"/>
      <w:r>
        <w:rPr>
          <w:rFonts w:hint="eastAsia"/>
          <w:lang w:val="en-US" w:eastAsia="zh-CN"/>
        </w:rPr>
        <w:t>人员技能评定管理计划</w:t>
      </w:r>
      <w:bookmarkEnd w:id="31"/>
      <w:bookmarkEnd w:id="3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客观衡量员工能力水平，打通“能力-薪酬-晋升”的职业发展通道，并为培训、招聘等工作提供精准依据，本评定计划旨在建立一套标准化的岗位技能等级体系与评定流程，实现对人才能力的精准盘点与有效激励。</w:t>
      </w:r>
    </w:p>
    <w:p>
      <w:pPr>
        <w:keepNext w:val="0"/>
        <w:keepLines w:val="0"/>
        <w:pageBreakBefore w:val="0"/>
        <w:widowControl w:val="0"/>
        <w:kinsoku w:val="0"/>
        <w:wordWrap/>
        <w:overflowPunct/>
        <w:topLinePunct w:val="0"/>
        <w:autoSpaceDE w:val="0"/>
        <w:autoSpaceDN w:val="0"/>
        <w:bidi w:val="0"/>
        <w:adjustRightInd w:val="0"/>
        <w:snapToGrid w:val="0"/>
        <w:spacing w:before="78" w:line="361" w:lineRule="auto"/>
        <w:ind w:left="14" w:firstLine="474"/>
        <w:jc w:val="both"/>
        <w:textAlignment w:val="baseline"/>
        <w:rPr>
          <w:rFonts w:ascii="宋体" w:eastAsia="宋体" w:hAnsi="宋体" w:cs="宋体" w:hint="default"/>
          <w:spacing w:val="-1"/>
          <w:sz w:val="24"/>
          <w:szCs w:val="24"/>
          <w:lang w:val="en-US" w:eastAsia="zh-CN"/>
        </w:rPr>
      </w:pPr>
      <w:r>
        <w:rPr>
          <w:rFonts w:ascii="宋体" w:eastAsia="宋体" w:hAnsi="宋体" w:cs="宋体" w:hint="eastAsia"/>
          <w:spacing w:val="-1"/>
          <w:sz w:val="24"/>
          <w:szCs w:val="24"/>
          <w:lang w:val="en-US" w:eastAsia="zh-CN"/>
        </w:rPr>
        <w:t>每季度对人员专业技能进行考核，要求考核合格率达到95%以上。</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13176"/>
      <w:bookmarkStart w:id="34" w:name="_Toc31241"/>
      <w:r>
        <w:rPr>
          <w:rFonts w:hint="eastAsia"/>
          <w:lang w:val="en-US" w:eastAsia="zh-CN"/>
        </w:rPr>
        <w:t>人员培训管理计划</w:t>
      </w:r>
      <w:bookmarkEnd w:id="33"/>
      <w:bookmarkEnd w:id="3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确保新老员工能快速适应公司战略转型要求，提升整体专业素养与协同效率，本培训计划旨在通过系统性的赋能，统一服务思想、补齐技能短板、培养后备骨干，从而构建一支既能深入专业领域又能协同作战的复合型团队。</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培训计划，如表3-3所示</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培训计划表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45"/>
        <w:gridCol w:w="2935"/>
        <w:gridCol w:w="1516"/>
        <w:gridCol w:w="1516"/>
        <w:gridCol w:w="131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245"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季度</w:t>
            </w:r>
          </w:p>
        </w:tc>
        <w:tc>
          <w:tcPr>
            <w:tcW w:w="2935"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培训主题</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主要部门</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培训时间</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培训方式</w:t>
            </w:r>
          </w:p>
        </w:tc>
      </w:tr>
      <w:tr>
        <w:tblPrEx>
          <w:tblW w:w="0" w:type="auto"/>
          <w:tblInd w:w="0" w:type="dxa"/>
          <w:tblCellMar>
            <w:top w:w="0" w:type="dxa"/>
            <w:left w:w="108" w:type="dxa"/>
            <w:bottom w:w="0" w:type="dxa"/>
            <w:right w:w="108" w:type="dxa"/>
          </w:tblCellMar>
        </w:tblPrEx>
        <w:tc>
          <w:tcPr>
            <w:tcW w:w="1245" w:type="dxa"/>
            <w:vMerge w:val="restart"/>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第一季度</w:t>
            </w: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公司战略与文化融合</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全体员工</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2025年2月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内部</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ITSS运行维护服务体系培训</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运维部、质量部、综合管理部</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2025年3月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外聘</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技术岗位画像与面试技巧</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综合管理部</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2025年3月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专项</w:t>
            </w:r>
          </w:p>
        </w:tc>
      </w:tr>
      <w:tr>
        <w:tblPrEx>
          <w:tblW w:w="0" w:type="auto"/>
          <w:tblInd w:w="0" w:type="dxa"/>
          <w:tblCellMar>
            <w:top w:w="0" w:type="dxa"/>
            <w:left w:w="108" w:type="dxa"/>
            <w:bottom w:w="0" w:type="dxa"/>
            <w:right w:w="108" w:type="dxa"/>
          </w:tblCellMar>
        </w:tblPrEx>
        <w:tc>
          <w:tcPr>
            <w:tcW w:w="1245" w:type="dxa"/>
            <w:vMerge w:val="restart"/>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第二季度</w:t>
            </w: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Java核心框架培训</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技术中心</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2025年4月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外聘</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Linux系统管理与shell脚本</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运维部、技术中心</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2025年5月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内部</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硬件运维服务技能</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运维部</w:t>
            </w:r>
          </w:p>
        </w:tc>
        <w:tc>
          <w:tcPr>
            <w:tcW w:w="1516" w:type="dxa"/>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2025年5月</w:t>
            </w:r>
          </w:p>
        </w:tc>
        <w:tc>
          <w:tcPr>
            <w:tcW w:w="1310" w:type="dxa"/>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内部</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ITSS服务质量与内审流程</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质量部</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2025年6月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外聘</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IT软硬</w:t>
            </w:r>
            <w:bookmarkStart w:id="35" w:name="_GoBack"/>
            <w:bookmarkEnd w:id="35"/>
            <w:r>
              <w:rPr>
                <w:rFonts w:hint="eastAsia"/>
                <w:vertAlign w:val="baseline"/>
                <w:lang w:val="en-US" w:eastAsia="zh-CN"/>
              </w:rPr>
              <w:t>件采购流程入门</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采购部</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2025年6月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流程讲解</w:t>
            </w:r>
          </w:p>
        </w:tc>
      </w:tr>
      <w:tr>
        <w:tblPrEx>
          <w:tblW w:w="0" w:type="auto"/>
          <w:tblInd w:w="0" w:type="dxa"/>
          <w:tblCellMar>
            <w:top w:w="0" w:type="dxa"/>
            <w:left w:w="108" w:type="dxa"/>
            <w:bottom w:w="0" w:type="dxa"/>
            <w:right w:w="108" w:type="dxa"/>
          </w:tblCellMar>
        </w:tblPrEx>
        <w:tc>
          <w:tcPr>
            <w:tcW w:w="1245" w:type="dxa"/>
            <w:vMerge w:val="restart"/>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第三季度</w:t>
            </w: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前端开发框架培训</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技术中心</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2025年7月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线上培训</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运维工具使用培训</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运维部、技术中心</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2025年8月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认证培训</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客户沟通与投诉处理</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运维部、服务台</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2025年8月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角色扮演</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项目管理基础</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运维部、技术中心、质量部</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2025年9月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线上认证</w:t>
            </w:r>
          </w:p>
        </w:tc>
      </w:tr>
      <w:tr>
        <w:tblPrEx>
          <w:tblW w:w="0" w:type="auto"/>
          <w:tblInd w:w="0" w:type="dxa"/>
          <w:tblCellMar>
            <w:top w:w="0" w:type="dxa"/>
            <w:left w:w="108" w:type="dxa"/>
            <w:bottom w:w="0" w:type="dxa"/>
            <w:right w:w="108" w:type="dxa"/>
          </w:tblCellMar>
        </w:tblPrEx>
        <w:tc>
          <w:tcPr>
            <w:tcW w:w="1245" w:type="dxa"/>
            <w:vMerge w:val="restart"/>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第四季度</w:t>
            </w: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Python自动化运维脚本</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运维部</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2025年10月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内部分享</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监控工具常见问题培训</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运维部</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2025年10月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内部分享</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服务知识管理培训</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全体员工</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2025年11月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总结</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团队管理与领导能力启蒙</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部门经理、运维项目经理</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2025年11月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外聘</w:t>
            </w:r>
          </w:p>
        </w:tc>
      </w:tr>
    </w:tbl>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eastAsia"/>
          <w:lang w:val="en-US" w:eastAsia="zh-CN"/>
        </w:rPr>
      </w:pPr>
      <w:r>
        <w:rPr>
          <w:rFonts w:hint="eastAsia"/>
          <w:lang w:val="en-US" w:eastAsia="zh-CN"/>
        </w:rPr>
        <w:t>培训保障机制：</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eastAsia"/>
          <w:lang w:val="en-US" w:eastAsia="zh-CN"/>
        </w:rPr>
      </w:pPr>
      <w:r>
        <w:rPr>
          <w:rFonts w:hint="eastAsia"/>
          <w:lang w:val="en-US" w:eastAsia="zh-CN"/>
        </w:rPr>
        <w:t>预算支持：公司设立专项培训经费，用于支付外部讲师、课程费用及认证考试费。</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eastAsia"/>
          <w:lang w:val="en-US" w:eastAsia="zh-CN"/>
        </w:rPr>
      </w:pPr>
      <w:r>
        <w:rPr>
          <w:rFonts w:hint="eastAsia"/>
          <w:lang w:val="en-US" w:eastAsia="zh-CN"/>
        </w:rPr>
        <w:t>效果评估： 每次培训后通过问卷或考试进行评估，并要求受训员工进行内部分享，确保知识转化。</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eastAsia"/>
          <w:lang w:val="en-US" w:eastAsia="zh-CN"/>
        </w:rPr>
      </w:pPr>
      <w:r>
        <w:rPr>
          <w:rFonts w:hint="eastAsia"/>
          <w:lang w:val="en-US" w:eastAsia="zh-CN"/>
        </w:rPr>
        <w:t>与绩效挂钩： 将培训参与度与完成情况纳入个人年度绩效考核的“能力与行为”维度。</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6" w:name="_Toc11323"/>
      <w:bookmarkStart w:id="37" w:name="_Toc32275"/>
      <w:r>
        <w:rPr>
          <w:rFonts w:hint="eastAsia"/>
          <w:lang w:val="en-US" w:eastAsia="zh-CN"/>
        </w:rPr>
        <w:t>人员备份管理计划</w:t>
      </w:r>
      <w:bookmarkEnd w:id="36"/>
      <w:bookmarkEnd w:id="3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计划旨在应对关键岗位员工因休假、离职、病假等突发性、短期缺席而导致的业务中断风险。其核心目标是保障当前业务运营的连续性与稳定性，确保各项工作在紧急情况下能无缝衔接，是一项业务连续性管理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备份计划要求备份人员能在短期内（如1-4周）临时接替核心职责</w:t>
      </w:r>
      <w:r>
        <w:rPr>
          <w:rFonts w:hint="eastAsia"/>
          <w:lang w:val="en-US" w:eastAsia="zh-CN"/>
        </w:rPr>
        <w:t>。关键岗位备份情况如表3-4所示</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关键岗位备份表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30"/>
        <w:gridCol w:w="2130"/>
        <w:gridCol w:w="2131"/>
        <w:gridCol w:w="213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1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关键岗位</w:t>
            </w:r>
          </w:p>
        </w:tc>
        <w:tc>
          <w:tcPr>
            <w:tcW w:w="21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主要备份人</w:t>
            </w:r>
          </w:p>
        </w:tc>
        <w:tc>
          <w:tcPr>
            <w:tcW w:w="213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次要备份人</w:t>
            </w:r>
          </w:p>
        </w:tc>
        <w:tc>
          <w:tcPr>
            <w:tcW w:w="213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工作交接内容</w:t>
            </w:r>
          </w:p>
        </w:tc>
      </w:tr>
      <w:tr>
        <w:tblPrEx>
          <w:tblW w:w="0" w:type="auto"/>
          <w:tblInd w:w="0" w:type="dxa"/>
          <w:tblCellMar>
            <w:top w:w="0" w:type="dxa"/>
            <w:left w:w="108" w:type="dxa"/>
            <w:bottom w:w="0" w:type="dxa"/>
            <w:right w:w="108" w:type="dxa"/>
          </w:tblCellMar>
        </w:tblPrEx>
        <w:tc>
          <w:tcPr>
            <w:tcW w:w="21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运维部经理</w:t>
            </w:r>
          </w:p>
        </w:tc>
        <w:tc>
          <w:tcPr>
            <w:tcW w:w="21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运维项目经理</w:t>
            </w:r>
          </w:p>
        </w:tc>
        <w:tc>
          <w:tcPr>
            <w:tcW w:w="213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运维工程师</w:t>
            </w:r>
          </w:p>
        </w:tc>
        <w:tc>
          <w:tcPr>
            <w:tcW w:w="2131" w:type="dxa"/>
          </w:tcPr>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核心联系人</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审批权限</w:t>
            </w:r>
          </w:p>
        </w:tc>
      </w:tr>
      <w:tr>
        <w:tblPrEx>
          <w:tblW w:w="0" w:type="auto"/>
          <w:tblInd w:w="0" w:type="dxa"/>
          <w:tblCellMar>
            <w:top w:w="0" w:type="dxa"/>
            <w:left w:w="108" w:type="dxa"/>
            <w:bottom w:w="0" w:type="dxa"/>
            <w:right w:w="108" w:type="dxa"/>
          </w:tblCellMar>
        </w:tblPrEx>
        <w:tc>
          <w:tcPr>
            <w:tcW w:w="21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开发工程师</w:t>
            </w:r>
          </w:p>
        </w:tc>
        <w:tc>
          <w:tcPr>
            <w:tcW w:w="21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其他开发工程师</w:t>
            </w:r>
          </w:p>
        </w:tc>
        <w:tc>
          <w:tcPr>
            <w:tcW w:w="213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eastAsia"/>
                <w:vertAlign w:val="baseline"/>
                <w:lang w:val="en-US" w:eastAsia="zh-CN"/>
              </w:rPr>
            </w:pPr>
          </w:p>
        </w:tc>
        <w:tc>
          <w:tcPr>
            <w:tcW w:w="2131" w:type="dxa"/>
          </w:tcPr>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eastAsia"/>
                <w:vertAlign w:val="baseline"/>
                <w:lang w:val="en-US" w:eastAsia="zh-CN"/>
              </w:rPr>
            </w:pPr>
            <w:r>
              <w:rPr>
                <w:rFonts w:hint="eastAsia"/>
                <w:vertAlign w:val="baseline"/>
                <w:lang w:val="en-US" w:eastAsia="zh-CN"/>
              </w:rPr>
              <w:t>系统架构文档</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代码仓库权限</w:t>
            </w:r>
          </w:p>
        </w:tc>
      </w:tr>
      <w:tr>
        <w:tblPrEx>
          <w:tblW w:w="0" w:type="auto"/>
          <w:tblInd w:w="0" w:type="dxa"/>
          <w:tblCellMar>
            <w:top w:w="0" w:type="dxa"/>
            <w:left w:w="108" w:type="dxa"/>
            <w:bottom w:w="0" w:type="dxa"/>
            <w:right w:w="108" w:type="dxa"/>
          </w:tblCellMar>
        </w:tblPrEx>
        <w:tc>
          <w:tcPr>
            <w:tcW w:w="21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采购专员</w:t>
            </w:r>
          </w:p>
        </w:tc>
        <w:tc>
          <w:tcPr>
            <w:tcW w:w="21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采购部经理</w:t>
            </w:r>
          </w:p>
        </w:tc>
        <w:tc>
          <w:tcPr>
            <w:tcW w:w="213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备品备件管理员</w:t>
            </w:r>
          </w:p>
        </w:tc>
        <w:tc>
          <w:tcPr>
            <w:tcW w:w="2131" w:type="dxa"/>
          </w:tcPr>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eastAsia"/>
                <w:vertAlign w:val="baseline"/>
                <w:lang w:val="en-US" w:eastAsia="zh-CN"/>
              </w:rPr>
            </w:pPr>
            <w:r>
              <w:rPr>
                <w:rFonts w:hint="eastAsia"/>
                <w:vertAlign w:val="baseline"/>
                <w:lang w:val="en-US" w:eastAsia="zh-CN"/>
              </w:rPr>
              <w:t>供应商联络表</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采购清单</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8" w:name="_Toc18656"/>
      <w:r>
        <w:rPr>
          <w:rFonts w:hint="eastAsia"/>
          <w:lang w:val="en-US" w:eastAsia="zh-CN"/>
        </w:rPr>
        <w:t>资源管理计划</w:t>
      </w:r>
      <w:bookmarkEnd w:id="38"/>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9" w:name="_Toc32408"/>
      <w:r>
        <w:rPr>
          <w:rFonts w:hint="eastAsia"/>
          <w:lang w:val="en-US" w:eastAsia="zh-CN"/>
        </w:rPr>
        <w:t>运维工具管理计划</w:t>
      </w:r>
      <w:bookmarkEnd w:id="3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运维工具管理以年度为周期进行考核，核心考核指标为年度自评估执行次数，目标值≥1次。由运维部牵头组织年度自评估，运维部与技术中心参与，评估结果作为工具优化改进的依据。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0" w:name="_Toc6439"/>
      <w:r>
        <w:rPr>
          <w:rFonts w:hint="eastAsia"/>
          <w:lang w:val="en-US" w:eastAsia="zh-CN"/>
        </w:rPr>
        <w:t>服务台管理计划</w:t>
      </w:r>
      <w:bookmarkEnd w:id="4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服务台管理以月度为核心考核周期，核心指标为一线问题解决率，目标值为≥90%。由运维部负责日常运营，质量部按月统计指标达成情况，评估结果纳入服务台人员绩效考核。</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1" w:name="_Toc14916"/>
      <w:r>
        <w:rPr>
          <w:rFonts w:hint="eastAsia"/>
          <w:lang w:val="en-US" w:eastAsia="zh-CN"/>
        </w:rPr>
        <w:t>备件库管理计划</w:t>
      </w:r>
      <w:bookmarkEnd w:id="4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备件库管理以季度为考核周期，核心指标为关键备件可用率，目标值为≥95%。由采购部负责库存管理与供应保障，质量部按季度统计指标达成情况，评估结果作为供应商管理与采购策略优化的依据。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2" w:name="_Toc22726"/>
      <w:r>
        <w:rPr>
          <w:rFonts w:hint="eastAsia"/>
          <w:lang w:val="en-US" w:eastAsia="zh-CN"/>
        </w:rPr>
        <w:t>服务知识管理计划</w:t>
      </w:r>
      <w:bookmarkEnd w:id="4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知识管理实行月度与季度双周期考核。核心指标包括知识库使用率（月度≥50%）和知识新增量（季度≥30条）。由服务台负责知识录入与应用推广，质量部按周期统计指标达成情况，评估结果纳入服务台团队绩效考核。</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3" w:name="_Toc15136"/>
      <w:r>
        <w:rPr>
          <w:rFonts w:hint="eastAsia"/>
          <w:lang w:val="en-US" w:eastAsia="zh-CN"/>
        </w:rPr>
        <w:t>最终软件库管理计划</w:t>
      </w:r>
      <w:bookmarkEnd w:id="4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最终软件库管理以年度为考核周期，核心指标为软件版本一致率，目标值为≥95%。由技术中心负责最终软件库的维护与版本控制，质量部按年度统计指标达成情况，评估结果作为发布管理流程优化的重要依据。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4" w:name="_Toc20511"/>
      <w:r>
        <w:rPr>
          <w:rFonts w:hint="eastAsia"/>
          <w:lang w:val="en-US" w:eastAsia="zh-CN"/>
        </w:rPr>
        <w:t>服务数据管理计划</w:t>
      </w:r>
      <w:bookmarkEnd w:id="4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服务数据管理以季度为考核周期，核心指标为服务数据准确率，目标值为≥98%。由运维部负责数据录入与维护，质量部按季度抽查审计，评估结果纳入运维团队绩效考核并作为数据质量改进依据。</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5" w:name="_Toc15344"/>
      <w:r>
        <w:rPr>
          <w:rFonts w:hint="eastAsia"/>
          <w:lang w:val="en-US" w:eastAsia="zh-CN"/>
        </w:rPr>
        <w:t>技术管理计划</w:t>
      </w:r>
      <w:bookmarkEnd w:id="4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针对禅道现有审批流中存在的的弊端进行二次开发，同时为促进知识传承进行运维手册研发。累计计划投入研发经费20.3万元。二次开发计划如表3-1、运维手册研发计划如表3-2、研发经费投入计划如表3-3所示。</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6" w:name="_Toc6976"/>
      <w:r>
        <w:rPr>
          <w:rFonts w:hint="eastAsia"/>
          <w:lang w:val="en-US" w:eastAsia="zh-CN"/>
        </w:rPr>
        <w:t>运维工具二次开发</w:t>
      </w:r>
      <w:bookmarkEnd w:id="46"/>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研发进度表</w:t>
      </w:r>
    </w:p>
    <w:tbl>
      <w:tblPr>
        <w:tblStyle w:val="TableGrid"/>
        <w:tblW w:w="89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79"/>
        <w:gridCol w:w="1498"/>
        <w:gridCol w:w="5788"/>
      </w:tblGrid>
      <w:tr>
        <w:tblPrEx>
          <w:tblW w:w="89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167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b/>
                <w:bCs/>
                <w:vertAlign w:val="baseline"/>
                <w:lang w:val="en-US" w:eastAsia="zh-CN"/>
              </w:rPr>
            </w:pPr>
            <w:r>
              <w:rPr>
                <w:rFonts w:hint="eastAsia"/>
                <w:b/>
                <w:bCs/>
                <w:vertAlign w:val="baseline"/>
                <w:lang w:val="en-US" w:eastAsia="zh-CN"/>
              </w:rPr>
              <w:t>研发阶段</w:t>
            </w:r>
          </w:p>
        </w:tc>
        <w:tc>
          <w:tcPr>
            <w:tcW w:w="149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b/>
                <w:bCs/>
                <w:vertAlign w:val="baseline"/>
                <w:lang w:val="en-US" w:eastAsia="zh-CN"/>
              </w:rPr>
            </w:pPr>
            <w:r>
              <w:rPr>
                <w:rFonts w:hint="eastAsia"/>
                <w:b/>
                <w:bCs/>
                <w:vertAlign w:val="baseline"/>
                <w:lang w:val="en-US" w:eastAsia="zh-CN"/>
              </w:rPr>
              <w:t>计划时间</w:t>
            </w:r>
          </w:p>
        </w:tc>
        <w:tc>
          <w:tcPr>
            <w:tcW w:w="578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b/>
                <w:bCs/>
                <w:vertAlign w:val="baseline"/>
                <w:lang w:val="en-US" w:eastAsia="zh-CN"/>
              </w:rPr>
            </w:pPr>
            <w:r>
              <w:rPr>
                <w:rFonts w:hint="eastAsia"/>
                <w:b/>
                <w:bCs/>
                <w:vertAlign w:val="baseline"/>
                <w:lang w:val="en-US" w:eastAsia="zh-CN"/>
              </w:rPr>
              <w:t>工作内容</w:t>
            </w:r>
          </w:p>
        </w:tc>
      </w:tr>
      <w:tr>
        <w:tblPrEx>
          <w:tblW w:w="8965" w:type="dxa"/>
          <w:jc w:val="center"/>
          <w:tblCellMar>
            <w:top w:w="0" w:type="dxa"/>
            <w:left w:w="108" w:type="dxa"/>
            <w:bottom w:w="0" w:type="dxa"/>
            <w:right w:w="108" w:type="dxa"/>
          </w:tblCellMar>
        </w:tblPrEx>
        <w:trPr>
          <w:jc w:val="center"/>
        </w:trPr>
        <w:tc>
          <w:tcPr>
            <w:tcW w:w="167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流程模型设计</w:t>
            </w:r>
          </w:p>
        </w:tc>
        <w:tc>
          <w:tcPr>
            <w:tcW w:w="149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2025.4</w:t>
            </w:r>
          </w:p>
        </w:tc>
        <w:tc>
          <w:tcPr>
            <w:tcW w:w="578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收集运维相关部门的需求，进行分析，生成工作流业务模型，状态图、</w:t>
            </w:r>
          </w:p>
        </w:tc>
      </w:tr>
      <w:tr>
        <w:tblPrEx>
          <w:tblW w:w="8965" w:type="dxa"/>
          <w:jc w:val="center"/>
          <w:tblCellMar>
            <w:top w:w="0" w:type="dxa"/>
            <w:left w:w="108" w:type="dxa"/>
            <w:bottom w:w="0" w:type="dxa"/>
            <w:right w:w="108" w:type="dxa"/>
          </w:tblCellMar>
        </w:tblPrEx>
        <w:trPr>
          <w:jc w:val="center"/>
        </w:trPr>
        <w:tc>
          <w:tcPr>
            <w:tcW w:w="167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开发、配置</w:t>
            </w:r>
          </w:p>
        </w:tc>
        <w:tc>
          <w:tcPr>
            <w:tcW w:w="149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2025.5-7</w:t>
            </w:r>
          </w:p>
        </w:tc>
        <w:tc>
          <w:tcPr>
            <w:tcW w:w="578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开发自定义工作流</w:t>
            </w:r>
          </w:p>
        </w:tc>
      </w:tr>
      <w:tr>
        <w:tblPrEx>
          <w:tblW w:w="8965" w:type="dxa"/>
          <w:jc w:val="center"/>
          <w:tblCellMar>
            <w:top w:w="0" w:type="dxa"/>
            <w:left w:w="108" w:type="dxa"/>
            <w:bottom w:w="0" w:type="dxa"/>
            <w:right w:w="108" w:type="dxa"/>
          </w:tblCellMar>
        </w:tblPrEx>
        <w:trPr>
          <w:jc w:val="center"/>
        </w:trPr>
        <w:tc>
          <w:tcPr>
            <w:tcW w:w="167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测试、优化</w:t>
            </w:r>
          </w:p>
        </w:tc>
        <w:tc>
          <w:tcPr>
            <w:tcW w:w="149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2025.8</w:t>
            </w:r>
          </w:p>
        </w:tc>
        <w:tc>
          <w:tcPr>
            <w:tcW w:w="578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进行单元、集成测试，修改BUG</w:t>
            </w:r>
          </w:p>
        </w:tc>
      </w:tr>
      <w:tr>
        <w:tblPrEx>
          <w:tblW w:w="8965" w:type="dxa"/>
          <w:jc w:val="center"/>
          <w:tblCellMar>
            <w:top w:w="0" w:type="dxa"/>
            <w:left w:w="108" w:type="dxa"/>
            <w:bottom w:w="0" w:type="dxa"/>
            <w:right w:w="108" w:type="dxa"/>
          </w:tblCellMar>
        </w:tblPrEx>
        <w:trPr>
          <w:jc w:val="center"/>
        </w:trPr>
        <w:tc>
          <w:tcPr>
            <w:tcW w:w="167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试运行</w:t>
            </w:r>
          </w:p>
        </w:tc>
        <w:tc>
          <w:tcPr>
            <w:tcW w:w="149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2025.8</w:t>
            </w:r>
          </w:p>
        </w:tc>
        <w:tc>
          <w:tcPr>
            <w:tcW w:w="578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优先在运维部试运行，监测使用效果，提出改进意见</w:t>
            </w:r>
          </w:p>
        </w:tc>
      </w:tr>
      <w:tr>
        <w:tblPrEx>
          <w:tblW w:w="8965" w:type="dxa"/>
          <w:jc w:val="center"/>
          <w:tblCellMar>
            <w:top w:w="0" w:type="dxa"/>
            <w:left w:w="108" w:type="dxa"/>
            <w:bottom w:w="0" w:type="dxa"/>
            <w:right w:w="108" w:type="dxa"/>
          </w:tblCellMar>
        </w:tblPrEx>
        <w:trPr>
          <w:jc w:val="center"/>
        </w:trPr>
        <w:tc>
          <w:tcPr>
            <w:tcW w:w="167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正式运行</w:t>
            </w:r>
          </w:p>
        </w:tc>
        <w:tc>
          <w:tcPr>
            <w:tcW w:w="149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2025.11</w:t>
            </w:r>
          </w:p>
        </w:tc>
        <w:tc>
          <w:tcPr>
            <w:tcW w:w="578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技术中心对系统进行完售后正式上线</w:t>
            </w:r>
          </w:p>
        </w:tc>
      </w:tr>
    </w:tbl>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7" w:name="_Toc27510"/>
      <w:r>
        <w:rPr>
          <w:rFonts w:hint="eastAsia"/>
          <w:lang w:val="en-US" w:eastAsia="zh-CN"/>
        </w:rPr>
        <w:t>运维手册研发</w:t>
      </w:r>
      <w:bookmarkEnd w:id="47"/>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运维手册研发计划表</w:t>
      </w:r>
    </w:p>
    <w:tbl>
      <w:tblPr>
        <w:tblStyle w:val="TableGrid"/>
        <w:tblW w:w="0" w:type="auto"/>
        <w:tblInd w:w="-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301"/>
        <w:gridCol w:w="3575"/>
        <w:gridCol w:w="2841"/>
      </w:tblGrid>
      <w:tr>
        <w:tblPrEx>
          <w:tblW w:w="0" w:type="auto"/>
          <w:tblInd w:w="-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30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编号</w:t>
            </w:r>
          </w:p>
        </w:tc>
        <w:tc>
          <w:tcPr>
            <w:tcW w:w="3575"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手册名称</w:t>
            </w:r>
          </w:p>
        </w:tc>
        <w:tc>
          <w:tcPr>
            <w:tcW w:w="284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计划时间</w:t>
            </w:r>
          </w:p>
        </w:tc>
      </w:tr>
      <w:tr>
        <w:tblPrEx>
          <w:tblW w:w="0" w:type="auto"/>
          <w:tblInd w:w="-195" w:type="dxa"/>
          <w:tblCellMar>
            <w:top w:w="0" w:type="dxa"/>
            <w:left w:w="108" w:type="dxa"/>
            <w:bottom w:w="0" w:type="dxa"/>
            <w:right w:w="108" w:type="dxa"/>
          </w:tblCellMar>
        </w:tblPrEx>
        <w:tc>
          <w:tcPr>
            <w:tcW w:w="2301" w:type="dxa"/>
          </w:tcPr>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p>
        </w:tc>
        <w:tc>
          <w:tcPr>
            <w:tcW w:w="3575"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default"/>
                <w:vertAlign w:val="baseline"/>
                <w:lang w:val="en-US" w:eastAsia="zh-CN"/>
              </w:rPr>
            </w:pPr>
            <w:r>
              <w:rPr>
                <w:rFonts w:hint="eastAsia"/>
                <w:vertAlign w:val="baseline"/>
                <w:lang w:val="en-US" w:eastAsia="zh-CN"/>
              </w:rPr>
              <w:t>Docker安装nginx</w:t>
            </w:r>
          </w:p>
        </w:tc>
        <w:tc>
          <w:tcPr>
            <w:tcW w:w="284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2025.6</w:t>
            </w:r>
          </w:p>
        </w:tc>
      </w:tr>
      <w:tr>
        <w:tblPrEx>
          <w:tblW w:w="0" w:type="auto"/>
          <w:tblInd w:w="-195" w:type="dxa"/>
          <w:tblCellMar>
            <w:top w:w="0" w:type="dxa"/>
            <w:left w:w="108" w:type="dxa"/>
            <w:bottom w:w="0" w:type="dxa"/>
            <w:right w:w="108" w:type="dxa"/>
          </w:tblCellMar>
        </w:tblPrEx>
        <w:tc>
          <w:tcPr>
            <w:tcW w:w="2301" w:type="dxa"/>
          </w:tcPr>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p>
        </w:tc>
        <w:tc>
          <w:tcPr>
            <w:tcW w:w="3575"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default"/>
                <w:vertAlign w:val="baseline"/>
                <w:lang w:val="en-US" w:eastAsia="zh-CN"/>
              </w:rPr>
            </w:pPr>
            <w:r>
              <w:rPr>
                <w:rFonts w:hint="default"/>
                <w:vertAlign w:val="baseline"/>
                <w:lang w:val="en-US" w:eastAsia="zh-CN"/>
              </w:rPr>
              <w:t>Jenkins构建java项目（分布式）</w:t>
            </w:r>
          </w:p>
        </w:tc>
        <w:tc>
          <w:tcPr>
            <w:tcW w:w="284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2025.7</w:t>
            </w:r>
          </w:p>
        </w:tc>
      </w:tr>
      <w:tr>
        <w:tblPrEx>
          <w:tblW w:w="0" w:type="auto"/>
          <w:tblInd w:w="-195" w:type="dxa"/>
          <w:tblCellMar>
            <w:top w:w="0" w:type="dxa"/>
            <w:left w:w="108" w:type="dxa"/>
            <w:bottom w:w="0" w:type="dxa"/>
            <w:right w:w="108" w:type="dxa"/>
          </w:tblCellMar>
        </w:tblPrEx>
        <w:tc>
          <w:tcPr>
            <w:tcW w:w="2301" w:type="dxa"/>
          </w:tcPr>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p>
        </w:tc>
        <w:tc>
          <w:tcPr>
            <w:tcW w:w="3575"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default"/>
                <w:vertAlign w:val="baseline"/>
                <w:lang w:val="en-US" w:eastAsia="zh-CN"/>
              </w:rPr>
            </w:pPr>
            <w:r>
              <w:rPr>
                <w:rFonts w:hint="default"/>
                <w:vertAlign w:val="baseline"/>
                <w:lang w:val="en-US" w:eastAsia="zh-CN"/>
              </w:rPr>
              <w:t>Jenkins构建前端项目（分布式）</w:t>
            </w:r>
          </w:p>
        </w:tc>
        <w:tc>
          <w:tcPr>
            <w:tcW w:w="284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2025.8</w:t>
            </w:r>
          </w:p>
        </w:tc>
      </w:tr>
    </w:tbl>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8" w:name="_Toc27919"/>
      <w:r>
        <w:rPr>
          <w:rFonts w:hint="eastAsia"/>
          <w:lang w:val="en-US" w:eastAsia="zh-CN"/>
        </w:rPr>
        <w:t>研发团队构成</w:t>
      </w:r>
      <w:bookmarkEnd w:id="48"/>
    </w:p>
    <w:p>
      <w:pPr>
        <w:pStyle w:val="a1"/>
        <w:rPr>
          <w:rFonts w:hint="eastAsia"/>
          <w:lang w:val="en-US" w:eastAsia="zh-CN"/>
        </w:rPr>
      </w:pPr>
      <w:r>
        <w:rPr>
          <w:rFonts w:hint="eastAsia"/>
          <w:lang w:val="en-US" w:eastAsia="zh-CN"/>
        </w:rPr>
        <w:t>根据公司发展需要，运维工具研发团队人员配置信息如表3-3所示</w:t>
      </w:r>
    </w:p>
    <w:p>
      <w:pPr>
        <w:pStyle w:val="a1"/>
        <w:ind w:left="0" w:right="0" w:firstLine="0" w:leftChars="0" w:rightChars="0" w:firstLineChars="0"/>
        <w:jc w:val="center"/>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 xml:space="preserve"> 人员配置表</w:t>
      </w:r>
    </w:p>
    <w:tbl>
      <w:tblPr>
        <w:tblStyle w:val="TableGrid"/>
        <w:tblW w:w="86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60"/>
        <w:gridCol w:w="1675"/>
        <w:gridCol w:w="5280"/>
      </w:tblGrid>
      <w:tr>
        <w:tblPrEx>
          <w:tblW w:w="86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660" w:type="dxa"/>
          </w:tcPr>
          <w:p>
            <w:pPr>
              <w:pStyle w:val="a1"/>
              <w:widowControl w:val="0"/>
              <w:ind w:left="0" w:right="0" w:firstLine="0" w:leftChars="0" w:rightChars="0" w:firstLineChars="0"/>
              <w:jc w:val="center"/>
              <w:rPr>
                <w:rFonts w:hint="default"/>
                <w:b/>
                <w:bCs/>
                <w:vertAlign w:val="baseline"/>
                <w:lang w:val="en-US" w:eastAsia="zh-CN"/>
              </w:rPr>
            </w:pPr>
            <w:r>
              <w:rPr>
                <w:rFonts w:hint="eastAsia"/>
                <w:b/>
                <w:bCs/>
                <w:vertAlign w:val="baseline"/>
                <w:lang w:val="en-US" w:eastAsia="zh-CN"/>
              </w:rPr>
              <w:t>职位名称</w:t>
            </w:r>
          </w:p>
        </w:tc>
        <w:tc>
          <w:tcPr>
            <w:tcW w:w="1675" w:type="dxa"/>
          </w:tcPr>
          <w:p>
            <w:pPr>
              <w:pStyle w:val="a1"/>
              <w:widowControl w:val="0"/>
              <w:ind w:left="0" w:right="0" w:firstLine="0" w:leftChars="0" w:rightChars="0" w:firstLineChars="0"/>
              <w:jc w:val="center"/>
              <w:rPr>
                <w:rFonts w:hint="default"/>
                <w:b/>
                <w:bCs/>
                <w:vertAlign w:val="baseline"/>
                <w:lang w:val="en-US" w:eastAsia="zh-CN"/>
              </w:rPr>
            </w:pPr>
            <w:r>
              <w:rPr>
                <w:rFonts w:hint="eastAsia"/>
                <w:b/>
                <w:bCs/>
                <w:vertAlign w:val="baseline"/>
                <w:lang w:val="en-US" w:eastAsia="zh-CN"/>
              </w:rPr>
              <w:t>所属部门</w:t>
            </w:r>
          </w:p>
        </w:tc>
        <w:tc>
          <w:tcPr>
            <w:tcW w:w="5280" w:type="dxa"/>
          </w:tcPr>
          <w:p>
            <w:pPr>
              <w:pStyle w:val="a1"/>
              <w:widowControl w:val="0"/>
              <w:ind w:right="0" w:rightChars="0"/>
              <w:jc w:val="center"/>
              <w:rPr>
                <w:rFonts w:hint="default"/>
                <w:b/>
                <w:bCs/>
                <w:vertAlign w:val="baseline"/>
                <w:lang w:val="en-US" w:eastAsia="zh-CN"/>
              </w:rPr>
            </w:pPr>
            <w:r>
              <w:rPr>
                <w:rFonts w:hint="eastAsia"/>
                <w:b/>
                <w:bCs/>
                <w:vertAlign w:val="baseline"/>
                <w:lang w:val="en-US" w:eastAsia="zh-CN"/>
              </w:rPr>
              <w:t>职责描述</w:t>
            </w:r>
          </w:p>
        </w:tc>
      </w:tr>
      <w:tr>
        <w:tblPrEx>
          <w:tblW w:w="8615" w:type="dxa"/>
          <w:tblInd w:w="0" w:type="dxa"/>
          <w:tblCellMar>
            <w:top w:w="0" w:type="dxa"/>
            <w:left w:w="108" w:type="dxa"/>
            <w:bottom w:w="0" w:type="dxa"/>
            <w:right w:w="108" w:type="dxa"/>
          </w:tblCellMar>
        </w:tblPrEx>
        <w:tc>
          <w:tcPr>
            <w:tcW w:w="1660"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技术中心经理</w:t>
            </w:r>
          </w:p>
        </w:tc>
        <w:tc>
          <w:tcPr>
            <w:tcW w:w="1675"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技术中心</w:t>
            </w:r>
          </w:p>
        </w:tc>
        <w:tc>
          <w:tcPr>
            <w:tcW w:w="5280"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总体规划研发进度</w:t>
            </w:r>
          </w:p>
        </w:tc>
      </w:tr>
      <w:tr>
        <w:tblPrEx>
          <w:tblW w:w="8615" w:type="dxa"/>
          <w:tblInd w:w="0" w:type="dxa"/>
          <w:tblCellMar>
            <w:top w:w="0" w:type="dxa"/>
            <w:left w:w="108" w:type="dxa"/>
            <w:bottom w:w="0" w:type="dxa"/>
            <w:right w:w="108" w:type="dxa"/>
          </w:tblCellMar>
        </w:tblPrEx>
        <w:tc>
          <w:tcPr>
            <w:tcW w:w="1660"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开发工程师</w:t>
            </w:r>
          </w:p>
        </w:tc>
        <w:tc>
          <w:tcPr>
            <w:tcW w:w="1675"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技术中心</w:t>
            </w:r>
          </w:p>
        </w:tc>
        <w:tc>
          <w:tcPr>
            <w:tcW w:w="5280"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编码、单元测试</w:t>
            </w:r>
          </w:p>
        </w:tc>
      </w:tr>
      <w:tr>
        <w:tblPrEx>
          <w:tblW w:w="8615" w:type="dxa"/>
          <w:tblInd w:w="0" w:type="dxa"/>
          <w:tblCellMar>
            <w:top w:w="0" w:type="dxa"/>
            <w:left w:w="108" w:type="dxa"/>
            <w:bottom w:w="0" w:type="dxa"/>
            <w:right w:w="108" w:type="dxa"/>
          </w:tblCellMar>
        </w:tblPrEx>
        <w:tc>
          <w:tcPr>
            <w:tcW w:w="1660"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运维项目经理</w:t>
            </w:r>
          </w:p>
        </w:tc>
        <w:tc>
          <w:tcPr>
            <w:tcW w:w="1675"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运维部</w:t>
            </w:r>
          </w:p>
        </w:tc>
        <w:tc>
          <w:tcPr>
            <w:tcW w:w="5280"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总体规划项目进度</w:t>
            </w:r>
          </w:p>
        </w:tc>
      </w:tr>
      <w:tr>
        <w:tblPrEx>
          <w:tblW w:w="8615" w:type="dxa"/>
          <w:tblInd w:w="0" w:type="dxa"/>
          <w:tblCellMar>
            <w:top w:w="0" w:type="dxa"/>
            <w:left w:w="108" w:type="dxa"/>
            <w:bottom w:w="0" w:type="dxa"/>
            <w:right w:w="108" w:type="dxa"/>
          </w:tblCellMar>
        </w:tblPrEx>
        <w:tc>
          <w:tcPr>
            <w:tcW w:w="1660"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质量部经理</w:t>
            </w:r>
          </w:p>
        </w:tc>
        <w:tc>
          <w:tcPr>
            <w:tcW w:w="1675"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质量部</w:t>
            </w:r>
          </w:p>
        </w:tc>
        <w:tc>
          <w:tcPr>
            <w:tcW w:w="5280"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跟进研发质量</w:t>
            </w:r>
          </w:p>
        </w:tc>
      </w:tr>
      <w:tr>
        <w:tblPrEx>
          <w:tblW w:w="8615" w:type="dxa"/>
          <w:tblInd w:w="0" w:type="dxa"/>
          <w:tblCellMar>
            <w:top w:w="0" w:type="dxa"/>
            <w:left w:w="108" w:type="dxa"/>
            <w:bottom w:w="0" w:type="dxa"/>
            <w:right w:w="108" w:type="dxa"/>
          </w:tblCellMar>
        </w:tblPrEx>
        <w:tc>
          <w:tcPr>
            <w:tcW w:w="1660"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需求分析师</w:t>
            </w:r>
          </w:p>
        </w:tc>
        <w:tc>
          <w:tcPr>
            <w:tcW w:w="1675"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技术中心</w:t>
            </w:r>
          </w:p>
        </w:tc>
        <w:tc>
          <w:tcPr>
            <w:tcW w:w="5280"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收集、分析各运维部门需求，并生成需求报告</w:t>
            </w:r>
          </w:p>
        </w:tc>
      </w:tr>
    </w:tbl>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9" w:name="_Toc7046"/>
      <w:r>
        <w:rPr>
          <w:rFonts w:hint="eastAsia"/>
          <w:lang w:val="en-US" w:eastAsia="zh-CN"/>
        </w:rPr>
        <w:t>运维经费投入</w:t>
      </w:r>
      <w:bookmarkEnd w:id="49"/>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研发经费投入计划表</w:t>
      </w:r>
    </w:p>
    <w:tbl>
      <w:tblPr>
        <w:tblStyle w:val="TableGrid"/>
        <w:tblW w:w="0" w:type="auto"/>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77"/>
        <w:gridCol w:w="3575"/>
        <w:gridCol w:w="2841"/>
      </w:tblGrid>
      <w:tr>
        <w:tblPrEx>
          <w:tblW w:w="0" w:type="auto"/>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277"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编号</w:t>
            </w:r>
          </w:p>
        </w:tc>
        <w:tc>
          <w:tcPr>
            <w:tcW w:w="3575"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开支项目</w:t>
            </w:r>
          </w:p>
        </w:tc>
        <w:tc>
          <w:tcPr>
            <w:tcW w:w="284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金额（万元）</w:t>
            </w:r>
          </w:p>
        </w:tc>
      </w:tr>
      <w:tr>
        <w:tblPrEx>
          <w:tblW w:w="0" w:type="auto"/>
          <w:tblInd w:w="-171" w:type="dxa"/>
          <w:tblCellMar>
            <w:top w:w="0" w:type="dxa"/>
            <w:left w:w="108" w:type="dxa"/>
            <w:bottom w:w="0" w:type="dxa"/>
            <w:right w:w="108" w:type="dxa"/>
          </w:tblCellMar>
        </w:tblPrEx>
        <w:tc>
          <w:tcPr>
            <w:tcW w:w="2277" w:type="dxa"/>
          </w:tcPr>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p>
        </w:tc>
        <w:tc>
          <w:tcPr>
            <w:tcW w:w="3575"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default"/>
                <w:vertAlign w:val="baseline"/>
                <w:lang w:val="en-US" w:eastAsia="zh-CN"/>
              </w:rPr>
            </w:pPr>
            <w:r>
              <w:rPr>
                <w:rFonts w:hint="eastAsia"/>
                <w:vertAlign w:val="baseline"/>
                <w:lang w:val="en-US" w:eastAsia="zh-CN"/>
              </w:rPr>
              <w:t>人力资源成本</w:t>
            </w:r>
          </w:p>
        </w:tc>
        <w:tc>
          <w:tcPr>
            <w:tcW w:w="284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18</w:t>
            </w:r>
          </w:p>
        </w:tc>
      </w:tr>
      <w:tr>
        <w:tblPrEx>
          <w:tblW w:w="0" w:type="auto"/>
          <w:tblInd w:w="-171" w:type="dxa"/>
          <w:tblCellMar>
            <w:top w:w="0" w:type="dxa"/>
            <w:left w:w="108" w:type="dxa"/>
            <w:bottom w:w="0" w:type="dxa"/>
            <w:right w:w="108" w:type="dxa"/>
          </w:tblCellMar>
        </w:tblPrEx>
        <w:tc>
          <w:tcPr>
            <w:tcW w:w="2277" w:type="dxa"/>
          </w:tcPr>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p>
        </w:tc>
        <w:tc>
          <w:tcPr>
            <w:tcW w:w="3575"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default"/>
                <w:vertAlign w:val="baseline"/>
                <w:lang w:val="en-US" w:eastAsia="zh-CN"/>
              </w:rPr>
            </w:pPr>
            <w:r>
              <w:rPr>
                <w:rFonts w:hint="eastAsia"/>
                <w:vertAlign w:val="baseline"/>
                <w:lang w:val="en-US" w:eastAsia="zh-CN"/>
              </w:rPr>
              <w:t>测试与授权费用</w:t>
            </w:r>
          </w:p>
        </w:tc>
        <w:tc>
          <w:tcPr>
            <w:tcW w:w="284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0.5</w:t>
            </w:r>
          </w:p>
        </w:tc>
      </w:tr>
      <w:tr>
        <w:tblPrEx>
          <w:tblW w:w="0" w:type="auto"/>
          <w:tblInd w:w="-171" w:type="dxa"/>
          <w:tblCellMar>
            <w:top w:w="0" w:type="dxa"/>
            <w:left w:w="108" w:type="dxa"/>
            <w:bottom w:w="0" w:type="dxa"/>
            <w:right w:w="108" w:type="dxa"/>
          </w:tblCellMar>
        </w:tblPrEx>
        <w:tc>
          <w:tcPr>
            <w:tcW w:w="2277" w:type="dxa"/>
          </w:tcPr>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p>
        </w:tc>
        <w:tc>
          <w:tcPr>
            <w:tcW w:w="3575"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default"/>
                <w:vertAlign w:val="baseline"/>
                <w:lang w:val="en-US" w:eastAsia="zh-CN"/>
              </w:rPr>
            </w:pPr>
            <w:r>
              <w:rPr>
                <w:rFonts w:hint="eastAsia"/>
                <w:vertAlign w:val="baseline"/>
                <w:lang w:val="en-US" w:eastAsia="zh-CN"/>
              </w:rPr>
              <w:t>手册研发成本</w:t>
            </w:r>
          </w:p>
        </w:tc>
        <w:tc>
          <w:tcPr>
            <w:tcW w:w="284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1.8</w:t>
            </w:r>
          </w:p>
        </w:tc>
      </w:tr>
      <w:tr>
        <w:tblPrEx>
          <w:tblW w:w="0" w:type="auto"/>
          <w:tblInd w:w="-171" w:type="dxa"/>
          <w:tblCellMar>
            <w:top w:w="0" w:type="dxa"/>
            <w:left w:w="108" w:type="dxa"/>
            <w:bottom w:w="0" w:type="dxa"/>
            <w:right w:w="108" w:type="dxa"/>
          </w:tblCellMar>
        </w:tblPrEx>
        <w:tc>
          <w:tcPr>
            <w:tcW w:w="2277" w:type="dxa"/>
          </w:tcPr>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p>
        </w:tc>
        <w:tc>
          <w:tcPr>
            <w:tcW w:w="3575"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default"/>
                <w:vertAlign w:val="baseline"/>
                <w:lang w:val="en-US" w:eastAsia="zh-CN"/>
              </w:rPr>
            </w:pPr>
            <w:r>
              <w:rPr>
                <w:rFonts w:hint="eastAsia"/>
                <w:vertAlign w:val="baseline"/>
                <w:lang w:val="en-US" w:eastAsia="zh-CN"/>
              </w:rPr>
              <w:t>总计</w:t>
            </w:r>
          </w:p>
        </w:tc>
        <w:tc>
          <w:tcPr>
            <w:tcW w:w="284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20.3</w:t>
            </w:r>
          </w:p>
        </w:tc>
      </w:tr>
    </w:tbl>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0" w:name="_Toc6282"/>
      <w:r>
        <w:rPr>
          <w:rFonts w:hint="eastAsia"/>
          <w:lang w:val="en-US" w:eastAsia="zh-CN"/>
        </w:rPr>
        <w:t>新技术研发</w:t>
      </w:r>
      <w:bookmarkEnd w:id="5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重点探索AIOps智能运维与可观测性技术栈。计划在2025年第四季度，基于开源技术搭建原型系统，实现智能告警收敛与自动化故障处理的初步能力，并与禅道流程平台进行集成验证。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1" w:name="_Toc25014"/>
      <w:r>
        <w:rPr>
          <w:rFonts w:hint="eastAsia"/>
          <w:lang w:val="en-US" w:eastAsia="zh-CN"/>
        </w:rPr>
        <w:t>过程管理计划</w:t>
      </w:r>
      <w:bookmarkEnd w:id="51"/>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2" w:name="_Toc31032"/>
      <w:r>
        <w:rPr>
          <w:rFonts w:hint="eastAsia"/>
          <w:lang w:val="en-US" w:eastAsia="zh-CN"/>
        </w:rPr>
        <w:t>过程框架管理计划</w:t>
      </w:r>
      <w:bookmarkEnd w:id="5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eastAsia="Segoe UI" w:hAnsi="Segoe UI" w:cs="Segoe UI"/>
          <w:i w:val="0"/>
          <w:iCs w:val="0"/>
          <w:caps w:val="0"/>
          <w:color w:val="0F1115"/>
          <w:spacing w:val="0"/>
          <w:sz w:val="24"/>
          <w:szCs w:val="24"/>
          <w:shd w:val="clear" w:color="auto" w:fill="FFFFFF"/>
        </w:rPr>
        <w:t>过程框架管理以年度为考核周期，核心指标为过程框架自评估完成率，目标值为年度不少于1次全面评估。由运维部负责组织评估实施，质量部负责监督评估过程，评估结果作为过程体系持续改进的重要依据。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3" w:name="_Toc32405"/>
      <w:r>
        <w:rPr>
          <w:rFonts w:hint="eastAsia"/>
          <w:lang w:val="en-US" w:eastAsia="zh-CN"/>
        </w:rPr>
        <w:t>服务级别管理计划</w:t>
      </w:r>
      <w:bookmarkEnd w:id="5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eastAsia="Segoe UI" w:hAnsi="Segoe UI" w:cs="Segoe UI"/>
          <w:i w:val="0"/>
          <w:iCs w:val="0"/>
          <w:caps w:val="0"/>
          <w:color w:val="0F1115"/>
          <w:spacing w:val="0"/>
          <w:sz w:val="24"/>
          <w:szCs w:val="24"/>
          <w:shd w:val="clear" w:color="auto" w:fill="FFFFFF"/>
        </w:rPr>
        <w:t>服务级别管理以季度为考核周期，核心指标为SLA达成率，目标值为≥95%。由运维部负责服务级别协议的执行与监控，质量部按季度统计指标达成情况，评估结果作为服务改进和资源配置的重要依据。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4" w:name="_Toc23557"/>
      <w:r>
        <w:rPr>
          <w:rFonts w:hint="eastAsia"/>
          <w:lang w:val="en-US" w:eastAsia="zh-CN"/>
        </w:rPr>
        <w:t>服务报告管理计划</w:t>
      </w:r>
      <w:bookmarkEnd w:id="5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eastAsia="Segoe UI" w:hAnsi="Segoe UI" w:cs="Segoe UI"/>
          <w:i w:val="0"/>
          <w:iCs w:val="0"/>
          <w:caps w:val="0"/>
          <w:color w:val="0F1115"/>
          <w:spacing w:val="0"/>
          <w:sz w:val="24"/>
          <w:szCs w:val="24"/>
          <w:shd w:val="clear" w:color="auto" w:fill="FFFFFF"/>
        </w:rPr>
        <w:t>服务报告管理以季度为考核周期，核心指标为服务报告提交及时率，目标值为≥95%。由运维部负责服务报告的编制与提交，质量部负责报告质量审核，评估结果纳入服务报告流程优化依据。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5" w:name="_Toc18317"/>
      <w:r>
        <w:rPr>
          <w:rFonts w:hint="eastAsia"/>
          <w:lang w:val="en-US" w:eastAsia="zh-CN"/>
        </w:rPr>
        <w:t>事件管理计划</w:t>
      </w:r>
      <w:bookmarkEnd w:id="5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eastAsia="Segoe UI" w:hAnsi="Segoe UI" w:cs="Segoe UI"/>
          <w:i w:val="0"/>
          <w:iCs w:val="0"/>
          <w:caps w:val="0"/>
          <w:color w:val="0F1115"/>
          <w:spacing w:val="0"/>
          <w:sz w:val="24"/>
          <w:szCs w:val="24"/>
          <w:shd w:val="clear" w:color="auto" w:fill="FFFFFF"/>
        </w:rPr>
        <w:t>事件管理以月度为核心考核周期，核心指标包括事件响应及时率（≥95%）和事件按时解决率（≥90%）。由运维部负责事件全过程处理，质量部按月统计指标数据，评估结果作为事件管理流程优化的重要依据。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6" w:name="_Toc21534"/>
      <w:bookmarkStart w:id="57" w:name="_Toc1404"/>
      <w:r>
        <w:rPr>
          <w:rFonts w:hint="eastAsia"/>
          <w:lang w:val="en-US" w:eastAsia="zh-CN"/>
        </w:rPr>
        <w:t>问题管理计划</w:t>
      </w:r>
      <w:bookmarkEnd w:id="56"/>
      <w:bookmarkEnd w:id="5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eastAsia="Segoe UI" w:hAnsi="Segoe UI" w:cs="Segoe UI"/>
          <w:i w:val="0"/>
          <w:iCs w:val="0"/>
          <w:caps w:val="0"/>
          <w:color w:val="0F1115"/>
          <w:spacing w:val="0"/>
          <w:sz w:val="24"/>
          <w:szCs w:val="24"/>
          <w:shd w:val="clear" w:color="auto" w:fill="FFFFFF"/>
        </w:rPr>
        <w:t>问题管理以季度为考核周期，核心指标为问题解决率，目标值为≥95%。由运维部负责问题分析及解决，质量部按季度跟踪问题处理进展，评估结果作为问题管理流程持续改进的依据。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8" w:name="_Toc28891"/>
      <w:r>
        <w:rPr>
          <w:rFonts w:hint="eastAsia"/>
          <w:lang w:val="en-US" w:eastAsia="zh-CN"/>
        </w:rPr>
        <w:t>变更管理计划</w:t>
      </w:r>
      <w:bookmarkEnd w:id="5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eastAsia="Segoe UI" w:hAnsi="Segoe UI" w:cs="Segoe UI"/>
          <w:i w:val="0"/>
          <w:iCs w:val="0"/>
          <w:caps w:val="0"/>
          <w:color w:val="0F1115"/>
          <w:spacing w:val="0"/>
          <w:sz w:val="24"/>
          <w:szCs w:val="24"/>
          <w:shd w:val="clear" w:color="auto" w:fill="FFFFFF"/>
        </w:rPr>
        <w:t>变更管理以季度为考核周期，核心指标为变更成功率，目标值为≥95%。由运维部负责变更实施，质量部负责监控变更过程，评估结果作为变更流程优化和风险控制的重要依据。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9" w:name="_Toc904"/>
      <w:r>
        <w:rPr>
          <w:rFonts w:hint="eastAsia"/>
          <w:lang w:val="en-US" w:eastAsia="zh-CN"/>
        </w:rPr>
        <w:t>发布管理计划</w:t>
      </w:r>
      <w:bookmarkEnd w:id="5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eastAsia="Segoe UI" w:hAnsi="Segoe UI" w:cs="Segoe UI"/>
          <w:i w:val="0"/>
          <w:iCs w:val="0"/>
          <w:caps w:val="0"/>
          <w:color w:val="0F1115"/>
          <w:spacing w:val="0"/>
          <w:sz w:val="24"/>
          <w:szCs w:val="24"/>
          <w:shd w:val="clear" w:color="auto" w:fill="FFFFFF"/>
        </w:rPr>
        <w:t>发布管理以季度为考核周期，核心指标为发布成功率，目标值为≥95%。由运维部负责发布执行，质量部负责发布质量监控，评估结果作为发布流程持续改进的重要依据。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0" w:name="_Toc16450"/>
      <w:r>
        <w:rPr>
          <w:rFonts w:hint="eastAsia"/>
          <w:lang w:val="en-US" w:eastAsia="zh-CN"/>
        </w:rPr>
        <w:t>配置管理计划</w:t>
      </w:r>
      <w:bookmarkEnd w:id="6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eastAsia="Segoe UI" w:hAnsi="Segoe UI" w:cs="Segoe UI"/>
          <w:i w:val="0"/>
          <w:iCs w:val="0"/>
          <w:caps w:val="0"/>
          <w:color w:val="0F1115"/>
          <w:spacing w:val="0"/>
          <w:sz w:val="24"/>
          <w:szCs w:val="24"/>
          <w:shd w:val="clear" w:color="auto" w:fill="FFFFFF"/>
        </w:rPr>
      </w:pPr>
      <w:r>
        <w:rPr>
          <w:rFonts w:ascii="Segoe UI" w:eastAsia="Segoe UI" w:hAnsi="Segoe UI" w:cs="Segoe UI"/>
          <w:i w:val="0"/>
          <w:iCs w:val="0"/>
          <w:caps w:val="0"/>
          <w:color w:val="0F1115"/>
          <w:spacing w:val="0"/>
          <w:sz w:val="24"/>
          <w:szCs w:val="24"/>
          <w:shd w:val="clear" w:color="auto" w:fill="FFFFFF"/>
        </w:rPr>
        <w:t>配置管理以季度为考核周期，核心指标为配置准确率，目标值为≥99%。由运维部负责配置项维护，质量部负责配置审计，评估结果作为配置管理流程优化的重要依据。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1" w:name="_Toc23939"/>
      <w:r>
        <w:rPr>
          <w:rFonts w:hint="eastAsia"/>
          <w:lang w:val="en-US" w:eastAsia="zh-CN"/>
        </w:rPr>
        <w:t>服务可用性和连续性管理计划</w:t>
      </w:r>
      <w:bookmarkEnd w:id="6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eastAsia="Segoe UI" w:hAnsi="Segoe UI" w:cs="Segoe UI"/>
          <w:i w:val="0"/>
          <w:iCs w:val="0"/>
          <w:caps w:val="0"/>
          <w:color w:val="0F1115"/>
          <w:spacing w:val="0"/>
          <w:sz w:val="24"/>
          <w:szCs w:val="24"/>
          <w:shd w:val="clear" w:color="auto" w:fill="FFFFFF"/>
        </w:rPr>
        <w:t>服务可用性与连续性管理以月度为核心考核周期，核心指标包括关键服务可用率（≥99%）和服务中断事件次数（≤1次）。由运维部负责服务可用性监控与连续性保障，质量部按月统计分析指标数据，评估结果作为服务连续性改进和风险评估的重要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2" w:name="_Toc13926"/>
      <w:r>
        <w:rPr>
          <w:rFonts w:hint="eastAsia"/>
          <w:lang w:val="en-US" w:eastAsia="zh-CN"/>
        </w:rPr>
        <w:t>容量管理计划</w:t>
      </w:r>
      <w:bookmarkEnd w:id="6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eastAsia="Segoe UI" w:hAnsi="Segoe UI" w:cs="Segoe UI"/>
          <w:i w:val="0"/>
          <w:iCs w:val="0"/>
          <w:caps w:val="0"/>
          <w:color w:val="0F1115"/>
          <w:spacing w:val="0"/>
          <w:sz w:val="24"/>
          <w:szCs w:val="24"/>
          <w:shd w:val="clear" w:color="auto" w:fill="FFFFFF"/>
        </w:rPr>
        <w:t>容量管理以季度为考核周期，核心指标为容量事件次数，目标值为季度不超过1次。由运维部负责容量规划与监控，质量部负责跟踪容量事件，评估结果作为容量规划优化的重要依据。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3" w:name="_Toc22778"/>
      <w:r>
        <w:rPr>
          <w:rFonts w:hint="eastAsia"/>
          <w:lang w:val="en-US" w:eastAsia="zh-CN"/>
        </w:rPr>
        <w:t>信息安全管理计划</w:t>
      </w:r>
      <w:bookmarkEnd w:id="6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ascii="Segoe UI" w:eastAsia="Segoe UI" w:hAnsi="Segoe UI" w:cs="Segoe UI"/>
          <w:i w:val="0"/>
          <w:iCs w:val="0"/>
          <w:caps w:val="0"/>
          <w:color w:val="0F1115"/>
          <w:spacing w:val="0"/>
          <w:sz w:val="24"/>
          <w:szCs w:val="24"/>
          <w:shd w:val="clear" w:color="auto" w:fill="FFFFFF"/>
        </w:rPr>
        <w:t>信息安全管理以年度为考核周期，核心指标为客户信息泄露事件次数，目标值为年度不超过2次。由运维部负责信息安全防护，质量部负责安全审计，评估结果作为信息安全管理体系改进的重要依据。</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4" w:name="_Toc27635"/>
      <w:r>
        <w:rPr>
          <w:rFonts w:hint="eastAsia"/>
          <w:lang w:val="en-US" w:eastAsia="zh-CN"/>
        </w:rPr>
        <w:t>交付管理计划</w:t>
      </w:r>
      <w:bookmarkEnd w:id="6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依据</w:t>
      </w:r>
      <w:r>
        <w:rPr>
          <w:rFonts w:hint="default"/>
          <w:lang w:val="en-US" w:eastAsia="zh-CN"/>
        </w:rPr>
        <w:t>GB/T 28827.2-2012</w:t>
      </w:r>
      <w:r>
        <w:rPr>
          <w:rFonts w:hint="eastAsia"/>
          <w:lang w:val="en-US" w:eastAsia="zh-CN"/>
        </w:rPr>
        <w:t>《信息技术服务运行维护第</w:t>
      </w:r>
      <w:r>
        <w:rPr>
          <w:rFonts w:hint="default"/>
          <w:lang w:val="en-US" w:eastAsia="zh-CN"/>
        </w:rPr>
        <w:t>2</w:t>
      </w:r>
      <w:r>
        <w:rPr>
          <w:rFonts w:hint="eastAsia"/>
          <w:lang w:val="en-US" w:eastAsia="zh-CN"/>
        </w:rPr>
        <w:t>部分：交付规范》建立并发布《交付管理制度》，明确交付内容与交付考核指标要求。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核心指标为交付及时率，目标值为≥95%。由运维部负责服务交付执行，质量部按季度统计指标达成情况，评估结果作为交付流程优化和服务质量改进的重要依据。</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5" w:name="_Toc31637"/>
      <w:r>
        <w:rPr>
          <w:rFonts w:hint="eastAsia"/>
          <w:lang w:val="en-US" w:eastAsia="zh-CN"/>
        </w:rPr>
        <w:t>应急管理计划</w:t>
      </w:r>
      <w:bookmarkEnd w:id="6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依据</w:t>
      </w:r>
      <w:r>
        <w:rPr>
          <w:lang w:val="en-US" w:eastAsia="zh-CN"/>
        </w:rPr>
        <w:t>GB/T28827.3-2012</w:t>
      </w:r>
      <w:r>
        <w:rPr>
          <w:rFonts w:hint="eastAsia"/>
          <w:lang w:val="en-US" w:eastAsia="zh-CN"/>
        </w:rPr>
        <w:t>《信息技术服务运行维护第</w:t>
      </w:r>
      <w:r>
        <w:rPr>
          <w:rFonts w:hint="default"/>
          <w:lang w:val="en-US" w:eastAsia="zh-CN"/>
        </w:rPr>
        <w:t>3</w:t>
      </w:r>
      <w:r>
        <w:rPr>
          <w:rFonts w:hint="eastAsia"/>
          <w:lang w:val="en-US" w:eastAsia="zh-CN"/>
        </w:rPr>
        <w:t>部分：应急响应规范》制订并发布《应急管理制度》。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应急管理以年度为考核周期，核心指标为应急演练次数，目标值为年度完成不少于1次综合应急演练并输出完整的演练报告。由运维部负责应急演练的组织实施，质量部负责评估演练效果，评估结果作为应急预案优化和应急能力提升的重要依据。</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6" w:name="_Toc2297"/>
      <w:r>
        <w:rPr>
          <w:rFonts w:hint="eastAsia"/>
          <w:lang w:val="en-US" w:eastAsia="zh-CN"/>
        </w:rPr>
        <w:t>质量管理计划</w:t>
      </w:r>
      <w:bookmarkEnd w:id="66"/>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7" w:name="_Toc10785"/>
      <w:r>
        <w:rPr>
          <w:rFonts w:hint="eastAsia"/>
          <w:lang w:val="en-US" w:eastAsia="zh-CN"/>
        </w:rPr>
        <w:t>内审</w:t>
      </w:r>
      <w:bookmarkEnd w:id="6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 xml:space="preserve">审核运维服务活动及其结果是否符合策划的安排，确保ITSS运维服务能力管理体系的有效性。 </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运维服务能力内审由质量部负责组织实施，每年最少进行一次。</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8" w:name="_Toc12322"/>
      <w:r>
        <w:rPr>
          <w:rFonts w:hint="eastAsia"/>
          <w:lang w:val="en-US" w:eastAsia="zh-CN"/>
        </w:rPr>
        <w:t>管评</w:t>
      </w:r>
      <w:bookmarkEnd w:id="6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 xml:space="preserve">管理评审目的是对公司ITSS运维服务能力管理体系进行系统评审，识别并确定各种改进的机会和需要，确保ITSS运维服务能力管理体系持续的适宜性、充分性和有效性。 </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运维服务能力管理评审由总经理组织实施，每年至少进行一次。</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9" w:name="_Toc20839"/>
      <w:r>
        <w:rPr>
          <w:rFonts w:hint="eastAsia"/>
          <w:lang w:val="en-US" w:eastAsia="zh-CN"/>
        </w:rPr>
        <w:t>客户满意度</w:t>
      </w:r>
      <w:bookmarkEnd w:id="6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客户满意度是衡量服务质量的核心指标，直接反映服务价值与客户期望的匹配程度。本项管理以季度为考核周期，核心指标为总体满意度，目标值为≥90%。由质量部负责满意度调研的实施与数据分析，评估结果将作为服务改进、流程优化及资源配置的核心依据，推动服务能力持续提升。</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天津图云智能科技有限公司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F6A624D"/>
    <w:multiLevelType w:val="singleLevel"/>
    <w:tmpl w:val="AF6A624D"/>
    <w:lvl w:ilvl="0">
      <w:start w:val="1"/>
      <w:numFmt w:val="decimal"/>
      <w:lvlText w:val="%1."/>
      <w:lvlJc w:val="left"/>
      <w:pPr>
        <w:tabs>
          <w:tab w:val="left" w:pos="312"/>
        </w:tabs>
      </w:pPr>
    </w:lvl>
  </w:abstractNum>
  <w:abstractNum w:abstractNumId="2">
    <w:nsid w:val="BA9CD5B4"/>
    <w:multiLevelType w:val="singleLevel"/>
    <w:tmpl w:val="BA9CD5B4"/>
    <w:lvl w:ilvl="0">
      <w:start w:val="1"/>
      <w:numFmt w:val="decimal"/>
      <w:lvlText w:val="%1."/>
      <w:lvlJc w:val="left"/>
      <w:pPr>
        <w:tabs>
          <w:tab w:val="left" w:pos="312"/>
        </w:tabs>
      </w:pPr>
    </w:lvl>
  </w:abstractNum>
  <w:abstractNum w:abstractNumId="3">
    <w:nsid w:val="CECB61F6"/>
    <w:multiLevelType w:val="singleLevel"/>
    <w:tmpl w:val="CECB61F6"/>
    <w:lvl w:ilvl="0">
      <w:start w:val="1"/>
      <w:numFmt w:val="decimal"/>
      <w:lvlText w:val="%1."/>
      <w:lvlJc w:val="left"/>
      <w:pPr>
        <w:ind w:left="425" w:hanging="425"/>
      </w:pPr>
      <w:rPr>
        <w:rFonts w:hint="default"/>
      </w:rPr>
    </w:lvl>
  </w:abstractNum>
  <w:abstractNum w:abstractNumId="4">
    <w:nsid w:val="EEFE97EC"/>
    <w:multiLevelType w:val="singleLevel"/>
    <w:tmpl w:val="EEFE97EC"/>
    <w:lvl w:ilvl="0">
      <w:start w:val="1"/>
      <w:numFmt w:val="decimal"/>
      <w:lvlText w:val="%1."/>
      <w:lvlJc w:val="left"/>
      <w:pPr>
        <w:ind w:left="425" w:hanging="425"/>
      </w:pPr>
      <w:rPr>
        <w:rFonts w:hint="default"/>
      </w:rPr>
    </w:lvl>
  </w:abstractNum>
  <w:abstractNum w:abstractNumId="5">
    <w:nsid w:val="29320EFE"/>
    <w:multiLevelType w:val="singleLevel"/>
    <w:tmpl w:val="29320EFE"/>
    <w:lvl w:ilvl="0">
      <w:start w:val="1"/>
      <w:numFmt w:val="decimal"/>
      <w:lvlText w:val="%1."/>
      <w:lvlJc w:val="left"/>
      <w:pPr>
        <w:ind w:left="425" w:hanging="425"/>
      </w:pPr>
      <w:rPr>
        <w:rFonts w:hint="default"/>
      </w:rPr>
    </w:lvl>
  </w:abstractNum>
  <w:abstractNum w:abstractNumId="6">
    <w:nsid w:val="3538D2FA"/>
    <w:multiLevelType w:val="singleLevel"/>
    <w:tmpl w:val="3538D2FA"/>
    <w:lvl w:ilvl="0">
      <w:start w:val="1"/>
      <w:numFmt w:val="decimal"/>
      <w:lvlText w:val="%1."/>
      <w:lvlJc w:val="left"/>
      <w:pPr>
        <w:tabs>
          <w:tab w:val="left" w:pos="312"/>
        </w:tabs>
      </w:pPr>
    </w:lvl>
  </w:abstractNum>
  <w:num w:numId="1">
    <w:abstractNumId w:val="0"/>
  </w:num>
  <w:num w:numId="2">
    <w:abstractNumId w:val="3"/>
  </w:num>
  <w:num w:numId="3">
    <w:abstractNumId w:val="1"/>
  </w:num>
  <w:num w:numId="4">
    <w:abstractNumId w:val="2"/>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18</Pages>
  <Words>4204</Words>
  <Characters>4665</Characters>
  <Application>Microsoft Office Word</Application>
  <DocSecurity>0</DocSecurity>
  <Lines>0</Lines>
  <Paragraphs>0</Paragraphs>
  <ScaleCrop>false</ScaleCrop>
  <Company/>
  <LinksUpToDate>false</LinksUpToDate>
  <CharactersWithSpaces>4918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2026-01-15T14:31:36Z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