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23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655"/>
      <w:r>
        <w:rPr>
          <w:rFonts w:hint="eastAsia"/>
          <w:lang w:val="en-US" w:eastAsia="zh-CN"/>
        </w:rPr>
        <w:t>2025年1-12月满意度调查报告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2025.11.14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_Toc19236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2025年1-12月满意度调查报告</w:t>
          </w:r>
          <w:r>
            <w:tab/>
          </w:r>
          <w:r>
            <w:fldChar w:fldCharType="begin"/>
          </w:r>
          <w:r>
            <w:instrText xml:space="preserve"> PAGEREF _Toc29655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调查情况简介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_Toc29851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调查范围及对象</w:t>
          </w:r>
          <w:r>
            <w:tab/>
          </w:r>
          <w:r>
            <w:fldChar w:fldCharType="begin"/>
          </w:r>
          <w:r>
            <w:instrText xml:space="preserve"> PAGEREF _Toc28002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调查方法及方式</w:t>
          </w:r>
          <w:r>
            <w:tab/>
          </w:r>
          <w:r>
            <w:fldChar w:fldCharType="begin"/>
          </w:r>
          <w:r>
            <w:instrText xml:space="preserve"> PAGEREF _Toc22967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_Toc10535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客户满意程度调查表统计</w:t>
          </w:r>
          <w:r>
            <w:tab/>
          </w:r>
          <w:r>
            <w:fldChar w:fldCharType="begin"/>
          </w:r>
          <w:r>
            <w:instrText xml:space="preserve"> PAGEREF _Toc29757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调查表有效性判定</w:t>
          </w:r>
          <w:r>
            <w:tab/>
          </w:r>
          <w:r>
            <w:fldChar w:fldCharType="begin"/>
          </w:r>
          <w:r>
            <w:instrText xml:space="preserve"> PAGEREF _Toc17082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pacing w:val="-9"/>
              <w:szCs w:val="24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调查表回收</w:t>
          </w:r>
          <w:r>
            <w:tab/>
          </w:r>
          <w:r>
            <w:fldChar w:fldCharType="begin"/>
          </w:r>
          <w:r>
            <w:instrText xml:space="preserve"> PAGEREF _Toc29754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评价标准</w:t>
          </w:r>
          <w:r>
            <w:tab/>
          </w:r>
          <w:r>
            <w:fldChar w:fldCharType="begin"/>
          </w:r>
          <w:r>
            <w:instrText xml:space="preserve"> PAGEREF _Toc17473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满意度公式</w:t>
          </w:r>
          <w:r>
            <w:tab/>
          </w:r>
          <w:r>
            <w:fldChar w:fldCharType="begin"/>
          </w:r>
          <w:r>
            <w:instrText xml:space="preserve"> PAGEREF _Toc13381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调查表结果汇总</w:t>
          </w:r>
          <w:r>
            <w:tab/>
          </w:r>
          <w:r>
            <w:fldChar w:fldCharType="begin"/>
          </w:r>
          <w:r>
            <w:instrText xml:space="preserve"> PAGEREF _Toc23261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纠正和预防措施</w:t>
          </w:r>
          <w:r>
            <w:tab/>
          </w:r>
          <w:r>
            <w:fldChar w:fldCharType="begin"/>
          </w:r>
          <w:r>
            <w:instrText xml:space="preserve"> PAGEREF _Toc32343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31325"/>
      <w:r>
        <w:t>调查情况简介</w:t>
      </w:r>
      <w:bookmarkEnd w:id="2"/>
    </w:p>
    <w:p>
      <w:pPr>
        <w:pStyle w:val="2"/>
        <w:bidi w:val="0"/>
      </w:pPr>
      <w:bookmarkStart w:id="3" w:name="_Toc29851"/>
      <w:r>
        <w:t>调查目的</w:t>
      </w:r>
      <w:bookmarkEnd w:id="3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通过客户满意度调查分析确认影响满意度的关键因素，测量客户满意度水平是否达到目标要求。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通过满意度调查分析判断我公司市场竞争的优劣势，获取改进和提高服务质量的机会，制定改进措施。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增强与客户的沟通交流，减少客户抱怨，提升客户满意度和</w:t>
      </w:r>
      <w:r>
        <w:rPr>
          <w:rFonts w:hint="eastAsia"/>
          <w:lang w:val="en-US" w:eastAsia="zh-CN"/>
        </w:rPr>
        <w:t>客户粘性</w:t>
      </w:r>
      <w:r>
        <w:t>。</w:t>
      </w:r>
    </w:p>
    <w:p>
      <w:pPr>
        <w:pStyle w:val="2"/>
        <w:bidi w:val="0"/>
      </w:pPr>
      <w:bookmarkStart w:id="4" w:name="bookmark3"/>
      <w:bookmarkEnd w:id="4"/>
      <w:bookmarkStart w:id="5" w:name="_Toc28002"/>
      <w:r>
        <w:t>调查范围及对象</w:t>
      </w:r>
      <w:bookmarkEnd w:id="5"/>
    </w:p>
    <w:p>
      <w:pPr>
        <w:pStyle w:val="a1"/>
        <w:bidi w:val="0"/>
      </w:pPr>
      <w:r>
        <w:rPr>
          <w:rFonts w:hint="eastAsia"/>
          <w:lang w:val="en-US" w:eastAsia="zh-CN"/>
        </w:rPr>
        <w:t>公司所有</w:t>
      </w:r>
      <w:r>
        <w:t>运维服务产品的运维服务。</w:t>
      </w:r>
    </w:p>
    <w:p>
      <w:pPr>
        <w:pStyle w:val="2"/>
        <w:bidi w:val="0"/>
      </w:pPr>
      <w:bookmarkStart w:id="6" w:name="bookmark4"/>
      <w:bookmarkEnd w:id="6"/>
      <w:bookmarkStart w:id="7" w:name="_Toc22967"/>
      <w:r>
        <w:t>调查方法及方式</w:t>
      </w:r>
      <w:bookmarkEnd w:id="7"/>
    </w:p>
    <w:p>
      <w:pPr>
        <w:pStyle w:val="a1"/>
        <w:bidi w:val="0"/>
      </w:pPr>
      <w:r>
        <w:t>采用问卷调查法，由各运维服务工程师将客户满意度调查表转交客户，经客户填写后再带回公司。</w:t>
      </w:r>
    </w:p>
    <w:p>
      <w:pPr>
        <w:pStyle w:val="2"/>
        <w:bidi w:val="0"/>
      </w:pPr>
      <w:bookmarkStart w:id="8" w:name="bookmark5"/>
      <w:bookmarkEnd w:id="8"/>
      <w:bookmarkStart w:id="9" w:name="_Toc10535"/>
      <w:r>
        <w:t>调查内容</w:t>
      </w:r>
      <w:bookmarkEnd w:id="9"/>
    </w:p>
    <w:p>
      <w:pPr>
        <w:pStyle w:val="a1"/>
        <w:bidi w:val="0"/>
      </w:pPr>
      <w:r>
        <w:t>具体调查内容见“客户满意度调查表”</w:t>
      </w:r>
    </w:p>
    <w:p>
      <w:pPr>
        <w:pStyle w:val="1"/>
        <w:bidi w:val="0"/>
      </w:pPr>
      <w:bookmarkStart w:id="10" w:name="bookmark7"/>
      <w:bookmarkEnd w:id="10"/>
      <w:bookmarkStart w:id="11" w:name="bookmark6"/>
      <w:bookmarkEnd w:id="11"/>
      <w:bookmarkStart w:id="12" w:name="_Toc29757"/>
      <w:r>
        <w:t>客户满意程度调查表统计</w:t>
      </w:r>
      <w:bookmarkEnd w:id="12"/>
    </w:p>
    <w:p>
      <w:pPr>
        <w:pStyle w:val="2"/>
        <w:bidi w:val="0"/>
      </w:pPr>
      <w:bookmarkStart w:id="13" w:name="bookmark19"/>
      <w:bookmarkEnd w:id="13"/>
      <w:bookmarkStart w:id="14" w:name="_Toc17082"/>
      <w:r>
        <w:t>调查表有效性判定</w:t>
      </w:r>
      <w:bookmarkEnd w:id="14"/>
    </w:p>
    <w:p>
      <w:pPr>
        <w:pStyle w:val="a1"/>
        <w:bidi w:val="0"/>
      </w:pPr>
      <w:r>
        <w:t>有2项及以下评价遗漏的按“一般 ”，遗漏3项及以上的调查表按无效不予以统计。</w:t>
      </w:r>
      <w:bookmarkStart w:id="15" w:name="_GoBack"/>
      <w:bookmarkEnd w:id="15"/>
    </w:p>
    <w:p>
      <w:pPr>
        <w:pStyle w:val="2"/>
        <w:bidi w:val="0"/>
        <w:rPr>
          <w:rFonts w:ascii="宋体" w:eastAsia="宋体" w:hAnsi="宋体" w:cs="宋体" w:hint="default"/>
          <w:spacing w:val="-9"/>
          <w:szCs w:val="24"/>
          <w:lang w:val="en-US" w:eastAsia="zh-CN"/>
        </w:rPr>
      </w:pPr>
      <w:bookmarkStart w:id="16" w:name="_Toc29754"/>
      <w:r>
        <w:rPr>
          <w:rFonts w:hint="eastAsia"/>
          <w:lang w:val="en-US" w:eastAsia="zh-CN"/>
        </w:rPr>
        <w:t>调查表回收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2025年1-3月服务台专员向客户分发满意度调查表13份，全部收回。4-6月向客户分发15份，全部收回。7-9月向客户分发满意度调查表15份，全部收回。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17473"/>
      <w:r>
        <w:rPr>
          <w:rFonts w:hint="eastAsia"/>
          <w:lang w:val="en-US" w:eastAsia="zh-CN"/>
        </w:rPr>
        <w:t>评价标准</w:t>
      </w:r>
      <w:bookmarkEnd w:id="17"/>
    </w:p>
    <w:tbl>
      <w:tblPr>
        <w:tblStyle w:val="TableNormal1"/>
        <w:tblW w:w="876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>
        <w:tblPrEx>
          <w:tblW w:w="876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215" w:line="206" w:lineRule="auto"/>
              <w:ind w:left="55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>
            <w:pPr>
              <w:spacing w:before="77" w:line="220" w:lineRule="auto"/>
              <w:ind w:left="182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>
            <w:pPr>
              <w:spacing w:before="77" w:line="220" w:lineRule="auto"/>
              <w:ind w:left="133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</w:tcPr>
          <w:p>
            <w:pPr>
              <w:spacing w:before="58" w:line="220" w:lineRule="auto"/>
              <w:ind w:left="158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spacing w:before="58" w:line="220" w:lineRule="auto"/>
              <w:ind w:left="158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spacing w:before="58" w:line="220" w:lineRule="auto"/>
              <w:ind w:left="1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147" w:line="208" w:lineRule="auto"/>
              <w:ind w:left="55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</w:trPr>
        <w:tc>
          <w:tcPr>
            <w:tcW w:w="797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  <w:tc>
          <w:tcPr>
            <w:tcW w:w="621" w:type="dxa"/>
          </w:tcPr>
          <w:p>
            <w:pPr>
              <w:spacing w:before="213" w:line="343" w:lineRule="auto"/>
              <w:ind w:left="129" w:right="12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>
            <w:pPr>
              <w:spacing w:before="153" w:line="204" w:lineRule="auto"/>
              <w:ind w:left="2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>
            <w:pPr>
              <w:spacing w:before="151" w:line="209" w:lineRule="auto"/>
              <w:ind w:left="2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spacing w:before="150" w:line="209" w:lineRule="auto"/>
              <w:ind w:left="2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spacing w:before="151" w:line="209" w:lineRule="auto"/>
              <w:ind w:left="2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>
            <w:pPr>
              <w:spacing w:before="213" w:line="343" w:lineRule="auto"/>
              <w:ind w:left="134" w:right="125" w:hanging="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>
            <w:pPr>
              <w:spacing w:before="213" w:line="342" w:lineRule="auto"/>
              <w:ind w:left="129" w:right="124" w:firstLine="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>
            <w:pPr>
              <w:spacing w:before="213" w:line="343" w:lineRule="auto"/>
              <w:ind w:left="139" w:right="123" w:hanging="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>
            <w:pPr>
              <w:spacing w:before="148" w:line="209" w:lineRule="auto"/>
              <w:ind w:left="2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>
            <w:pPr>
              <w:spacing w:before="73" w:line="222" w:lineRule="auto"/>
              <w:ind w:left="17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spacing w:before="115" w:line="270" w:lineRule="auto"/>
              <w:ind w:left="259" w:right="155" w:hanging="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91" w:type="dxa"/>
          </w:tcPr>
          <w:p>
            <w:pPr>
              <w:spacing w:before="73" w:line="220" w:lineRule="auto"/>
              <w:ind w:left="17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spacing w:before="117" w:line="270" w:lineRule="auto"/>
              <w:ind w:left="258" w:right="157" w:hanging="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>
            <w:pPr>
              <w:spacing w:before="213" w:line="344" w:lineRule="auto"/>
              <w:ind w:left="136" w:right="120" w:firstLine="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  <w:tc>
          <w:tcPr>
            <w:tcW w:w="491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spacing w:before="77" w:line="220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>
            <w:pPr>
              <w:spacing w:before="76"/>
              <w:ind w:left="23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>
            <w:pPr>
              <w:spacing w:before="76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>
            <w:pPr>
              <w:spacing w:before="76"/>
              <w:ind w:left="20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spacing w:before="76"/>
              <w:ind w:left="20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spacing w:before="76"/>
              <w:ind w:left="20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spacing w:before="76"/>
              <w:ind w:left="27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spacing w:before="76"/>
              <w:ind w:left="27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spacing w:before="76"/>
              <w:ind w:left="26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>
            <w:pPr>
              <w:spacing w:before="76"/>
              <w:ind w:left="20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>
            <w:pPr>
              <w:spacing w:before="76"/>
              <w:ind w:left="3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>
            <w:pPr>
              <w:spacing w:before="76"/>
              <w:ind w:left="30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>
            <w:pPr>
              <w:spacing w:before="76"/>
              <w:ind w:left="2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>
            <w:pPr>
              <w:spacing w:before="76"/>
              <w:ind w:left="20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>
            <w:pPr>
              <w:spacing w:before="76"/>
              <w:ind w:left="1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spacing w:before="77" w:line="220" w:lineRule="auto"/>
              <w:ind w:left="21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>
            <w:pPr>
              <w:spacing w:before="77"/>
              <w:ind w:left="18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spacing w:before="77"/>
              <w:ind w:left="12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spacing w:before="77"/>
              <w:ind w:left="12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spacing w:before="77"/>
              <w:ind w:left="12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spacing w:before="77"/>
              <w:ind w:left="12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spacing w:before="77"/>
              <w:ind w:left="18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spacing w:before="77"/>
              <w:ind w:left="19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spacing w:before="77"/>
              <w:ind w:left="19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spacing w:before="77"/>
              <w:ind w:left="12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>
            <w:pPr>
              <w:spacing w:before="77"/>
              <w:ind w:left="22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>
            <w:pPr>
              <w:spacing w:before="77"/>
              <w:ind w:left="22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spacing w:before="77"/>
              <w:ind w:left="19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>
            <w:pPr>
              <w:spacing w:before="77"/>
              <w:ind w:left="16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>
            <w:pPr>
              <w:spacing w:before="77"/>
              <w:ind w:left="12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spacing w:before="78" w:line="220" w:lineRule="auto"/>
              <w:ind w:left="12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>
            <w:pPr>
              <w:spacing w:before="78"/>
              <w:ind w:left="21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spacing w:before="78"/>
              <w:ind w:left="15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spacing w:before="78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spacing w:before="78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spacing w:before="78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spacing w:before="78"/>
              <w:ind w:left="22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spacing w:before="78"/>
              <w:ind w:left="22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spacing w:before="78"/>
              <w:ind w:left="22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spacing w:before="78"/>
              <w:ind w:left="15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>
            <w:pPr>
              <w:spacing w:before="78"/>
              <w:ind w:left="2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>
            <w:pPr>
              <w:spacing w:before="78"/>
              <w:ind w:left="26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spacing w:before="78"/>
              <w:ind w:left="22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>
            <w:pPr>
              <w:spacing w:before="78"/>
              <w:ind w:left="19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>
            <w:pPr>
              <w:spacing w:before="78"/>
              <w:ind w:left="16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spacing w:before="79" w:line="221" w:lineRule="auto"/>
              <w:ind w:left="22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>
            <w:pPr>
              <w:spacing w:before="79"/>
              <w:ind w:left="22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spacing w:before="79"/>
              <w:ind w:left="1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spacing w:before="79"/>
              <w:ind w:left="15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spacing w:before="79"/>
              <w:ind w:left="15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spacing w:before="79"/>
              <w:ind w:left="15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spacing w:before="79"/>
              <w:ind w:left="22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spacing w:before="79"/>
              <w:ind w:left="22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spacing w:before="79"/>
              <w:ind w:left="22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spacing w:before="79"/>
              <w:ind w:left="16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>
            <w:pPr>
              <w:spacing w:before="79"/>
              <w:ind w:left="26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>
            <w:pPr>
              <w:spacing w:before="79"/>
              <w:ind w:left="26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spacing w:before="79"/>
              <w:ind w:left="23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>
            <w:pPr>
              <w:spacing w:before="79"/>
              <w:ind w:left="19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>
            <w:pPr>
              <w:spacing w:before="79"/>
              <w:ind w:left="16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spacing w:before="80" w:line="220" w:lineRule="auto"/>
              <w:ind w:left="13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>
            <w:pPr>
              <w:spacing w:before="80"/>
              <w:ind w:left="26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spacing w:before="80"/>
              <w:ind w:left="20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spacing w:before="80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spacing w:before="80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spacing w:before="80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spacing w:before="80"/>
              <w:ind w:left="26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spacing w:before="80"/>
              <w:ind w:left="26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spacing w:before="80"/>
              <w:ind w:left="26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spacing w:before="80"/>
              <w:ind w:left="20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>
            <w:pPr>
              <w:spacing w:before="80"/>
              <w:ind w:left="3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>
            <w:pPr>
              <w:spacing w:before="80"/>
              <w:ind w:left="30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spacing w:before="80"/>
              <w:ind w:left="27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>
            <w:pPr>
              <w:spacing w:before="80"/>
              <w:ind w:left="24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>
            <w:pPr>
              <w:spacing w:before="80"/>
              <w:ind w:left="20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797" w:type="dxa"/>
          </w:tcPr>
          <w:p>
            <w:pPr>
              <w:spacing w:before="81" w:line="295" w:lineRule="auto"/>
              <w:ind w:left="312" w:right="125" w:hanging="18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>
            <w:pPr>
              <w:spacing w:before="247"/>
              <w:ind w:left="17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spacing w:before="247"/>
              <w:ind w:left="1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spacing w:before="247"/>
              <w:ind w:left="1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spacing w:before="247"/>
              <w:ind w:left="1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spacing w:before="247"/>
              <w:ind w:left="1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spacing w:before="247"/>
              <w:ind w:left="1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spacing w:before="247"/>
              <w:ind w:left="17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spacing w:before="247"/>
              <w:ind w:left="17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spacing w:before="247"/>
              <w:ind w:left="1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>
            <w:pPr>
              <w:spacing w:before="247"/>
              <w:ind w:left="2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>
            <w:pPr>
              <w:spacing w:before="247"/>
              <w:ind w:left="2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spacing w:before="247"/>
              <w:ind w:left="17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>
            <w:pPr>
              <w:spacing w:before="247"/>
              <w:ind w:left="14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>
            <w:pPr>
              <w:spacing w:before="247"/>
              <w:ind w:left="1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18" w:name="_Toc13381"/>
      <w:r>
        <w:rPr>
          <w:rFonts w:hint="eastAsia"/>
          <w:lang w:val="en-US" w:eastAsia="zh-CN"/>
        </w:rPr>
        <w:t>满意度公式</w:t>
      </w:r>
      <w:bookmarkEnd w:id="18"/>
    </w:p>
    <w:p>
      <w:pPr>
        <w:spacing w:before="174" w:line="219" w:lineRule="auto"/>
        <w:ind w:left="6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满意度=∑（样本数*对应分值*权重）/（样本总数*</w:t>
      </w:r>
      <w:r>
        <w:rPr>
          <w:rFonts w:ascii="宋体" w:eastAsia="宋体" w:hAnsi="宋体" w:cs="宋体"/>
          <w:spacing w:val="-1"/>
          <w:sz w:val="24"/>
          <w:szCs w:val="24"/>
        </w:rPr>
        <w:t>100）*100%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23261"/>
      <w:r>
        <w:rPr>
          <w:rFonts w:hint="eastAsia"/>
          <w:lang w:val="en-US" w:eastAsia="zh-CN"/>
        </w:rPr>
        <w:t>调查表结果汇总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服务台专员汇总第一（1-3月）、第二（4-6月）和第三（7-9月）季度满意度结果汇总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表2-1 第一季度（1-3月）调查表情况统计</w:t>
      </w:r>
    </w:p>
    <w:tbl>
      <w:tblPr>
        <w:tblStyle w:val="TableNormal1"/>
        <w:tblW w:w="963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639"/>
        <w:gridCol w:w="633"/>
        <w:gridCol w:w="606"/>
        <w:gridCol w:w="633"/>
        <w:gridCol w:w="563"/>
        <w:gridCol w:w="647"/>
        <w:gridCol w:w="647"/>
        <w:gridCol w:w="633"/>
        <w:gridCol w:w="577"/>
        <w:gridCol w:w="633"/>
        <w:gridCol w:w="647"/>
        <w:gridCol w:w="633"/>
        <w:gridCol w:w="619"/>
        <w:gridCol w:w="537"/>
      </w:tblGrid>
      <w:tr>
        <w:tblPrEx>
          <w:tblW w:w="9638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05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7" w:lineRule="auto"/>
            </w:pPr>
          </w:p>
          <w:p>
            <w:pPr>
              <w:pStyle w:val="TableText"/>
              <w:spacing w:line="298" w:lineRule="auto"/>
            </w:pPr>
          </w:p>
          <w:p>
            <w:pPr>
              <w:spacing w:before="59" w:line="220" w:lineRule="auto"/>
              <w:ind w:left="35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27" w:type="dxa"/>
            <w:gridSpan w:val="8"/>
          </w:tcPr>
          <w:p>
            <w:pPr>
              <w:spacing w:before="179" w:line="220" w:lineRule="auto"/>
              <w:ind w:left="203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52" w:type="dxa"/>
            <w:gridSpan w:val="4"/>
          </w:tcPr>
          <w:p>
            <w:pPr>
              <w:spacing w:before="179" w:line="220" w:lineRule="auto"/>
              <w:ind w:left="97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59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47" w:lineRule="auto"/>
            </w:pPr>
          </w:p>
          <w:p>
            <w:pPr>
              <w:spacing w:before="58" w:line="220" w:lineRule="auto"/>
              <w:ind w:left="1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spacing w:before="283" w:line="219" w:lineRule="auto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187" w:line="208" w:lineRule="auto"/>
              <w:ind w:left="4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/>
        </w:trPr>
        <w:tc>
          <w:tcPr>
            <w:tcW w:w="105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82" w:type="dxa"/>
          </w:tcPr>
          <w:p>
            <w:pPr>
              <w:spacing w:before="157" w:line="220" w:lineRule="auto"/>
              <w:ind w:left="15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spacing w:before="282" w:line="220" w:lineRule="auto"/>
              <w:ind w:left="15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674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9" w:line="220" w:lineRule="auto"/>
              <w:ind w:left="18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1"/>
                <w:sz w:val="18"/>
                <w:szCs w:val="18"/>
              </w:rPr>
              <w:t>日常</w:t>
            </w:r>
          </w:p>
        </w:tc>
        <w:tc>
          <w:tcPr>
            <w:tcW w:w="645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0" w:lineRule="auto"/>
              <w:ind w:left="14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674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0" w:lineRule="auto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600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1" w:lineRule="auto"/>
              <w:ind w:left="12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689" w:type="dxa"/>
          </w:tcPr>
          <w:p>
            <w:pPr>
              <w:spacing w:before="157" w:line="220" w:lineRule="auto"/>
              <w:ind w:left="16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spacing w:before="282" w:line="220" w:lineRule="auto"/>
              <w:ind w:left="16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89" w:type="dxa"/>
          </w:tcPr>
          <w:p>
            <w:pPr>
              <w:spacing w:before="157" w:line="220" w:lineRule="auto"/>
              <w:ind w:left="16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spacing w:before="284" w:line="218" w:lineRule="auto"/>
              <w:ind w:left="16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74" w:type="dxa"/>
          </w:tcPr>
          <w:p>
            <w:pPr>
              <w:spacing w:before="157" w:line="220" w:lineRule="auto"/>
              <w:ind w:left="16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spacing w:before="283" w:line="220" w:lineRule="auto"/>
              <w:ind w:left="16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615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9" w:line="220" w:lineRule="auto"/>
              <w:ind w:left="13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674" w:type="dxa"/>
          </w:tcPr>
          <w:p>
            <w:pPr>
              <w:spacing w:before="157" w:line="222" w:lineRule="auto"/>
              <w:ind w:left="16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spacing w:before="281" w:line="222" w:lineRule="auto"/>
              <w:ind w:left="16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89" w:type="dxa"/>
          </w:tcPr>
          <w:p>
            <w:pPr>
              <w:spacing w:before="73" w:line="220" w:lineRule="auto"/>
              <w:ind w:left="17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spacing w:before="283" w:line="222" w:lineRule="auto"/>
              <w:ind w:left="18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74" w:type="dxa"/>
          </w:tcPr>
          <w:p>
            <w:pPr>
              <w:spacing w:before="157" w:line="220" w:lineRule="auto"/>
              <w:ind w:left="16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</w:p>
          <w:p>
            <w:pPr>
              <w:spacing w:before="282" w:line="222" w:lineRule="auto"/>
              <w:ind w:left="16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</w:tr>
      <w:tr>
        <w:tblPrEx>
          <w:tblW w:w="9638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1057" w:type="dxa"/>
          </w:tcPr>
          <w:p>
            <w:pPr>
              <w:spacing w:before="159" w:line="220" w:lineRule="auto"/>
              <w:ind w:left="1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682" w:type="dxa"/>
          </w:tcPr>
          <w:p>
            <w:pPr>
              <w:spacing w:before="159" w:line="220" w:lineRule="auto"/>
              <w:ind w:left="18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59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>
            <w:pPr>
              <w:spacing w:before="159" w:line="220" w:lineRule="auto"/>
              <w:ind w:left="16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59" w:line="220" w:lineRule="auto"/>
              <w:ind w:left="18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>
            <w:pPr>
              <w:spacing w:before="159" w:line="220" w:lineRule="auto"/>
              <w:ind w:left="14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spacing w:before="159" w:line="220" w:lineRule="auto"/>
              <w:ind w:left="18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spacing w:before="159" w:line="220" w:lineRule="auto"/>
              <w:ind w:left="19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59" w:line="220" w:lineRule="auto"/>
              <w:ind w:left="18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>
            <w:pPr>
              <w:spacing w:before="159" w:line="220" w:lineRule="auto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59" w:line="220" w:lineRule="auto"/>
              <w:ind w:left="18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spacing w:before="159" w:line="220" w:lineRule="auto"/>
              <w:ind w:left="1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59" w:line="220" w:lineRule="auto"/>
              <w:ind w:left="18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>
            <w:pPr>
              <w:spacing w:before="159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spacing w:before="159" w:line="220" w:lineRule="auto"/>
              <w:ind w:left="1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1057" w:type="dxa"/>
          </w:tcPr>
          <w:p>
            <w:pPr>
              <w:spacing w:before="160" w:line="220" w:lineRule="auto"/>
              <w:ind w:left="11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82" w:type="dxa"/>
          </w:tcPr>
          <w:p>
            <w:pPr>
              <w:spacing w:before="160" w:line="220" w:lineRule="auto"/>
              <w:ind w:left="18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60" w:line="220" w:lineRule="auto"/>
              <w:ind w:left="18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>
            <w:pPr>
              <w:spacing w:before="160" w:line="220" w:lineRule="auto"/>
              <w:ind w:left="16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60" w:line="220" w:lineRule="auto"/>
              <w:ind w:left="18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>
            <w:pPr>
              <w:spacing w:before="160" w:line="220" w:lineRule="auto"/>
              <w:ind w:left="14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spacing w:before="160" w:line="220" w:lineRule="auto"/>
              <w:ind w:left="18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spacing w:before="160" w:line="220" w:lineRule="auto"/>
              <w:ind w:left="1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60" w:line="220" w:lineRule="auto"/>
              <w:ind w:left="18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>
            <w:pPr>
              <w:spacing w:before="160" w:line="220" w:lineRule="auto"/>
              <w:ind w:left="15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60" w:line="220" w:lineRule="auto"/>
              <w:ind w:left="18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spacing w:before="160" w:line="220" w:lineRule="auto"/>
              <w:ind w:left="19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spacing w:before="160" w:line="220" w:lineRule="auto"/>
              <w:ind w:left="18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>
            <w:pPr>
              <w:spacing w:before="160" w:line="220" w:lineRule="auto"/>
              <w:ind w:left="18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spacing w:before="160" w:line="220" w:lineRule="auto"/>
              <w:ind w:left="13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1057" w:type="dxa"/>
          </w:tcPr>
          <w:p>
            <w:pPr>
              <w:spacing w:before="161" w:line="221" w:lineRule="auto"/>
              <w:ind w:left="1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82" w:type="dxa"/>
          </w:tcPr>
          <w:p>
            <w:pPr>
              <w:spacing w:before="161"/>
              <w:ind w:left="29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1"/>
              <w:ind w:left="29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spacing w:before="161"/>
              <w:ind w:left="27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1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spacing w:before="161"/>
              <w:ind w:left="2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spacing w:before="161"/>
              <w:ind w:left="30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spacing w:before="161"/>
              <w:ind w:left="3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1"/>
              <w:ind w:left="29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spacing w:before="161"/>
              <w:ind w:left="26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1"/>
              <w:ind w:left="29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spacing w:before="161"/>
              <w:ind w:left="30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1"/>
              <w:ind w:left="2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spacing w:before="161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spacing w:before="161"/>
              <w:ind w:left="24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1057" w:type="dxa"/>
          </w:tcPr>
          <w:p>
            <w:pPr>
              <w:spacing w:before="162" w:line="220" w:lineRule="auto"/>
              <w:ind w:left="1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82" w:type="dxa"/>
          </w:tcPr>
          <w:p>
            <w:pPr>
              <w:spacing w:before="162"/>
              <w:ind w:left="29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2"/>
              <w:ind w:left="29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spacing w:before="162"/>
              <w:ind w:left="27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2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spacing w:before="162"/>
              <w:ind w:left="2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spacing w:before="162"/>
              <w:ind w:left="30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spacing w:before="162"/>
              <w:ind w:left="3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2"/>
              <w:ind w:left="29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spacing w:before="162"/>
              <w:ind w:left="26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2"/>
              <w:ind w:left="29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spacing w:before="162"/>
              <w:ind w:left="30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spacing w:before="162"/>
              <w:ind w:left="2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spacing w:before="162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spacing w:before="162"/>
              <w:ind w:left="24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/>
        </w:trPr>
        <w:tc>
          <w:tcPr>
            <w:tcW w:w="1057" w:type="dxa"/>
          </w:tcPr>
          <w:p>
            <w:pPr>
              <w:spacing w:before="163" w:line="220" w:lineRule="auto"/>
              <w:ind w:left="1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6"/>
                <w:sz w:val="18"/>
                <w:szCs w:val="18"/>
              </w:rPr>
              <w:t>非常不满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82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7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0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6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0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4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通过对第一季度（1-3月）满意度进行汇总计算得出，满意度达到94.64%，符合满意度指标要求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表2-2 第二季度（4-6月）调查表情况统计</w:t>
      </w:r>
    </w:p>
    <w:tbl>
      <w:tblPr>
        <w:tblStyle w:val="TableNormal1"/>
        <w:tblW w:w="9638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tblInd w:w="9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0" w:lineRule="auto"/>
            </w:pPr>
          </w:p>
          <w:p>
            <w:pPr>
              <w:pStyle w:val="TableText"/>
              <w:spacing w:line="301" w:lineRule="auto"/>
            </w:pPr>
          </w:p>
          <w:p>
            <w:pPr>
              <w:spacing w:before="58" w:line="220" w:lineRule="auto"/>
              <w:ind w:left="22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spacing w:before="185" w:line="220" w:lineRule="auto"/>
              <w:ind w:left="20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spacing w:before="185" w:line="220" w:lineRule="auto"/>
              <w:ind w:left="98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52" w:lineRule="auto"/>
            </w:pPr>
          </w:p>
          <w:p>
            <w:pPr>
              <w:spacing w:before="59" w:line="220" w:lineRule="auto"/>
              <w:ind w:left="1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spacing w:before="283" w:line="219" w:lineRule="auto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188" w:line="208" w:lineRule="auto"/>
              <w:ind w:left="4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08" w:type="dxa"/>
          </w:tcPr>
          <w:p>
            <w:pPr>
              <w:spacing w:before="157" w:line="220" w:lineRule="auto"/>
              <w:ind w:left="17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spacing w:before="282" w:line="220" w:lineRule="auto"/>
              <w:ind w:left="17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spacing w:before="192" w:line="204" w:lineRule="auto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0" w:lineRule="auto"/>
              <w:ind w:left="1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0" w:lineRule="auto"/>
              <w:ind w:left="17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1" w:lineRule="auto"/>
              <w:ind w:left="17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spacing w:before="157" w:line="220" w:lineRule="auto"/>
              <w:ind w:left="17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spacing w:before="282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spacing w:before="187" w:line="208" w:lineRule="auto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spacing w:before="157" w:line="220" w:lineRule="auto"/>
              <w:ind w:left="17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spacing w:before="283" w:line="220" w:lineRule="auto"/>
              <w:ind w:left="18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9" w:line="220" w:lineRule="auto"/>
              <w:ind w:left="17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spacing w:before="157" w:line="222" w:lineRule="auto"/>
              <w:ind w:left="18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spacing w:before="281" w:line="222" w:lineRule="auto"/>
              <w:ind w:left="17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spacing w:before="73" w:line="220" w:lineRule="auto"/>
              <w:ind w:left="17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spacing w:before="283" w:line="222" w:lineRule="auto"/>
              <w:ind w:left="1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spacing w:before="180" w:line="206" w:lineRule="auto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59" w:line="220" w:lineRule="auto"/>
              <w:ind w:left="13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1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59" w:line="220" w:lineRule="auto"/>
              <w:ind w:left="12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59" w:line="220" w:lineRule="auto"/>
              <w:ind w:left="19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19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19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59" w:line="220" w:lineRule="auto"/>
              <w:ind w:left="12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59" w:line="220" w:lineRule="auto"/>
              <w:ind w:left="20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spacing w:before="159" w:line="220" w:lineRule="auto"/>
              <w:ind w:left="13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spacing w:before="159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spacing w:before="159" w:line="220" w:lineRule="auto"/>
              <w:ind w:left="13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60" w:line="220" w:lineRule="auto"/>
              <w:ind w:left="21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19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60" w:line="220" w:lineRule="auto"/>
              <w:ind w:left="12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60" w:line="220" w:lineRule="auto"/>
              <w:ind w:left="1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1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60" w:line="220" w:lineRule="auto"/>
              <w:ind w:left="13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60" w:line="220" w:lineRule="auto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spacing w:before="160" w:line="220" w:lineRule="auto"/>
              <w:ind w:left="13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spacing w:before="160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spacing w:before="160" w:line="220" w:lineRule="auto"/>
              <w:ind w:left="13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61" w:line="221" w:lineRule="auto"/>
              <w:ind w:left="22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spacing w:before="161"/>
              <w:ind w:left="3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1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1"/>
              <w:ind w:left="3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1"/>
              <w:ind w:left="24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1"/>
              <w:ind w:left="3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spacing w:before="161"/>
              <w:ind w:left="24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spacing w:before="161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spacing w:before="161"/>
              <w:ind w:left="24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62" w:line="220" w:lineRule="auto"/>
              <w:ind w:left="13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spacing w:before="162"/>
              <w:ind w:left="3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2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2"/>
              <w:ind w:left="3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2"/>
              <w:ind w:left="24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2"/>
              <w:ind w:left="3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spacing w:before="162"/>
              <w:ind w:left="24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spacing w:before="162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spacing w:before="162"/>
              <w:ind w:left="24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</w:trPr>
        <w:tc>
          <w:tcPr>
            <w:tcW w:w="800" w:type="dxa"/>
          </w:tcPr>
          <w:p>
            <w:pPr>
              <w:spacing w:before="163" w:line="220" w:lineRule="auto"/>
              <w:ind w:left="13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spacing w:before="282" w:line="220" w:lineRule="auto"/>
              <w:ind w:left="21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4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4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4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通过对第二季度（4-6月）满意度进行汇总计算得出，满意度达到95.22%，符合满意度指标要求。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第二季度（4-6月）相比第一季度（1-3月），客户满意度有所上升。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表2-3 第三季度（7-9月）调查表情况统计</w:t>
      </w:r>
    </w:p>
    <w:tbl>
      <w:tblPr>
        <w:tblStyle w:val="TableNormal1"/>
        <w:tblW w:w="9638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tblInd w:w="9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0" w:lineRule="auto"/>
            </w:pPr>
          </w:p>
          <w:p>
            <w:pPr>
              <w:pStyle w:val="TableText"/>
              <w:spacing w:line="301" w:lineRule="auto"/>
            </w:pPr>
          </w:p>
          <w:p>
            <w:pPr>
              <w:spacing w:before="58" w:line="220" w:lineRule="auto"/>
              <w:ind w:left="22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spacing w:before="185" w:line="220" w:lineRule="auto"/>
              <w:ind w:left="20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spacing w:before="185" w:line="220" w:lineRule="auto"/>
              <w:ind w:left="98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52" w:lineRule="auto"/>
            </w:pPr>
          </w:p>
          <w:p>
            <w:pPr>
              <w:spacing w:before="59" w:line="220" w:lineRule="auto"/>
              <w:ind w:left="15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spacing w:before="283" w:line="219" w:lineRule="auto"/>
              <w:ind w:left="15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188" w:line="208" w:lineRule="auto"/>
              <w:ind w:left="4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08" w:type="dxa"/>
          </w:tcPr>
          <w:p>
            <w:pPr>
              <w:spacing w:before="157" w:line="220" w:lineRule="auto"/>
              <w:ind w:left="17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spacing w:before="282" w:line="220" w:lineRule="auto"/>
              <w:ind w:left="17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spacing w:before="192" w:line="204" w:lineRule="auto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0" w:lineRule="auto"/>
              <w:ind w:left="1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0" w:lineRule="auto"/>
              <w:ind w:left="17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8" w:line="221" w:lineRule="auto"/>
              <w:ind w:left="17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spacing w:before="157" w:line="220" w:lineRule="auto"/>
              <w:ind w:left="17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spacing w:before="282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spacing w:before="187" w:line="208" w:lineRule="auto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spacing w:before="157" w:line="220" w:lineRule="auto"/>
              <w:ind w:left="17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spacing w:before="283" w:line="220" w:lineRule="auto"/>
              <w:ind w:left="18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59" w:line="220" w:lineRule="auto"/>
              <w:ind w:left="17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spacing w:before="157" w:line="222" w:lineRule="auto"/>
              <w:ind w:left="18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spacing w:before="281" w:line="222" w:lineRule="auto"/>
              <w:ind w:left="17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spacing w:before="73" w:line="220" w:lineRule="auto"/>
              <w:ind w:left="17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spacing w:before="283" w:line="222" w:lineRule="auto"/>
              <w:ind w:left="1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spacing w:before="180" w:line="206" w:lineRule="auto"/>
              <w:ind w:left="15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59" w:line="220" w:lineRule="auto"/>
              <w:ind w:left="13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1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59" w:line="220" w:lineRule="auto"/>
              <w:ind w:left="12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59" w:line="220" w:lineRule="auto"/>
              <w:ind w:left="19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19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19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59" w:line="220" w:lineRule="auto"/>
              <w:ind w:left="12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59" w:line="220" w:lineRule="auto"/>
              <w:ind w:left="20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59" w:line="220" w:lineRule="auto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spacing w:before="159" w:line="220" w:lineRule="auto"/>
              <w:ind w:left="13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spacing w:before="159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spacing w:before="159" w:line="220" w:lineRule="auto"/>
              <w:ind w:left="13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60" w:line="220" w:lineRule="auto"/>
              <w:ind w:left="21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19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60" w:line="220" w:lineRule="auto"/>
              <w:ind w:left="12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60" w:line="220" w:lineRule="auto"/>
              <w:ind w:left="1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19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spacing w:before="160" w:line="220" w:lineRule="auto"/>
              <w:ind w:left="13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spacing w:before="160" w:line="220" w:lineRule="auto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spacing w:before="160" w:line="220" w:lineRule="auto"/>
              <w:ind w:left="20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spacing w:before="160" w:line="220" w:lineRule="auto"/>
              <w:ind w:left="13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spacing w:before="160" w:line="220" w:lineRule="auto"/>
              <w:ind w:left="1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spacing w:before="160" w:line="220" w:lineRule="auto"/>
              <w:ind w:left="13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61" w:line="221" w:lineRule="auto"/>
              <w:ind w:left="22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spacing w:before="161"/>
              <w:ind w:left="3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1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1"/>
              <w:ind w:left="3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1"/>
              <w:ind w:left="24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1"/>
              <w:ind w:left="3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1"/>
              <w:ind w:left="31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spacing w:before="161"/>
              <w:ind w:left="24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spacing w:before="161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spacing w:before="161"/>
              <w:ind w:left="24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800" w:type="dxa"/>
          </w:tcPr>
          <w:p>
            <w:pPr>
              <w:spacing w:before="162" w:line="220" w:lineRule="auto"/>
              <w:ind w:left="13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spacing w:before="162"/>
              <w:ind w:left="3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2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2"/>
              <w:ind w:left="3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spacing w:before="162"/>
              <w:ind w:left="24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spacing w:before="162"/>
              <w:ind w:left="3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spacing w:before="162"/>
              <w:ind w:left="31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spacing w:before="162"/>
              <w:ind w:left="24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spacing w:before="162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spacing w:before="162"/>
              <w:ind w:left="24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tblInd w:w="9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</w:trPr>
        <w:tc>
          <w:tcPr>
            <w:tcW w:w="800" w:type="dxa"/>
          </w:tcPr>
          <w:p>
            <w:pPr>
              <w:spacing w:before="163" w:line="220" w:lineRule="auto"/>
              <w:ind w:left="13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spacing w:before="282" w:line="220" w:lineRule="auto"/>
              <w:ind w:left="21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0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1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42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31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4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93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59"/>
              <w:ind w:left="246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通过对第三季度（7-9月）满意度进行汇总计算得出，满意度达到95.61%，符合满意度指标要求。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第三季度（7-9月）相比第二季度（4-6月），客户满意度有所上升。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2343"/>
      <w:r>
        <w:rPr>
          <w:rFonts w:hint="eastAsia"/>
          <w:lang w:val="en-US" w:eastAsia="zh-CN"/>
        </w:rPr>
        <w:t>纠正和预防措施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通过对前三个季度的满意度分析可以看出，在运维管理方面，客户满意度较低。需要加强运维工程师专业技能培训，包括应急基础知识培训、专业知识技能培训等。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2" w:lineRule="auto"/>
      <w:ind w:left="4345"/>
      <w:rPr>
        <w:rFonts w:ascii="宋体" w:eastAsia="宋体" w:hAnsi="宋体" w:cs="宋体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A740"/>
    <w:multiLevelType w:val="singleLevel"/>
    <w:tmpl w:val="F89BA7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1613</Words>
  <Characters>1867</Characters>
  <Application>Microsoft Office Word</Application>
  <DocSecurity>0</DocSecurity>
  <Lines>0</Lines>
  <Paragraphs>0</Paragraphs>
  <ScaleCrop>false</ScaleCrop>
  <Company/>
  <LinksUpToDate>false</LinksUpToDate>
  <CharactersWithSpaces>2040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2026-01-11T19:26:05Z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