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FirstParagraph"/>
      </w:pPr>
      <w:r>
        <w:rPr>
          <w:rFonts w:hint="eastAsia"/>
        </w:rPr>
        <w:t>好的，已将您提供的文本内容整理成清晰的表格形式，便于在制度文件中使用。</w:t>
      </w:r>
    </w:p>
    <w:p>
      <w:pPr>
        <w:pStyle w:val="BodyText"/>
      </w:pPr>
      <w:r>
        <w:rPr>
          <w:rFonts w:hint="eastAsia"/>
          <w:b/>
          <w:bCs/>
        </w:rPr>
        <w:t>整理后的表格如下：</w:t>
      </w:r>
      <w:bookmarkStart w:id="0" w:name="_GoBack"/>
      <w:bookmarkEnd w:id="0"/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4025"/>
        <w:gridCol w:w="4025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考察候选人的基本资格和过往业绩表现，是胜任岗位的硬性条件和历史证明。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>
      <w:pPr>
        <w:pStyle w:val="BodyText"/>
      </w:pPr>
      <w:r>
        <w:rPr>
          <w:rFonts w:hint="eastAsia"/>
        </w:rPr>
        <w:t>希望这个表格格式符合您的要求。您可以直接复制使用，如果需要调整，请随时提出。</w:t>
      </w:r>
    </w:p>
    <w:sectPr>
      <w:pgMar w:header="720" w:footer="72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Wind_std_hth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d_std_htht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9" w:qFormat="1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9" w:qFormat="1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DefaultParagraphFont">
    <w:name w:val="Default Paragraph Font"/>
    <w:semiHidden/>
    <w:unhideWhenUsed/>
    <w:qFormat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Caption">
    <w:name w:val="caption"/>
    <w:basedOn w:val="Normal"/>
    <w:pPr>
      <w:spacing w:before="0" w:after="120"/>
    </w:pPr>
    <w:rPr>
      <w:i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rFonts w:eastAsiaTheme="majorEastAsia" w:cstheme="majorBidi"/>
      <w:spacing w:val="15"/>
      <w:sz w:val="28"/>
      <w:szCs w:val="28"/>
    </w:rPr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styleId="FootnoteReference">
    <w:name w:val="footnote reference"/>
    <w:basedOn w:val="BodyTextChar"/>
    <w:qFormat/>
    <w:rPr>
      <w:vertAlign w:val="superscript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8585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8585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KeywordTok">
    <w:name w:val="KeywordTok"/>
    <w:basedOn w:val="VerbatimChar"/>
    <w:qFormat/>
    <w:rPr>
      <w:b/>
      <w:color w:val="007020"/>
    </w:rPr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DecValTok">
    <w:name w:val="DecValTok"/>
    <w:basedOn w:val="VerbatimChar"/>
    <w:qFormat/>
    <w:rPr>
      <w:color w:val="40A070"/>
    </w:rPr>
  </w:style>
  <w:style w:type="character" w:customStyle="1" w:styleId="BaseNTok">
    <w:name w:val="BaseNTok"/>
    <w:basedOn w:val="VerbatimChar"/>
    <w:qFormat/>
    <w:rPr>
      <w:color w:val="40A070"/>
    </w:rPr>
  </w:style>
  <w:style w:type="character" w:customStyle="1" w:styleId="FloatTok">
    <w:name w:val="FloatTok"/>
    <w:basedOn w:val="VerbatimChar"/>
    <w:qFormat/>
    <w:rPr>
      <w:color w:val="40A070"/>
    </w:rPr>
  </w:style>
  <w:style w:type="character" w:customStyle="1" w:styleId="ConstantTok">
    <w:name w:val="ConstantTok"/>
    <w:basedOn w:val="VerbatimChar"/>
    <w:qFormat/>
    <w:rPr>
      <w:color w:val="880000"/>
    </w:rPr>
  </w:style>
  <w:style w:type="character" w:customStyle="1" w:styleId="CharTok">
    <w:name w:val="CharTok"/>
    <w:basedOn w:val="VerbatimChar"/>
    <w:qFormat/>
    <w:rPr>
      <w:color w:val="4070A0"/>
    </w:rPr>
  </w:style>
  <w:style w:type="character" w:customStyle="1" w:styleId="SpecialCharTok">
    <w:name w:val="SpecialCharTok"/>
    <w:basedOn w:val="VerbatimChar"/>
    <w:qFormat/>
    <w:rPr>
      <w:color w:val="4070A0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VerbatimStringTok">
    <w:name w:val="VerbatimStringTok"/>
    <w:basedOn w:val="VerbatimChar"/>
    <w:qFormat/>
    <w:rPr>
      <w:color w:val="4070A0"/>
    </w:rPr>
  </w:style>
  <w:style w:type="character" w:customStyle="1" w:styleId="SpecialStringTok">
    <w:name w:val="SpecialStringTok"/>
    <w:basedOn w:val="VerbatimChar"/>
    <w:qFormat/>
    <w:rPr>
      <w:color w:val="BB6688"/>
    </w:rPr>
  </w:style>
  <w:style w:type="character" w:customStyle="1" w:styleId="ImportTok">
    <w:name w:val="ImportTok"/>
    <w:basedOn w:val="VerbatimChar"/>
    <w:qFormat/>
    <w:rPr>
      <w:b/>
      <w:color w:val="008000"/>
    </w:r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DocumentationTok">
    <w:name w:val="DocumentationTok"/>
    <w:basedOn w:val="VerbatimChar"/>
    <w:qFormat/>
    <w:rPr>
      <w:i/>
      <w:color w:val="BA2121"/>
    </w:rPr>
  </w:style>
  <w:style w:type="character" w:customStyle="1" w:styleId="AnnotationTok">
    <w:name w:val="AnnotationTok"/>
    <w:basedOn w:val="VerbatimChar"/>
    <w:qFormat/>
    <w:rPr>
      <w:b/>
      <w:i/>
      <w:color w:val="60A0B0"/>
    </w:rPr>
  </w:style>
  <w:style w:type="character" w:customStyle="1" w:styleId="CommentVarTok">
    <w:name w:val="CommentVarTok"/>
    <w:basedOn w:val="VerbatimChar"/>
    <w:qFormat/>
    <w:rPr>
      <w:b/>
      <w:i/>
      <w:color w:val="60A0B0"/>
    </w:rPr>
  </w:style>
  <w:style w:type="character" w:customStyle="1" w:styleId="OtherTok">
    <w:name w:val="OtherTok"/>
    <w:basedOn w:val="VerbatimChar"/>
    <w:qFormat/>
    <w:rPr>
      <w:color w:val="007020"/>
    </w:rPr>
  </w:style>
  <w:style w:type="character" w:customStyle="1" w:styleId="FunctionTok">
    <w:name w:val="FunctionTok"/>
    <w:basedOn w:val="VerbatimChar"/>
    <w:qFormat/>
    <w:rPr>
      <w:color w:val="06287E"/>
    </w:rPr>
  </w:style>
  <w:style w:type="character" w:customStyle="1" w:styleId="VariableTok">
    <w:name w:val="VariableTok"/>
    <w:basedOn w:val="VerbatimChar"/>
    <w:qFormat/>
    <w:rPr>
      <w:color w:val="19177C"/>
    </w:rPr>
  </w:style>
  <w:style w:type="character" w:customStyle="1" w:styleId="ControlFlowTok">
    <w:name w:val="ControlFlowTok"/>
    <w:basedOn w:val="VerbatimChar"/>
    <w:qFormat/>
    <w:rPr>
      <w:b/>
      <w:color w:val="007020"/>
    </w:rPr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BuiltInTok">
    <w:name w:val="BuiltInTok"/>
    <w:basedOn w:val="VerbatimChar"/>
    <w:qFormat/>
    <w:rPr>
      <w:color w:val="008000"/>
    </w:rPr>
  </w:style>
  <w:style w:type="character" w:customStyle="1" w:styleId="ExtensionTok">
    <w:name w:val="ExtensionTok"/>
    <w:basedOn w:val="VerbatimChar"/>
    <w:qFormat/>
  </w:style>
  <w:style w:type="character" w:customStyle="1" w:styleId="PreprocessorTok">
    <w:name w:val="PreprocessorTok"/>
    <w:basedOn w:val="VerbatimChar"/>
    <w:qFormat/>
    <w:rPr>
      <w:color w:val="BC7A00"/>
    </w:rPr>
  </w:style>
  <w:style w:type="character" w:customStyle="1" w:styleId="AttributeTok">
    <w:name w:val="AttributeTok"/>
    <w:basedOn w:val="VerbatimChar"/>
    <w:qFormat/>
    <w:rPr>
      <w:color w:val="7D9029"/>
    </w:rPr>
  </w:style>
  <w:style w:type="character" w:customStyle="1" w:styleId="RegionMarkerTok">
    <w:name w:val="RegionMarkerTok"/>
    <w:basedOn w:val="VerbatimChar"/>
    <w:qFormat/>
  </w:style>
  <w:style w:type="character" w:customStyle="1" w:styleId="InformationTok">
    <w:name w:val="InformationTok"/>
    <w:basedOn w:val="VerbatimChar"/>
    <w:qFormat/>
    <w:rPr>
      <w:b/>
      <w:i/>
      <w:color w:val="60A0B0"/>
    </w:rPr>
  </w:style>
  <w:style w:type="character" w:customStyle="1" w:styleId="WarningTok">
    <w:name w:val="WarningTok"/>
    <w:basedOn w:val="VerbatimChar"/>
    <w:qFormat/>
    <w:rPr>
      <w:b/>
      <w:i/>
      <w:color w:val="60A0B0"/>
    </w:rPr>
  </w:style>
  <w:style w:type="character" w:customStyle="1" w:styleId="AlertTok">
    <w:name w:val="AlertTok"/>
    <w:basedOn w:val="VerbatimChar"/>
    <w:qFormat/>
    <w:rPr>
      <w:b/>
      <w:color w:val="FF0000"/>
    </w:rPr>
  </w:style>
  <w:style w:type="character" w:customStyle="1" w:styleId="ErrorTok">
    <w:name w:val="ErrorTok"/>
    <w:basedOn w:val="VerbatimChar"/>
    <w:qFormat/>
    <w:rPr>
      <w:b/>
      <w:color w:val="FF0000"/>
    </w:rPr>
  </w:style>
  <w:style w:type="character" w:customStyle="1" w:styleId="NormalTok">
    <w:name w:val="NormalTok"/>
    <w:basedOn w:val="VerbatimChar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291</Words>
  <Characters>291</Characters>
  <Application>Microsoft Office Word</Application>
  <DocSecurity>0</DocSecurity>
  <Lines>12</Lines>
  <Paragraphs>8</Paragraphs>
  <ScaleCrop>false</ScaleCrop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0</cp:revision>
  <dcterms:created xsi:type="dcterms:W3CDTF">2025-09-24T09:30:00Z</dcterms:created>
  <dcterms:modified xsi:type="dcterms:W3CDTF">2025-09-24T09:33:51Z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AFEFCAB985B74925B57906C4EABEACF1_12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