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58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6387"/>
      <w:r>
        <w:rPr>
          <w:rFonts w:hint="eastAsia"/>
          <w:lang w:val="en-US" w:eastAsia="zh-CN"/>
        </w:rPr>
        <w:t>人员技能评定管理制度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人员技能评定管理制度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_Toc17557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_Toc31788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_Toc3643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_Toc20174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_Toc18496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技能评定</w:t>
          </w:r>
          <w:r>
            <w:tab/>
          </w:r>
          <w:r>
            <w:fldChar w:fldCharType="begin"/>
          </w:r>
          <w:r>
            <w:instrText xml:space="preserve"> PAGEREF _Toc3093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技能等级</w:t>
          </w:r>
          <w:r>
            <w:tab/>
          </w:r>
          <w:r>
            <w:fldChar w:fldCharType="begin"/>
          </w:r>
          <w:r>
            <w:instrText xml:space="preserve"> PAGEREF _Toc19208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发展通道</w:t>
          </w:r>
          <w:r>
            <w:tab/>
          </w:r>
          <w:r>
            <w:fldChar w:fldCharType="begin"/>
          </w:r>
          <w:r>
            <w:instrText xml:space="preserve"> PAGEREF _Toc24073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评定周期与组织</w:t>
          </w:r>
          <w:r>
            <w:tab/>
          </w:r>
          <w:r>
            <w:fldChar w:fldCharType="begin"/>
          </w:r>
          <w:r>
            <w:instrText xml:space="preserve"> PAGEREF _Toc10832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技能体系与通道</w:t>
          </w:r>
          <w:r>
            <w:tab/>
          </w:r>
          <w:r>
            <w:fldChar w:fldCharType="begin"/>
          </w:r>
          <w:r>
            <w:instrText xml:space="preserve"> PAGEREF _Toc2289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评定规则</w:t>
          </w:r>
          <w:r>
            <w:tab/>
          </w:r>
          <w:r>
            <w:fldChar w:fldCharType="begin"/>
          </w:r>
          <w:r>
            <w:instrText xml:space="preserve"> PAGEREF _Toc27069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评定流程</w:t>
          </w:r>
          <w:r>
            <w:tab/>
          </w:r>
          <w:r>
            <w:fldChar w:fldCharType="begin"/>
          </w:r>
          <w:r>
            <w:instrText xml:space="preserve"> PAGEREF _Toc1725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452"/>
      <w:r>
        <w:rPr>
          <w:rFonts w:hint="eastAsia"/>
          <w:lang w:val="en-US" w:eastAsia="zh-CN"/>
        </w:rPr>
        <w:t>总则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为建立科学、规范的员工技能评价体系，明确员工专业技能发展通道，实现对员工能力价值的准确评估与有效激励，并为薪酬核定、人才选拔与培养提供核心依据，特制定本制度。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945"/>
      <w:r>
        <w:rPr>
          <w:rFonts w:hint="eastAsia"/>
          <w:lang w:val="en-US" w:eastAsia="zh-CN"/>
        </w:rPr>
        <w:t>目的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945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本制度适用于公司全体在职员工。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755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能力导向原则：以员工实际具备和展现的专业技能、业务能力与业绩成果作为评定核心。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综合评价原则：结合技能考核、工作绩效、项目贡献、专业知识及司龄等多维度进行综合评估。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动态管理原则：技能等级非终身制，根据定期评定结果可晋升、保留或下调，实现能上能下。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12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788"/>
      <w:r>
        <w:rPr>
          <w:rFonts w:hint="eastAsia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作为本制度的归口管理部门，负责制定、修订、解释与推行；组织评定工作，监督评定流程，受理相关咨询与申诉。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643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负责组织本部门员工的技能评定申报、初评与推荐，确保评定材料的真实性与准确性。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0174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公司《培训管理制度》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8496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093"/>
      <w:r>
        <w:rPr>
          <w:rFonts w:hint="eastAsia"/>
        </w:rPr>
        <w:t>技能评定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指公司依据ITSS系列标准及岗位要求，对员工的专业技术能力、服务过程规范性及业绩贡献进行系统性评估的管理活动。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9208"/>
      <w:r>
        <w:rPr>
          <w:rFonts w:hint="eastAsia"/>
        </w:rPr>
        <w:t>技能等级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代表员工在ITSS体系下专业技能水平的层级，与薪酬激励、职业发展机会挂钩。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4073"/>
      <w:r>
        <w:rPr>
          <w:rFonts w:hint="eastAsia"/>
        </w:rPr>
        <w:t>发展通道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公司为员工设定的职业发展路径，主要包括侧重于服务交付与团队管理的“管理通道”和侧重于专业技术深度与创新的“技术通道”。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0217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0832"/>
      <w:r>
        <w:rPr>
          <w:rFonts w:hint="default"/>
          <w:lang w:val="en-US" w:eastAsia="zh-CN"/>
        </w:rPr>
        <w:t>评定周期与组织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公司每年组织一次集中技能评定，以确保员工能力与ITSS服务能力体系的持续符合性。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负责全流程的组织与协调，各业务部门负责依据ITSS标准进行具体实施与初评推荐。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89"/>
      <w:r>
        <w:rPr>
          <w:rFonts w:hint="default"/>
          <w:lang w:val="en-US" w:eastAsia="zh-CN"/>
        </w:rPr>
        <w:t>技能体系与通道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公司设立管理序列与技术序列两大发展通道，其能力模型与岗位设置符合ITSS对人员资源管理的要求。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各通道下设不同技能等级，其能力标准需确保员工具备履行相应服务目录、交付规范及应急响应流程的资格。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069"/>
      <w:r>
        <w:rPr>
          <w:rFonts w:hint="default"/>
          <w:lang w:val="en-US" w:eastAsia="zh-CN"/>
        </w:rPr>
        <w:t>评定规则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技能等级确认主要依据以下维度，并重点考察对ITSS标准的理解与应用：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专业知识与技能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对ITSS系列标准、运维专业知识及服务流程的掌握与应用能力。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业绩与成果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服务交付、应急响应、客户满意度及持续改进方面的实际贡献。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能力与素质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包括沟通协调、团队协作、问题解决及技术创新等核心能力。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新员工定级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依据岗位在ITSS体系中的能力要求，结合其学历、专业资质及项目经验，核定初始技能等级。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晋升：年度评定达标，且其能力表现符合甚至超越ITSS当前等级能力要求者，可申请晋升。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降级：连续两次年度评定未达当前等级标准，或出现重大服务事故、违反核心服务规范者，予以降级处理。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技能等级对应的薪酬标准按公司现行制度执行，其设计需支持ITSS对关键人才的激励与保留要求。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25"/>
      <w:r>
        <w:rPr>
          <w:rFonts w:hint="default"/>
          <w:lang w:val="en-US" w:eastAsia="zh-CN"/>
        </w:rPr>
        <w:t>评定流程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申报与初评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员工根据申报条件提交材料，部门负责人依据ITSS相关标准进行审核与初评。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汇总与审核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对各部门申报材料进行合规性审查，确保评定过程与ITSS人员能力管理要求一致。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评定小组对申报材料进行评审，可结合案例答辩、模拟应急场景等方式，重点考察员工对ITSS标准的实践能力，确定最终等级。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结果发布与应用：最终结果经审批后公布，并作为薪酬调整、岗位晋升及针对性培训（如ITSS标准培训）的依据。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4419"/>
      <w:r>
        <w:rPr>
          <w:rFonts w:hint="eastAsia"/>
          <w:lang w:val="en-US" w:eastAsia="zh-CN"/>
        </w:rPr>
        <w:t>考核指标</w:t>
      </w:r>
      <w:bookmarkEnd w:id="20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人员技能评定指标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技能评定合格率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技能评定合格人数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技能评定总人数）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1" w:name="bookmark3"/>
      <w:bookmarkEnd w:id="21"/>
      <w:bookmarkStart w:id="22" w:name="_Toc17424"/>
      <w:bookmarkStart w:id="23" w:name="_Toc11798"/>
      <w:r>
        <w:rPr>
          <w:rStyle w:val="1Char"/>
          <w:rFonts w:eastAsia="宋体" w:hint="eastAsia"/>
          <w:lang w:val="en-US" w:eastAsia="zh-CN"/>
        </w:rPr>
        <w:t>附则</w:t>
      </w:r>
      <w:bookmarkEnd w:id="22"/>
      <w:bookmarkEnd w:id="23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6282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《管理序列技能等级与能力标准对照表》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《技术序列技能等级与能力标准对照表》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5233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《员工技能评定申报表》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《技能评定综合评审记录》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1BAE05"/>
    <w:multiLevelType w:val="singleLevel"/>
    <w:tmpl w:val="8E1BAE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CB4CB2F"/>
    <w:multiLevelType w:val="singleLevel"/>
    <w:tmpl w:val="BCB4CB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3E48769"/>
    <w:multiLevelType w:val="singleLevel"/>
    <w:tmpl w:val="13E487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791D882"/>
    <w:multiLevelType w:val="singleLevel"/>
    <w:tmpl w:val="1791D8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16DE7C0"/>
    <w:multiLevelType w:val="singleLevel"/>
    <w:tmpl w:val="616DE7C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A8579A5"/>
    <w:multiLevelType w:val="singleLevel"/>
    <w:tmpl w:val="6A857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04288BC"/>
    <w:multiLevelType w:val="singleLevel"/>
    <w:tmpl w:val="704288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1752</Words>
  <Characters>1963</Characters>
  <Application>Microsoft Office Word</Application>
  <DocSecurity>0</DocSecurity>
  <Lines>0</Lines>
  <Paragraphs>0</Paragraphs>
  <ScaleCrop>false</ScaleCrop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