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046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5478"/>
      <w:r>
        <w:rPr>
          <w:rFonts w:hint="eastAsia"/>
          <w:lang w:val="en-US" w:eastAsia="zh-CN"/>
        </w:rPr>
        <w:t>人员备份管理制度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_Toc17046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_Toc15478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_Toc32117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_Toc21714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综合管理部</w:t>
          </w:r>
          <w:r>
            <w:tab/>
          </w:r>
          <w:r>
            <w:fldChar w:fldCharType="begin"/>
          </w:r>
          <w:r>
            <w:instrText xml:space="preserve"> PAGEREF _Toc4263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_Toc16952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_Toc12473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关键岗位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备份人员</w:t>
          </w:r>
          <w:r>
            <w:tab/>
          </w:r>
          <w:r>
            <w:fldChar w:fldCharType="begin"/>
          </w:r>
          <w:r>
            <w:instrText xml:space="preserve"> PAGEREF _Toc14674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备份机制启动</w:t>
          </w:r>
          <w:r>
            <w:tab/>
          </w:r>
          <w:r>
            <w:fldChar w:fldCharType="begin"/>
          </w:r>
          <w:r>
            <w:instrText xml:space="preserve"> PAGEREF _Toc17711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_Toc20422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备份岗位的确定</w:t>
          </w:r>
          <w:r>
            <w:tab/>
          </w:r>
          <w:r>
            <w:fldChar w:fldCharType="begin"/>
          </w:r>
          <w:r>
            <w:instrText xml:space="preserve"> PAGEREF _Toc16554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备份人员的确立</w:t>
          </w:r>
          <w:r>
            <w:tab/>
          </w:r>
          <w:r>
            <w:fldChar w:fldCharType="begin"/>
          </w:r>
          <w:r>
            <w:instrText xml:space="preserve"> PAGEREF _Toc10868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备份关系的备案与公布</w:t>
          </w:r>
          <w:r>
            <w:tab/>
          </w:r>
          <w:r>
            <w:fldChar w:fldCharType="begin"/>
          </w:r>
          <w:r>
            <w:instrText xml:space="preserve"> PAGEREF _Toc11366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备份培训与知识管理</w:t>
          </w:r>
          <w:r>
            <w:tab/>
          </w:r>
          <w:r>
            <w:fldChar w:fldCharType="begin"/>
          </w:r>
          <w:r>
            <w:instrText xml:space="preserve"> PAGEREF _Toc19087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备份机制的启动与执行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_Toc2578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_Toc32156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81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2117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为降低因员工休假、离职或其他原因缺勤对业务连续性的影响，确保关键岗位工作的无缝衔接与正常运转，建立系统化的人员备份机制，提升组织整体抗风险能力，特制定本制度。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71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本制度适用于公司综合管理部、采购部、运维部、质量部所有岗位。各部门关键岗位必须设立备份人员。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14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业务延续原则：备份工作的核心目标是保障核心业务流程不中断、关键任务不延误。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能力匹配原则：备份人员应具备履行所备份岗位核心职责的基本知识与技能。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明确权责原则：明确备份关系与启动流程，确保备份机制启动时，双方权责清晰。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动态调整原则：备份关系需随业务、岗位及人员变动进行定期评估与更新。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54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4263"/>
      <w:r>
        <w:rPr>
          <w:rFonts w:hint="default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作为归口管理部门，负责本制度的制定、推行与维护；统筹备份关系备案，并监督执行情况。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6952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作为本部门人员备份管理的第一责任人，负责提名、审核并确认本部门的岗位备份方案，组织部门内部的备份培训与知识传承。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在岗员工：负责主动向备份人员传授关键业务知识、技能与工作流程。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备份人员：负责学习并掌握所备份岗位的核心工作，在备份机制启动时承担相应工作职责。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247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公司《岗位说明书》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公司《员工工作交接管理制度》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25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617"/>
      <w:r>
        <w:rPr>
          <w:rFonts w:hint="eastAsia"/>
        </w:rPr>
        <w:t>人员备份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指为关键岗位预先设定具备相应能力的替代人员，以确保在原岗位人员缺勤时，其核心职责能由他人临时承接的管理机制。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8156"/>
      <w:r>
        <w:rPr>
          <w:rFonts w:hint="eastAsia"/>
        </w:rPr>
        <w:t>关键岗位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指其工作停顿将对部门或公司运营造成显著影响的岗位。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4674"/>
      <w:r>
        <w:rPr>
          <w:rFonts w:hint="eastAsia"/>
        </w:rPr>
        <w:t>备份人员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指经指定，在备份机制启动时临时接替原岗位工作的员工。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7711"/>
      <w:r>
        <w:rPr>
          <w:rFonts w:hint="eastAsia"/>
        </w:rPr>
        <w:t>备份机制启动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指当原岗位人员因预定计划（如休假）或突发情况（如急病）无法履职时，经审批后正式启动备份方案的流程。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42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6554"/>
      <w:r>
        <w:rPr>
          <w:rFonts w:hint="default"/>
          <w:lang w:val="en-US" w:eastAsia="zh-CN"/>
        </w:rPr>
        <w:t>备份岗位的确定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各部门负责人需根据岗位的业务影响度，识别并确定本部门内的关键岗位。原则上，所有部门经理岗位及核心业务执行岗位（如运维工程师）均应纳入备份管理范畴。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868"/>
      <w:r>
        <w:rPr>
          <w:rFonts w:hint="default"/>
          <w:lang w:val="en-US" w:eastAsia="zh-CN"/>
        </w:rPr>
        <w:t>备份人员的确立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备份人员应遵循“同级备份、跨岗协作”或“上级备份下级”的原则进行指定，由部门负责人提名并确定。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每个关键岗位应至少指定一名主要备份人员和一名次要备份人员，以确保备份的可靠性。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备份关系应避免形成单向循环，并需充分考虑备份人员自身的工作负荷。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1366"/>
      <w:r>
        <w:rPr>
          <w:rFonts w:hint="default"/>
          <w:lang w:val="en-US" w:eastAsia="zh-CN"/>
        </w:rPr>
        <w:t>备份关系的备案与公布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各部门确定的备份关系需填写《关键岗位备份关系表》（附件一），报综合管理部审核备案。备份关系应在部门内部公布，确保相关人员知晓。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087"/>
      <w:r>
        <w:rPr>
          <w:rFonts w:hint="default"/>
          <w:lang w:val="en-US" w:eastAsia="zh-CN"/>
        </w:rPr>
        <w:t>备份培训与知识管理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各部门负责人需制定并落实备份培训计划，确保备份人员掌握所备份岗位的核心工作流程、关键系统操作及紧急事务处理办法。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在岗员工应主动整理并更新《岗位工作指引》，作为备份人员学习与参考的关键文档。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6046"/>
      <w:bookmarkStart w:id="22" w:name="_Toc7746"/>
      <w:r>
        <w:rPr>
          <w:rFonts w:hint="default"/>
          <w:lang w:val="en-US" w:eastAsia="zh-CN"/>
        </w:rPr>
        <w:t>备份机制的启动与执行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计划内缺勤（如年假）：由缺勤员工提前通知备份人员及部门负责人，做好工作交接。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突发性缺勤（如病假）：由部门负责人立即启动备份机制，通知备份人员接替工作。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备份期间，备份人员以履行原岗位核心职责为首要任务，其本职工作可适当调整优先级或由部门协调处理。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3" w:name="bookmark3"/>
      <w:bookmarkEnd w:id="23"/>
      <w:bookmarkStart w:id="24" w:name="_Toc17424"/>
      <w:bookmarkStart w:id="25" w:name="_Toc2578"/>
      <w:r>
        <w:rPr>
          <w:rStyle w:val="1Char"/>
          <w:rFonts w:eastAsia="宋体" w:hint="eastAsia"/>
          <w:lang w:val="en-US" w:eastAsia="zh-CN"/>
        </w:rPr>
        <w:t>附则</w:t>
      </w:r>
      <w:bookmarkEnd w:id="24"/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31804"/>
      <w:bookmarkStart w:id="28" w:name="_Toc32156"/>
      <w:r>
        <w:rPr>
          <w:rFonts w:hint="eastAsia"/>
          <w:lang w:val="en-US" w:eastAsia="zh-CN"/>
        </w:rPr>
        <w:t>附件</w:t>
      </w:r>
      <w:bookmarkEnd w:id="27"/>
      <w:bookmarkEnd w:id="2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《关键岗位备份关系表》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31486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经审批的《关键岗位备份关系表》由综合管理部及各部门共同保存，随人员变动及时更新。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47342F"/>
    <w:multiLevelType w:val="singleLevel"/>
    <w:tmpl w:val="8E4734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CFE6AC"/>
    <w:multiLevelType w:val="singleLevel"/>
    <w:tmpl w:val="43CFE6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1660</Words>
  <Characters>1824</Characters>
  <Application>Microsoft Office Word</Application>
  <DocSecurity>0</DocSecurity>
  <Lines>0</Lines>
  <Paragraphs>0</Paragraphs>
  <ScaleCrop>false</ScaleCrop>
  <Company/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