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30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225"/>
      <w:r>
        <w:rPr>
          <w:rFonts w:hint="eastAsia"/>
          <w:lang w:val="en-US" w:eastAsia="zh-CN"/>
        </w:rPr>
        <w:t>人员绩效考核管理制度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bookmarkStart w:id="2" w:name="_GoBack"/>
      <w:bookmarkEnd w:id="2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_Toc4303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_Toc24225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_Toc7276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_Toc26034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_Toc22687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_Toc20365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  <w:lang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_Toc9027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_Toc29153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_Toc6693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_Toc16432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绩效考核</w:t>
          </w:r>
          <w:r>
            <w:tab/>
          </w:r>
          <w:r>
            <w:fldChar w:fldCharType="begin"/>
          </w:r>
          <w:r>
            <w:instrText xml:space="preserve"> PAGEREF _Toc8182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3.2. 绩效工资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3.3. 强制分布</w:t>
          </w:r>
          <w:r>
            <w:tab/>
          </w:r>
          <w:r>
            <w:fldChar w:fldCharType="begin"/>
          </w:r>
          <w:r>
            <w:instrText xml:space="preserve"> PAGEREF _Toc17803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_Toc24372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考核周期与方式</w:t>
          </w:r>
          <w:r>
            <w:tab/>
          </w:r>
          <w:r>
            <w:fldChar w:fldCharType="begin"/>
          </w:r>
          <w:r>
            <w:instrText xml:space="preserve"> PAGEREF _Toc16782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考核标准</w:t>
          </w:r>
          <w:r>
            <w:tab/>
          </w:r>
          <w:r>
            <w:fldChar w:fldCharType="begin"/>
          </w:r>
          <w:r>
            <w:instrText xml:space="preserve"> PAGEREF _Toc14379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管理</w:t>
          </w:r>
          <w:r>
            <w:rPr>
              <w:rFonts w:hint="eastAsia"/>
              <w:lang w:val="en-US" w:eastAsia="zh-CN"/>
            </w:rPr>
            <w:t>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_Toc14406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  <w:lang w:val="en-US" w:eastAsia="zh-CN"/>
            </w:rPr>
            <w:t>技术岗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_Toc5458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4.2.3. </w:t>
          </w:r>
          <w:r>
            <w:rPr>
              <w:rFonts w:hint="eastAsia"/>
              <w:lang w:val="en-US" w:eastAsia="zh-CN"/>
            </w:rPr>
            <w:t>操作岗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_Toc2693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4.2.4. </w:t>
          </w:r>
          <w:r>
            <w:rPr>
              <w:rFonts w:hint="eastAsia"/>
              <w:lang w:val="en-US" w:eastAsia="zh-CN"/>
            </w:rPr>
            <w:t>非管理岗</w:t>
          </w:r>
          <w:r>
            <w:rPr>
              <w:rFonts w:hint="eastAsia"/>
            </w:rPr>
            <w:t>绩效考核</w:t>
          </w:r>
          <w:r>
            <w:rPr>
              <w:rFonts w:hint="eastAsia"/>
              <w:lang w:val="en-US" w:eastAsia="zh-CN"/>
            </w:rPr>
            <w:t>标准</w:t>
          </w:r>
          <w:r>
            <w:tab/>
          </w:r>
          <w:r>
            <w:fldChar w:fldCharType="begin"/>
          </w:r>
          <w:r>
            <w:instrText xml:space="preserve"> PAGEREF _Toc22685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4.2.5. </w:t>
          </w:r>
          <w:r>
            <w:rPr>
              <w:rFonts w:hint="eastAsia"/>
              <w:lang w:val="en-US" w:eastAsia="zh-CN"/>
            </w:rPr>
            <w:t>管理岗</w:t>
          </w:r>
          <w:r>
            <w:rPr>
              <w:rFonts w:hint="eastAsia"/>
            </w:rPr>
            <w:t>绩效考核</w:t>
          </w:r>
          <w:r>
            <w:rPr>
              <w:rFonts w:hint="eastAsia"/>
              <w:lang w:val="en-US" w:eastAsia="zh-CN"/>
            </w:rPr>
            <w:t>标准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考核等级与系数</w:t>
          </w:r>
          <w:r>
            <w:tab/>
          </w:r>
          <w:r>
            <w:fldChar w:fldCharType="begin"/>
          </w:r>
          <w:r>
            <w:instrText xml:space="preserve"> PAGEREF _Toc23315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绩效工资核算</w:t>
          </w:r>
          <w:r>
            <w:tab/>
          </w:r>
          <w:r>
            <w:fldChar w:fldCharType="begin"/>
          </w:r>
          <w:r>
            <w:instrText xml:space="preserve"> PAGEREF _Toc22024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考核流程</w:t>
          </w:r>
          <w:r>
            <w:tab/>
          </w:r>
          <w:r>
            <w:fldChar w:fldCharType="begin"/>
          </w:r>
          <w:r>
            <w:instrText xml:space="preserve"> PAGEREF _Toc254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绩效面谈与改进</w:t>
          </w:r>
          <w:r>
            <w:tab/>
          </w:r>
          <w:r>
            <w:fldChar w:fldCharType="begin"/>
          </w:r>
          <w:r>
            <w:instrText xml:space="preserve"> PAGEREF _Toc28559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考核结果应用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绩效考核申诉</w:t>
          </w:r>
          <w:r>
            <w:tab/>
          </w:r>
          <w:r>
            <w:fldChar w:fldCharType="begin"/>
          </w:r>
          <w:r>
            <w:instrText xml:space="preserve"> PAGEREF _Toc5442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_Toc19550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_Toc8834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_Toc25567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_Toc29149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7276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6034"/>
      <w:bookmarkStart w:id="5" w:name="_Toc12049"/>
      <w:r>
        <w:rPr>
          <w:rFonts w:hint="eastAsia"/>
          <w:lang w:val="en-US" w:eastAsia="zh-CN"/>
        </w:rPr>
        <w:t>目的</w:t>
      </w:r>
      <w:bookmarkEnd w:id="4"/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为建立并完善公司技术人员的绩效管理体系，客观评价员工工作表现，激发员工潜能，提升组织整体效能，确保公司战略目标的实现，特制定本制度。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2687"/>
      <w:r>
        <w:rPr>
          <w:rFonts w:hint="eastAsia"/>
          <w:lang w:val="en-US" w:eastAsia="zh-CN"/>
        </w:rPr>
        <w:t>适用范围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本制度适用于公司运维部、质量部、技术中心等所有技术岗位的已转正员工。试用期员工依据《新员工试用期考核管理办法》执行。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0365"/>
      <w:r>
        <w:rPr>
          <w:rFonts w:hint="eastAsia"/>
          <w:lang w:val="en-US" w:eastAsia="zh-CN"/>
        </w:rPr>
        <w:t>原则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本制度遵循以下基本原则：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客观公正原则：考核以事实和数据为依据，避免主观臆断。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目标导向原则：考核内容围绕核心职责与关键任务展开。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沟通反馈原则：考核结果须及时反馈，并作为绩效面谈与改进的基础。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结果应用原则：考核结果与薪酬、晋升、培训等激励机制紧密挂钩。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002"/>
      <w:r>
        <w:rPr>
          <w:rFonts w:hint="eastAsia"/>
          <w:lang w:val="en-US" w:eastAsia="zh-CN"/>
        </w:rPr>
        <w:t>岗位职责</w:t>
      </w:r>
      <w:bookmarkEnd w:id="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9" w:name="_Toc9027"/>
      <w:r>
        <w:rPr>
          <w:rFonts w:hint="eastAsia"/>
          <w:lang w:eastAsia="zh-CN"/>
        </w:rPr>
        <w:t>综合管理部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负责本制度的制定、修订、解释与推行；提供考核工具与方法支持；监督考核过程的规范性；受理考核申诉。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0" w:name="_Toc29153"/>
      <w:r>
        <w:rPr>
          <w:rFonts w:hint="default"/>
        </w:rPr>
        <w:t>各部门负责人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负责本部门考核工作的组织实施，审核考核结果，指导绩效面谈与改进。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6693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公司《员工手册》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6432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8182"/>
      <w:r>
        <w:t>绩效考核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指公司按照既定标准和程序，对员工的工作行为与成果进行周期性评估的管理活动。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4" w:name="_Toc16292"/>
      <w:r>
        <w:rPr>
          <w:rFonts w:hint="default"/>
        </w:rPr>
        <w:t>绩效工资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与员工绩效考核结果挂钩的浮动薪酬部分。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5" w:name="_Toc17803"/>
      <w:r>
        <w:rPr>
          <w:rFonts w:hint="default"/>
        </w:rPr>
        <w:t>强制分布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为保障考核结果的合理区分度，对考核各等级人数比例进行限定的一种管理方法。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372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6782"/>
      <w:r>
        <w:rPr>
          <w:rFonts w:hint="default"/>
          <w:lang w:val="en-US" w:eastAsia="zh-CN"/>
        </w:rPr>
        <w:t>考核周期与方式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实行月度考核，考核周期与自然月保持一致（当月26日至次月25日）。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考核采用直接上级评价为主、部门负责人审核为辅的方式。具体考核关系及内容详见附件。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4379"/>
      <w:r>
        <w:rPr>
          <w:rFonts w:hint="eastAsia"/>
          <w:lang w:val="en-US" w:eastAsia="zh-CN"/>
        </w:rPr>
        <w:t>考核标准</w:t>
      </w:r>
      <w:bookmarkEnd w:id="1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9" w:name="_Toc14406"/>
      <w:bookmarkStart w:id="20" w:name="_Toc32759"/>
      <w:r>
        <w:rPr>
          <w:rFonts w:hint="eastAsia"/>
        </w:rPr>
        <w:t>管理</w:t>
      </w:r>
      <w:r>
        <w:rPr>
          <w:rFonts w:hint="eastAsia"/>
          <w:lang w:val="en-US" w:eastAsia="zh-CN"/>
        </w:rPr>
        <w:t>岗</w:t>
      </w:r>
      <w:r>
        <w:rPr>
          <w:rFonts w:hint="eastAsia"/>
        </w:rPr>
        <w:t>考评</w:t>
      </w:r>
      <w:bookmarkEnd w:id="19"/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管理</w:t>
      </w:r>
      <w:r>
        <w:rPr>
          <w:rFonts w:hint="eastAsia"/>
          <w:lang w:val="en-US" w:eastAsia="zh-CN"/>
        </w:rPr>
        <w:t>岗</w:t>
      </w:r>
      <w:r>
        <w:rPr>
          <w:rFonts w:hint="eastAsia"/>
        </w:rPr>
        <w:t>是指公司承担业务管理职责的各级管理人员。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考评主体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根据不同的考评对象确定相应的考评人员，原则上包括上级领导、业务关联度较高的其他部门负责人、组织内下属员工；不同考评主体将赋予不同的权重。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考评内容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品行考评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工作态度：向员工传达积极精神状态的主动性；与同事之间关系的协调合作性；关键时刻能组织员工加班加点完成任务的主动性。支持公司的各项政策方针，为公司声誉作正面宣传的主动性。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工作行为：遵守并督促下属遵守公司纪律的严格性，特别是劳动用工管理规定；律己清廉，身先士卒的模范表率作用；良好的把握组织工作发展趋势和方向的目标意识；处事公正客观、不徇私情，有原则性。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能力考评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管理技能，包括决策、组织协调和指导下属的能力。基本技能，语言表达、沟通和人际交往能力等。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业务技能，与完成组织工作密切相关的专业能力。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业绩考评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组织工作职责的履行情况和工作绩效的改进情况：把握组织业务管理工作职责，围绕年度工作目标，各阶段性任务及全年任务的完成情况及对存在不足的改进情况；相关财务指标的完成情况。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临时工作任务执行情况：对公司的大型活动或其他临时性任务分配的工作，组织人员的及时性和工作任务的完成情况。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组织内部管理情况：组织计划制定情况、工作分配的合理性；对公司制度政策的支持性和正确宣贯的积极性与效果；对组织工作和自我工作评价的客观性；在组织管理工作中发现问题并积极改进的及时性和有效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1" w:name="_Toc13697"/>
      <w:bookmarkStart w:id="22" w:name="_Toc5458"/>
      <w:r>
        <w:rPr>
          <w:rFonts w:hint="eastAsia"/>
          <w:lang w:val="en-US" w:eastAsia="zh-CN"/>
        </w:rPr>
        <w:t>技术岗</w:t>
      </w:r>
      <w:r>
        <w:rPr>
          <w:rFonts w:hint="eastAsia"/>
        </w:rPr>
        <w:t>考评</w:t>
      </w:r>
      <w:bookmarkEnd w:id="21"/>
      <w:bookmarkEnd w:id="22"/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技术</w:t>
      </w:r>
      <w:r>
        <w:rPr>
          <w:rFonts w:hint="eastAsia"/>
          <w:sz w:val="24"/>
          <w:lang w:val="en-US" w:eastAsia="zh-CN"/>
        </w:rPr>
        <w:t>岗</w:t>
      </w:r>
      <w:r>
        <w:rPr>
          <w:rFonts w:hint="eastAsia"/>
          <w:sz w:val="24"/>
        </w:rPr>
        <w:t>是指从事专业技术工作的员工。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考评主体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由部门负责人组建考评小组，原则上包括部门负责人、直接上级、本部门员工代表以及与本部门业务关联度较高的其他部门员工代表；不同考评主体将赋予不同的权重。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考评内容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品行考评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工作态度：积极主动按项目标准完成任务；了解专业动态，主动学习新知识、新技能；具有强烈的责任心，认真按照业务规程实施作业；良好的服务意识，尽力达成用户满意。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工作行为：严格遵守公司纪律，支持公司的各项政策方针，认同公司文化，自觉维护公司形象；保护公司知识产权和商业秘密，维护公司利益；与用户关系融洽，能做到既对公司负责，又对用户负责。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能力考评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基本技能，团结协作能力、沟通协调能力、语言表达能力、灵活应变能力等。业务技能，与完成本职工作密切相关的专业能力。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业绩考评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工作职责履行情况：参与项目的主要内容及参与程度；项目中主要作用与承担的职责；项目完成的数量、质量、效率及成本；用户及上级满意度等。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日常工作的自我管理情况：重点考核日常工作的计划性、执行力、工作合理性安排情况等。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32277"/>
      <w:bookmarkStart w:id="24" w:name="_Toc2693"/>
      <w:r>
        <w:rPr>
          <w:rFonts w:hint="eastAsia"/>
          <w:lang w:val="en-US" w:eastAsia="zh-CN"/>
        </w:rPr>
        <w:t>操作岗</w:t>
      </w:r>
      <w:r>
        <w:rPr>
          <w:rFonts w:hint="eastAsia"/>
        </w:rPr>
        <w:t>考评</w:t>
      </w:r>
      <w:bookmarkEnd w:id="23"/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firstLine="0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操作岗包括运维工程师、服务台专员、质量管理专员等运维岗位。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考评主体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成立由运维部门负责人牵头的考核小组，成员包括：部门负责人、以及与服务流程衔接紧密的或相关</w:t>
      </w:r>
      <w:r>
        <w:rPr>
          <w:rFonts w:hint="eastAsia"/>
          <w:lang w:val="en-US" w:eastAsia="zh-CN"/>
        </w:rPr>
        <w:t>人员</w:t>
      </w:r>
      <w:r>
        <w:t>。不同考核视角将赋予差异化权重，以全面反映操作人员的综合表现。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考评内容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操作规范考评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严格遵循标准作业程序（SOP）、操作手册及各项安全生产规定，无违规操作。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操作前准备充分，操作中细致核对，操作后检查确认，具备高度的质量敏感度。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对操作结果负责，能主动汇报操作中的异常情况，并能妥善进行初步应急处置。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职业素养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具备风险防范意识，熟知安全预案，能自觉保护自身、他人及公司资产安全。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严格遵守公司纪律、考勤制度及保密规定，支持公司政策，维护团队和谐。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具备良好的配合意识，积极响应服务台或其他部门发起的合理操作请求。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工作能力考评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熟练掌握本岗位所需的各项操作技能，动手能力强，操作精准、高效。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具备初步识别操作中常见问题的能力，并能依据规程进行有效处置。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熟练操作并负责维护本岗位的专用工具、仪器及设备。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5" w:name="_Toc22685"/>
      <w:r>
        <w:rPr>
          <w:rFonts w:hint="eastAsia"/>
          <w:lang w:val="en-US" w:eastAsia="zh-CN"/>
        </w:rPr>
        <w:t>非管理岗</w:t>
      </w:r>
      <w:r>
        <w:rPr>
          <w:rFonts w:hint="eastAsia"/>
        </w:rPr>
        <w:t>绩效考核</w:t>
      </w:r>
      <w:r>
        <w:rPr>
          <w:rFonts w:hint="eastAsia"/>
          <w:lang w:val="en-US" w:eastAsia="zh-CN"/>
        </w:rPr>
        <w:t>标准</w:t>
      </w:r>
      <w:bookmarkEnd w:id="25"/>
    </w:p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A.员工完成的工作数量评价。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15分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6分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4分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轻松承担高强度、高密度工作。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可以承担高强度、高密度工作。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能够完成工作量。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考核期内无正当理由累计2次未完成工作量。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B.员工完成的工作所用时效。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15分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6分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4分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总能提前完成。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能保证按时完成，偶有提前。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基本能够按时完成。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考核期内无正当理由累计2次未按时完成工作。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C.员工的工作质量。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20分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16分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质量极高。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质量超出基本要求。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质量符合基本要求。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考核期内无正当理由累计2次工作质量不符合要求。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t>D</w:t>
      </w:r>
      <w:r>
        <w:rPr>
          <w:rFonts w:ascii="宋体" w:hAnsi="宋体" w:cs="宋体" w:hint="eastAsia"/>
          <w:sz w:val="24"/>
        </w:rPr>
        <w:t>.员工</w:t>
      </w:r>
      <w:r>
        <w:rPr>
          <w:rFonts w:ascii="宋体" w:hAnsi="宋体" w:cs="宋体" w:hint="eastAsia"/>
          <w:sz w:val="24"/>
          <w:lang w:val="en-US" w:eastAsia="zh-CN"/>
        </w:rPr>
        <w:t>工作</w:t>
      </w:r>
      <w:r>
        <w:rPr>
          <w:rFonts w:ascii="宋体" w:hAnsi="宋体" w:cs="宋体" w:hint="eastAsia"/>
          <w:sz w:val="24"/>
        </w:rPr>
        <w:t>的</w:t>
      </w:r>
      <w:r>
        <w:rPr>
          <w:rFonts w:ascii="宋体" w:hAnsi="宋体" w:cs="宋体" w:hint="eastAsia"/>
          <w:sz w:val="24"/>
          <w:lang w:val="en-US" w:eastAsia="zh-CN"/>
        </w:rPr>
        <w:t>客户满意度</w:t>
      </w:r>
      <w:r>
        <w:rPr>
          <w:rFonts w:ascii="宋体" w:hAnsi="宋体" w:cs="宋体" w:hint="eastAsia"/>
          <w:sz w:val="24"/>
        </w:rPr>
        <w:t>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20分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16分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</w:t>
            </w:r>
            <w:r>
              <w:rPr>
                <w:rFonts w:ascii="宋体" w:hAnsi="宋体" w:cs="宋体" w:hint="eastAsia"/>
                <w:szCs w:val="21"/>
              </w:rPr>
              <w:t>极高。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</w:t>
            </w:r>
            <w:r>
              <w:rPr>
                <w:rFonts w:ascii="宋体" w:hAnsi="宋体" w:cs="宋体" w:hint="eastAsia"/>
                <w:szCs w:val="21"/>
              </w:rPr>
              <w:t>超出基本要求。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</w:t>
            </w:r>
            <w:r>
              <w:rPr>
                <w:rFonts w:ascii="宋体" w:hAnsi="宋体" w:cs="宋体" w:hint="eastAsia"/>
                <w:szCs w:val="21"/>
              </w:rPr>
              <w:t>符合基本要求。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满意度不满足要求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t>E</w:t>
      </w:r>
      <w:r>
        <w:rPr>
          <w:rFonts w:ascii="宋体" w:hAnsi="宋体" w:cs="宋体" w:hint="eastAsia"/>
          <w:sz w:val="24"/>
        </w:rPr>
        <w:t>.员工</w:t>
      </w:r>
      <w:r>
        <w:rPr>
          <w:rFonts w:ascii="宋体" w:hAnsi="宋体" w:cs="宋体" w:hint="eastAsia"/>
          <w:sz w:val="24"/>
          <w:lang w:val="en-US" w:eastAsia="zh-CN"/>
        </w:rPr>
        <w:t>技能专业程度</w:t>
      </w:r>
      <w:r>
        <w:rPr>
          <w:rFonts w:ascii="宋体" w:hAnsi="宋体" w:cs="宋体" w:hint="eastAsia"/>
          <w:sz w:val="24"/>
        </w:rPr>
        <w:t>。</w:t>
      </w:r>
    </w:p>
    <w:tbl>
      <w:tblPr>
        <w:tblStyle w:val="TableNormal"/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1800"/>
        <w:gridCol w:w="2592"/>
        <w:gridCol w:w="2190"/>
      </w:tblGrid>
      <w:tr>
        <w:tblPrEx>
          <w:tblW w:w="876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  <w:jc w:val="center"/>
        </w:trPr>
        <w:tc>
          <w:tcPr>
            <w:tcW w:w="2178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0分</w:t>
            </w:r>
          </w:p>
        </w:tc>
        <w:tc>
          <w:tcPr>
            <w:tcW w:w="180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16分</w:t>
            </w:r>
          </w:p>
        </w:tc>
        <w:tc>
          <w:tcPr>
            <w:tcW w:w="2592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8分</w:t>
            </w:r>
          </w:p>
        </w:tc>
      </w:tr>
      <w:tr>
        <w:tblPrEx>
          <w:tblW w:w="876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/>
          <w:jc w:val="center"/>
        </w:trPr>
        <w:tc>
          <w:tcPr>
            <w:tcW w:w="217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default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非常专业</w:t>
            </w: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default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专业程度超出基本要求</w:t>
            </w:r>
          </w:p>
        </w:tc>
        <w:tc>
          <w:tcPr>
            <w:tcW w:w="25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专业程度</w:t>
            </w:r>
            <w:r>
              <w:rPr>
                <w:rFonts w:ascii="宋体" w:hAnsi="宋体" w:cs="宋体" w:hint="eastAsia"/>
                <w:szCs w:val="21"/>
              </w:rPr>
              <w:t>符合基本要求。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专业程度不满足要求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11568"/>
      <w:r>
        <w:rPr>
          <w:rFonts w:hint="eastAsia"/>
          <w:lang w:val="en-US" w:eastAsia="zh-CN"/>
        </w:rPr>
        <w:t>管理岗</w:t>
      </w:r>
      <w:r>
        <w:rPr>
          <w:rFonts w:hint="eastAsia"/>
        </w:rPr>
        <w:t>绩效考核</w:t>
      </w:r>
      <w:r>
        <w:rPr>
          <w:rFonts w:hint="eastAsia"/>
          <w:lang w:val="en-US" w:eastAsia="zh-CN"/>
        </w:rPr>
        <w:t>标准</w:t>
      </w:r>
      <w:bookmarkEnd w:id="26"/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所具备的专业知识程度。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专业知识非常丰富，理论结合实践能力强。能够熟练运用专业知识高效解决实际工作问题。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专业知识较丰富，能够利用所学专业知识有效解决工作中面临的实际问题。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专业知识虽有欠缺，基本能够满足工作需要。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专业知识严重不足，无法满足实际工作需要。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t>管理期间工作质量</w:t>
      </w:r>
      <w:r>
        <w:rPr>
          <w:rFonts w:ascii="宋体" w:hAnsi="宋体" w:cs="宋体" w:hint="eastAsia"/>
          <w:sz w:val="24"/>
        </w:rPr>
        <w:t>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0分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完全胜任管理工作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较好完成管理工作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基本满足管理工作要求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不胜任管理工作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所具备的职业道德。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5分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自觉严格遵守内部规章制度；高度的责任心和优良的团队合作精神；勤学肯干，绝对服从大局。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自觉遵守内部规章制度；责任心和团队合作精神较好；勤学肯干，服从领导和大局。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遵守内部规章制度；有一定的责任心和团队合作精神；有一定的大局观。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不遵守内部制度责任心较差，协作精神差，无大局观不服从领导。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所具备的学习能力。</w:t>
      </w:r>
    </w:p>
    <w:tbl>
      <w:tblPr>
        <w:tblStyle w:val="TableNormal"/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876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5分</w:t>
            </w:r>
          </w:p>
        </w:tc>
        <w:tc>
          <w:tcPr>
            <w:tcW w:w="2189" w:type="dxa"/>
            <w:shd w:val="clear" w:color="auto" w:fill="auto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  <w:shd w:val="clear" w:color="auto" w:fill="auto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  <w:shd w:val="clear" w:color="auto" w:fill="auto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876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主动学习积极进取；掌握的知识和技能很快运用到实际工作中；培养潜力巨大。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学习进取能力较强；掌握的知识和技能较好运用于实际工作；有培养潜力。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能够学习与工作相关的知识；掌握的知识和技能可以对实际工作有促进作用。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不主动学习，不思进取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3315"/>
      <w:r>
        <w:rPr>
          <w:rFonts w:hint="default"/>
          <w:lang w:val="en-US" w:eastAsia="zh-CN"/>
        </w:rPr>
        <w:t>考核等级与系数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考核采用百分制，并依据得分划分为S、A、B、C、D、E六个等级，各等级对应分数及绩效系数如</w:t>
      </w:r>
      <w:r>
        <w:rPr>
          <w:rFonts w:hint="eastAsia"/>
          <w:lang w:val="en-US" w:eastAsia="zh-CN"/>
        </w:rPr>
        <w:t>表4-1所示</w:t>
      </w:r>
      <w:r>
        <w:t>：</w:t>
      </w:r>
    </w:p>
    <w:p>
      <w: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等级对应分数及绩效系数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考核等级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 w:hint="default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等级说明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 w:hint="default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分数区间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 w:hint="default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绩效系数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X≥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90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≤X＜</w:t>
            </w: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85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≤X＜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称职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80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待改进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65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80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较差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65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t>等级强制分布：S、A、B档合计占比不超过20%，E档占比不超过15%</w:t>
      </w:r>
      <w:r>
        <w:rPr>
          <w:rFonts w:hint="eastAsia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22024"/>
      <w:r>
        <w:rPr>
          <w:rFonts w:hint="eastAsia"/>
          <w:lang w:val="en-US" w:eastAsia="zh-CN"/>
        </w:rPr>
        <w:t>绩效工资核算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员工月工资结构为：基本工资（70%）+ 绩效工资（30%）+ 工龄工资 + 交通补贴。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实发绩效工资=绩效工资基数×对应绩效系数。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254"/>
      <w:r>
        <w:rPr>
          <w:rFonts w:hint="eastAsia"/>
          <w:lang w:val="en-US" w:eastAsia="zh-CN"/>
        </w:rPr>
        <w:t>考核流程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绩效计划与自评：每月26日起，员工填写《月度绩效考核表》，进行工作总结与自评，并提交下月工作计划。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上级评价与审核：直接主管进行评分，部门负责人综合平衡后完成最终核定。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结果汇总与归档：每月28日前，各部门将考核表及汇总表统一提交至综合管理部。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28559"/>
      <w:r>
        <w:rPr>
          <w:rFonts w:hint="eastAsia"/>
          <w:lang w:val="en-US" w:eastAsia="zh-CN"/>
        </w:rPr>
        <w:t>绩效面谈与改进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考核结束后，直接主管与员工进行绩效面谈共同填写《绩效考核面谈表》。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对考核结果为S、A的员工，应提炼并推广其优秀经验。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对考核结果为D、E的员工，须制定并落实书面《绩效改进计划》。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1" w:name="_Toc19632"/>
      <w:r>
        <w:rPr>
          <w:rFonts w:hint="eastAsia"/>
          <w:lang w:val="en-US" w:eastAsia="zh-CN"/>
        </w:rPr>
        <w:t>考核结果应用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考核结果将应用于以下方面：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作为绩效工资发放、年度调薪、年终奖金核定、岗位晋升与异动的主要依据。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全年月度平均考核成绩达C档及以上者，方具备年度调薪资格。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月度考核为E档者，扣发当月年终奖；全年累计两次及以上E档者，不享受年底双薪。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连续两个月考核为E档者，公司将予以岗位调整、降薪或降职处理。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5442"/>
      <w:r>
        <w:rPr>
          <w:rFonts w:hint="eastAsia"/>
          <w:lang w:val="en-US" w:eastAsia="zh-CN"/>
        </w:rPr>
        <w:t>绩效考核申诉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员工对考核结果有异议，可在结果反馈后3个工作日内向综合管理部提交书面申诉。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综合管理部组织成立复核小组进行调查与裁定，申诉结果即为最终结论。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9550"/>
      <w:r>
        <w:rPr>
          <w:rFonts w:hint="eastAsia"/>
          <w:lang w:val="en-US" w:eastAsia="zh-CN"/>
        </w:rPr>
        <w:t>考核指标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人员绩效考核指标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绩效考核合格率</w:t>
            </w:r>
          </w:p>
        </w:tc>
        <w:tc>
          <w:tcPr>
            <w:tcW w:w="363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考核合格人数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考核总人数）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4" w:name="bookmark3"/>
      <w:bookmarkEnd w:id="34"/>
      <w:bookmarkStart w:id="35" w:name="_Toc17424"/>
      <w:bookmarkStart w:id="36" w:name="_Toc8834"/>
      <w:r>
        <w:rPr>
          <w:rStyle w:val="1Char"/>
          <w:rFonts w:eastAsia="宋体" w:hint="eastAsia"/>
          <w:lang w:val="en-US" w:eastAsia="zh-CN"/>
        </w:rPr>
        <w:t>附则</w:t>
      </w:r>
      <w:bookmarkEnd w:id="35"/>
      <w:bookmarkEnd w:id="36"/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bookmark14"/>
      <w:bookmarkEnd w:id="37"/>
      <w:bookmarkStart w:id="38" w:name="_Toc25567"/>
      <w:r>
        <w:rPr>
          <w:rFonts w:hint="eastAsia"/>
          <w:lang w:val="en-US" w:eastAsia="zh-CN"/>
        </w:rPr>
        <w:t>附件</w:t>
      </w:r>
      <w:bookmarkEnd w:id="3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《技术支持人员绩效考核表》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《运维人员绩效考核表》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《绩效考核面谈表》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《部门绩效考核汇总表》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《绩效考核申诉表》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9" w:name="_Toc29149"/>
      <w:r>
        <w:rPr>
          <w:rFonts w:hint="eastAsia"/>
          <w:lang w:val="en-US" w:eastAsia="zh-CN"/>
        </w:rPr>
        <w:t>记录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YaHe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7A93DD"/>
    <w:multiLevelType w:val="singleLevel"/>
    <w:tmpl w:val="8F7A93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B4FF1B"/>
    <w:multiLevelType w:val="singleLevel"/>
    <w:tmpl w:val="A5B4FF1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B2BA9395"/>
    <w:multiLevelType w:val="singleLevel"/>
    <w:tmpl w:val="B2BA939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8583C4"/>
    <w:multiLevelType w:val="singleLevel"/>
    <w:tmpl w:val="BE8583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D856000"/>
    <w:multiLevelType w:val="singleLevel"/>
    <w:tmpl w:val="DD85600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E3FBE269"/>
    <w:multiLevelType w:val="singleLevel"/>
    <w:tmpl w:val="E3FBE2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59BDD2D"/>
    <w:multiLevelType w:val="singleLevel"/>
    <w:tmpl w:val="359BDD2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8776009"/>
    <w:multiLevelType w:val="singleLevel"/>
    <w:tmpl w:val="5877600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5CE1A4D3"/>
    <w:multiLevelType w:val="singleLevel"/>
    <w:tmpl w:val="5CE1A4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503864A"/>
    <w:multiLevelType w:val="singleLevel"/>
    <w:tmpl w:val="650386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7964885"/>
    <w:multiLevelType w:val="singleLevel"/>
    <w:tmpl w:val="7796488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0"/>
  </w:num>
  <w:num w:numId="5">
    <w:abstractNumId w:val="5"/>
  </w:num>
  <w:num w:numId="6">
    <w:abstractNumId w:val="4"/>
  </w:num>
  <w:num w:numId="7">
    <w:abstractNumId w:val="9"/>
  </w:num>
  <w:num w:numId="8">
    <w:abstractNumId w:val="1"/>
  </w:num>
  <w:num w:numId="9">
    <w:abstractNumId w:val="12"/>
  </w:num>
  <w:num w:numId="10">
    <w:abstractNumId w:val="2"/>
  </w:num>
  <w:num w:numId="11">
    <w:abstractNumId w:val="1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3340</Words>
  <Characters>3590</Characters>
  <Application>Microsoft Office Word</Application>
  <DocSecurity>0</DocSecurity>
  <Lines>0</Lines>
  <Paragraphs>0</Paragraphs>
  <ScaleCrop>false</ScaleCrop>
  <Company/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2026-01-11T15:43:27Z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