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866"/>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9309"/>
      <w:r>
        <w:rPr>
          <w:rFonts w:hint="eastAsia"/>
          <w:lang w:val="en-US" w:eastAsia="zh-CN"/>
        </w:rPr>
        <w:t>人员管理计划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w:t>
      </w:r>
      <w:r>
        <w:rPr>
          <w:rFonts w:ascii="宋体" w:eastAsia="宋体" w:hAnsi="宋体" w:cs="宋体"/>
          <w:b/>
          <w:bCs/>
          <w:spacing w:val="-3"/>
          <w:sz w:val="24"/>
          <w:szCs w:val="24"/>
        </w:rPr>
        <w:t>0</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_Toc14866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_Toc14866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_Toc9309 </w:instrText>
          </w:r>
          <w:r>
            <w:rPr>
              <w:rFonts w:ascii="宋体" w:eastAsia="宋体" w:hAnsi="宋体" w:cs="宋体" w:hint="eastAsia"/>
              <w:szCs w:val="24"/>
            </w:rPr>
            <w:fldChar w:fldCharType="separate"/>
          </w:r>
          <w:r>
            <w:rPr>
              <w:rFonts w:hint="eastAsia"/>
              <w:lang w:val="en-US" w:eastAsia="zh-CN"/>
            </w:rPr>
            <w:t>人员管理计划</w:t>
          </w:r>
          <w:r>
            <w:tab/>
          </w:r>
          <w:r>
            <w:fldChar w:fldCharType="begin"/>
          </w:r>
          <w:r>
            <w:instrText xml:space="preserve"> PAGEREF _Toc9309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_Toc3846 </w:instrText>
          </w:r>
          <w:r>
            <w:rPr>
              <w:rFonts w:ascii="宋体" w:eastAsia="宋体" w:hAnsi="宋体" w:cs="宋体" w:hint="eastAsia"/>
              <w:szCs w:val="24"/>
            </w:rPr>
            <w:fldChar w:fldCharType="separate"/>
          </w:r>
          <w:r>
            <w:rPr>
              <w:rFonts w:hint="default"/>
            </w:rPr>
            <w:t xml:space="preserve">1. </w:t>
          </w:r>
          <w:r>
            <w:rPr>
              <w:rFonts w:hint="eastAsia"/>
              <w:lang w:val="en-US" w:eastAsia="zh-CN"/>
            </w:rPr>
            <w:t>公司现状与规划</w:t>
          </w:r>
          <w:r>
            <w:tab/>
          </w:r>
          <w:r>
            <w:fldChar w:fldCharType="begin"/>
          </w:r>
          <w:r>
            <w:instrText xml:space="preserve"> PAGEREF _Toc3846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_Toc10591 </w:instrText>
          </w:r>
          <w:r>
            <w:rPr>
              <w:rFonts w:ascii="宋体" w:eastAsia="宋体" w:hAnsi="宋体" w:cs="宋体" w:hint="eastAsia"/>
              <w:szCs w:val="24"/>
            </w:rPr>
            <w:fldChar w:fldCharType="separate"/>
          </w:r>
          <w:r>
            <w:rPr>
              <w:rFonts w:hint="default"/>
            </w:rPr>
            <w:t xml:space="preserve">1.1. </w:t>
          </w:r>
          <w:r>
            <w:rPr>
              <w:rFonts w:hint="eastAsia"/>
            </w:rPr>
            <w:t>公司现状</w:t>
          </w:r>
          <w:r>
            <w:tab/>
          </w:r>
          <w:r>
            <w:fldChar w:fldCharType="begin"/>
          </w:r>
          <w:r>
            <w:instrText xml:space="preserve"> PAGEREF _Toc10591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_Toc1671 </w:instrText>
          </w:r>
          <w:r>
            <w:rPr>
              <w:rFonts w:ascii="宋体" w:eastAsia="宋体" w:hAnsi="宋体" w:cs="宋体" w:hint="eastAsia"/>
              <w:szCs w:val="24"/>
            </w:rPr>
            <w:fldChar w:fldCharType="separate"/>
          </w:r>
          <w:r>
            <w:rPr>
              <w:rFonts w:hint="default"/>
            </w:rPr>
            <w:t xml:space="preserve">1.2. </w:t>
          </w:r>
          <w:r>
            <w:rPr>
              <w:rFonts w:hint="eastAsia"/>
            </w:rPr>
            <w:t>人员规划目标</w:t>
          </w:r>
          <w:r>
            <w:tab/>
          </w:r>
          <w:r>
            <w:fldChar w:fldCharType="begin"/>
          </w:r>
          <w:r>
            <w:instrText xml:space="preserve"> PAGEREF _Toc1671 \h </w:instrText>
          </w:r>
          <w:r>
            <w:fldChar w:fldCharType="separate"/>
          </w:r>
          <w:r>
            <w:t>4</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_Toc30956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人员管理计划</w:t>
          </w:r>
          <w:r>
            <w:tab/>
          </w:r>
          <w:r>
            <w:fldChar w:fldCharType="begin"/>
          </w:r>
          <w:r>
            <w:instrText xml:space="preserve"> PAGEREF _Toc30956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_Toc6356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人员招聘管理计划</w:t>
          </w:r>
          <w:r>
            <w:tab/>
          </w:r>
          <w:r>
            <w:fldChar w:fldCharType="begin"/>
          </w:r>
          <w:r>
            <w:instrText xml:space="preserve"> PAGEREF _Toc6356 \h </w:instrText>
          </w:r>
          <w:r>
            <w:fldChar w:fldCharType="separate"/>
          </w:r>
          <w:r>
            <w:t>5</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_Toc21955 </w:instrText>
          </w:r>
          <w:r>
            <w:rPr>
              <w:rFonts w:ascii="宋体" w:eastAsia="宋体" w:hAnsi="宋体" w:cs="宋体" w:hint="eastAsia"/>
              <w:szCs w:val="24"/>
            </w:rPr>
            <w:fldChar w:fldCharType="separate"/>
          </w:r>
          <w:r>
            <w:rPr>
              <w:rFonts w:hint="default"/>
              <w:lang w:val="en-US" w:eastAsia="zh-CN"/>
            </w:rPr>
            <w:t xml:space="preserve">2.1.1. </w:t>
          </w:r>
          <w:r>
            <w:rPr>
              <w:rFonts w:hint="eastAsia"/>
              <w:lang w:val="en-US" w:eastAsia="zh-CN"/>
            </w:rPr>
            <w:t>目的</w:t>
          </w:r>
          <w:r>
            <w:tab/>
          </w:r>
          <w:r>
            <w:fldChar w:fldCharType="begin"/>
          </w:r>
          <w:r>
            <w:instrText xml:space="preserve"> PAGEREF _Toc21955 \h </w:instrText>
          </w:r>
          <w:r>
            <w:fldChar w:fldCharType="separate"/>
          </w:r>
          <w:r>
            <w:t>5</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_Toc812 </w:instrText>
          </w:r>
          <w:r>
            <w:rPr>
              <w:rFonts w:ascii="宋体" w:eastAsia="宋体" w:hAnsi="宋体" w:cs="宋体" w:hint="eastAsia"/>
              <w:szCs w:val="24"/>
            </w:rPr>
            <w:fldChar w:fldCharType="separate"/>
          </w:r>
          <w:r>
            <w:rPr>
              <w:rFonts w:hint="default"/>
              <w:lang w:val="en-US" w:eastAsia="zh-CN"/>
            </w:rPr>
            <w:t xml:space="preserve">2.1.2. </w:t>
          </w:r>
          <w:r>
            <w:rPr>
              <w:rFonts w:hint="eastAsia"/>
              <w:lang w:val="en-US" w:eastAsia="zh-CN"/>
            </w:rPr>
            <w:t>实际内容</w:t>
          </w:r>
          <w:r>
            <w:tab/>
          </w:r>
          <w:r>
            <w:fldChar w:fldCharType="begin"/>
          </w:r>
          <w:r>
            <w:instrText xml:space="preserve"> PAGEREF _Toc812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_Toc24513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人员储备管理计划</w:t>
          </w:r>
          <w:r>
            <w:tab/>
          </w:r>
          <w:r>
            <w:fldChar w:fldCharType="begin"/>
          </w:r>
          <w:r>
            <w:instrText xml:space="preserve"> PAGEREF _Toc24513 \h </w:instrText>
          </w:r>
          <w:r>
            <w:fldChar w:fldCharType="separate"/>
          </w:r>
          <w:r>
            <w:t>6</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_Toc10052 </w:instrText>
          </w:r>
          <w:r>
            <w:rPr>
              <w:rFonts w:ascii="宋体" w:eastAsia="宋体" w:hAnsi="宋体" w:cs="宋体" w:hint="eastAsia"/>
              <w:szCs w:val="24"/>
            </w:rPr>
            <w:fldChar w:fldCharType="separate"/>
          </w:r>
          <w:r>
            <w:rPr>
              <w:rFonts w:hint="default"/>
              <w:lang w:val="en-US" w:eastAsia="zh-CN"/>
            </w:rPr>
            <w:t xml:space="preserve">2.2.1. </w:t>
          </w:r>
          <w:r>
            <w:rPr>
              <w:rFonts w:hint="eastAsia"/>
              <w:lang w:val="en-US" w:eastAsia="zh-CN"/>
            </w:rPr>
            <w:t>目的</w:t>
          </w:r>
          <w:r>
            <w:tab/>
          </w:r>
          <w:r>
            <w:fldChar w:fldCharType="begin"/>
          </w:r>
          <w:r>
            <w:instrText xml:space="preserve"> PAGEREF _Toc10052 \h </w:instrText>
          </w:r>
          <w:r>
            <w:fldChar w:fldCharType="separate"/>
          </w:r>
          <w:r>
            <w:t>6</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_Toc21987 </w:instrText>
          </w:r>
          <w:r>
            <w:rPr>
              <w:rFonts w:ascii="宋体" w:eastAsia="宋体" w:hAnsi="宋体" w:cs="宋体" w:hint="eastAsia"/>
              <w:szCs w:val="24"/>
            </w:rPr>
            <w:fldChar w:fldCharType="separate"/>
          </w:r>
          <w:r>
            <w:rPr>
              <w:rFonts w:hint="default"/>
              <w:lang w:val="en-US" w:eastAsia="zh-CN"/>
            </w:rPr>
            <w:t xml:space="preserve">2.2.2. </w:t>
          </w:r>
          <w:r>
            <w:rPr>
              <w:rFonts w:hint="eastAsia"/>
              <w:lang w:val="en-US" w:eastAsia="zh-CN"/>
            </w:rPr>
            <w:t>实际内容</w:t>
          </w:r>
          <w:r>
            <w:tab/>
          </w:r>
          <w:r>
            <w:fldChar w:fldCharType="begin"/>
          </w:r>
          <w:r>
            <w:instrText xml:space="preserve"> PAGEREF _Toc21987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_Toc9149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人员培训管理计划</w:t>
          </w:r>
          <w:r>
            <w:tab/>
          </w:r>
          <w:r>
            <w:fldChar w:fldCharType="begin"/>
          </w:r>
          <w:r>
            <w:instrText xml:space="preserve"> PAGEREF _Toc9149 \h </w:instrText>
          </w:r>
          <w:r>
            <w:fldChar w:fldCharType="separate"/>
          </w:r>
          <w:r>
            <w:t>6</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_Toc12669 </w:instrText>
          </w:r>
          <w:r>
            <w:rPr>
              <w:rFonts w:ascii="宋体" w:eastAsia="宋体" w:hAnsi="宋体" w:cs="宋体" w:hint="eastAsia"/>
              <w:szCs w:val="24"/>
            </w:rPr>
            <w:fldChar w:fldCharType="separate"/>
          </w:r>
          <w:r>
            <w:rPr>
              <w:rFonts w:hint="default"/>
              <w:lang w:val="en-US" w:eastAsia="zh-CN"/>
            </w:rPr>
            <w:t xml:space="preserve">2.3.1. </w:t>
          </w:r>
          <w:r>
            <w:rPr>
              <w:rFonts w:hint="eastAsia"/>
              <w:lang w:val="en-US" w:eastAsia="zh-CN"/>
            </w:rPr>
            <w:t>目的</w:t>
          </w:r>
          <w:r>
            <w:tab/>
          </w:r>
          <w:r>
            <w:fldChar w:fldCharType="begin"/>
          </w:r>
          <w:r>
            <w:instrText xml:space="preserve"> PAGEREF _Toc12669 \h </w:instrText>
          </w:r>
          <w:r>
            <w:fldChar w:fldCharType="separate"/>
          </w:r>
          <w:r>
            <w:t>6</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_Toc21767 </w:instrText>
          </w:r>
          <w:r>
            <w:rPr>
              <w:rFonts w:ascii="宋体" w:eastAsia="宋体" w:hAnsi="宋体" w:cs="宋体" w:hint="eastAsia"/>
              <w:szCs w:val="24"/>
            </w:rPr>
            <w:fldChar w:fldCharType="separate"/>
          </w:r>
          <w:r>
            <w:rPr>
              <w:rFonts w:hint="default"/>
              <w:lang w:val="en-US" w:eastAsia="zh-CN"/>
            </w:rPr>
            <w:t xml:space="preserve">2.3.2. </w:t>
          </w:r>
          <w:r>
            <w:rPr>
              <w:rFonts w:hint="eastAsia"/>
              <w:lang w:val="en-US" w:eastAsia="zh-CN"/>
            </w:rPr>
            <w:t>实际内容</w:t>
          </w:r>
          <w:r>
            <w:tab/>
          </w:r>
          <w:r>
            <w:fldChar w:fldCharType="begin"/>
          </w:r>
          <w:r>
            <w:instrText xml:space="preserve"> PAGEREF _Toc21767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_Toc11261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人员绩效考核管理计划</w:t>
          </w:r>
          <w:r>
            <w:tab/>
          </w:r>
          <w:r>
            <w:fldChar w:fldCharType="begin"/>
          </w:r>
          <w:r>
            <w:instrText xml:space="preserve"> PAGEREF _Toc11261 \h </w:instrText>
          </w:r>
          <w:r>
            <w:fldChar w:fldCharType="separate"/>
          </w:r>
          <w:r>
            <w:t>8</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_Toc10892 </w:instrText>
          </w:r>
          <w:r>
            <w:rPr>
              <w:rFonts w:ascii="宋体" w:eastAsia="宋体" w:hAnsi="宋体" w:cs="宋体" w:hint="eastAsia"/>
              <w:szCs w:val="24"/>
            </w:rPr>
            <w:fldChar w:fldCharType="separate"/>
          </w:r>
          <w:r>
            <w:rPr>
              <w:rFonts w:hint="default"/>
              <w:lang w:val="en-US" w:eastAsia="zh-CN"/>
            </w:rPr>
            <w:t xml:space="preserve">2.4.1. </w:t>
          </w:r>
          <w:r>
            <w:rPr>
              <w:rFonts w:hint="eastAsia"/>
              <w:lang w:val="en-US" w:eastAsia="zh-CN"/>
            </w:rPr>
            <w:t>目的</w:t>
          </w:r>
          <w:r>
            <w:tab/>
          </w:r>
          <w:r>
            <w:fldChar w:fldCharType="begin"/>
          </w:r>
          <w:r>
            <w:instrText xml:space="preserve"> PAGEREF _Toc10892 \h </w:instrText>
          </w:r>
          <w:r>
            <w:fldChar w:fldCharType="separate"/>
          </w:r>
          <w:r>
            <w:t>8</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_Toc3062 </w:instrText>
          </w:r>
          <w:r>
            <w:rPr>
              <w:rFonts w:ascii="宋体" w:eastAsia="宋体" w:hAnsi="宋体" w:cs="宋体" w:hint="eastAsia"/>
              <w:szCs w:val="24"/>
            </w:rPr>
            <w:fldChar w:fldCharType="separate"/>
          </w:r>
          <w:r>
            <w:rPr>
              <w:rFonts w:hint="default"/>
              <w:lang w:val="en-US" w:eastAsia="zh-CN"/>
            </w:rPr>
            <w:t xml:space="preserve">2.4.2. </w:t>
          </w:r>
          <w:r>
            <w:rPr>
              <w:rFonts w:hint="eastAsia"/>
              <w:lang w:val="en-US" w:eastAsia="zh-CN"/>
            </w:rPr>
            <w:t>实际内容</w:t>
          </w:r>
          <w:r>
            <w:tab/>
          </w:r>
          <w:r>
            <w:fldChar w:fldCharType="begin"/>
          </w:r>
          <w:r>
            <w:instrText xml:space="preserve"> PAGEREF _Toc3062 \h </w:instrText>
          </w:r>
          <w:r>
            <w:fldChar w:fldCharType="separate"/>
          </w:r>
          <w:r>
            <w:t>8</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_Toc23078 </w:instrText>
          </w:r>
          <w:r>
            <w:rPr>
              <w:rFonts w:ascii="宋体" w:eastAsia="宋体" w:hAnsi="宋体" w:cs="宋体" w:hint="eastAsia"/>
              <w:szCs w:val="24"/>
            </w:rPr>
            <w:fldChar w:fldCharType="separate"/>
          </w:r>
          <w:r>
            <w:rPr>
              <w:rFonts w:hint="default"/>
              <w:lang w:val="en-US" w:eastAsia="zh-CN"/>
            </w:rPr>
            <w:t xml:space="preserve">2.5. </w:t>
          </w:r>
          <w:r>
            <w:rPr>
              <w:rFonts w:hint="eastAsia"/>
              <w:lang w:val="en-US" w:eastAsia="zh-CN"/>
            </w:rPr>
            <w:t>人员技能评定管理计划</w:t>
          </w:r>
          <w:r>
            <w:tab/>
          </w:r>
          <w:r>
            <w:fldChar w:fldCharType="begin"/>
          </w:r>
          <w:r>
            <w:instrText xml:space="preserve"> PAGEREF _Toc23078 \h </w:instrText>
          </w:r>
          <w:r>
            <w:fldChar w:fldCharType="separate"/>
          </w:r>
          <w:r>
            <w:t>8</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_Toc15170 </w:instrText>
          </w:r>
          <w:r>
            <w:rPr>
              <w:rFonts w:ascii="宋体" w:eastAsia="宋体" w:hAnsi="宋体" w:cs="宋体" w:hint="eastAsia"/>
              <w:szCs w:val="24"/>
            </w:rPr>
            <w:fldChar w:fldCharType="separate"/>
          </w:r>
          <w:r>
            <w:rPr>
              <w:rFonts w:hint="default"/>
              <w:lang w:val="en-US" w:eastAsia="zh-CN"/>
            </w:rPr>
            <w:t xml:space="preserve">2.5.1. </w:t>
          </w:r>
          <w:r>
            <w:rPr>
              <w:rFonts w:hint="eastAsia"/>
              <w:lang w:val="en-US" w:eastAsia="zh-CN"/>
            </w:rPr>
            <w:t>目的</w:t>
          </w:r>
          <w:r>
            <w:tab/>
          </w:r>
          <w:r>
            <w:fldChar w:fldCharType="begin"/>
          </w:r>
          <w:r>
            <w:instrText xml:space="preserve"> PAGEREF _Toc15170 \h </w:instrText>
          </w:r>
          <w:r>
            <w:fldChar w:fldCharType="separate"/>
          </w:r>
          <w:r>
            <w:t>8</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_Toc3098 </w:instrText>
          </w:r>
          <w:r>
            <w:rPr>
              <w:rFonts w:ascii="宋体" w:eastAsia="宋体" w:hAnsi="宋体" w:cs="宋体" w:hint="eastAsia"/>
              <w:szCs w:val="24"/>
            </w:rPr>
            <w:fldChar w:fldCharType="separate"/>
          </w:r>
          <w:r>
            <w:rPr>
              <w:rFonts w:hint="default"/>
              <w:lang w:val="en-US" w:eastAsia="zh-CN"/>
            </w:rPr>
            <w:t xml:space="preserve">2.5.2. </w:t>
          </w:r>
          <w:r>
            <w:rPr>
              <w:rFonts w:hint="eastAsia"/>
              <w:lang w:val="en-US" w:eastAsia="zh-CN"/>
            </w:rPr>
            <w:t>实际内容</w:t>
          </w:r>
          <w:r>
            <w:tab/>
          </w:r>
          <w:r>
            <w:fldChar w:fldCharType="begin"/>
          </w:r>
          <w:r>
            <w:instrText xml:space="preserve"> PAGEREF _Toc3098 \h </w:instrText>
          </w:r>
          <w:r>
            <w:fldChar w:fldCharType="separate"/>
          </w:r>
          <w:r>
            <w:t>8</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_Toc30590 </w:instrText>
          </w:r>
          <w:r>
            <w:rPr>
              <w:rFonts w:ascii="宋体" w:eastAsia="宋体" w:hAnsi="宋体" w:cs="宋体" w:hint="eastAsia"/>
              <w:szCs w:val="24"/>
            </w:rPr>
            <w:fldChar w:fldCharType="separate"/>
          </w:r>
          <w:r>
            <w:rPr>
              <w:rFonts w:hint="default"/>
              <w:lang w:val="en-US" w:eastAsia="zh-CN"/>
            </w:rPr>
            <w:t xml:space="preserve">2.6. </w:t>
          </w:r>
          <w:r>
            <w:rPr>
              <w:rFonts w:hint="eastAsia"/>
              <w:lang w:val="en-US" w:eastAsia="zh-CN"/>
            </w:rPr>
            <w:t>人员备份管理计划</w:t>
          </w:r>
          <w:r>
            <w:tab/>
          </w:r>
          <w:r>
            <w:fldChar w:fldCharType="begin"/>
          </w:r>
          <w:r>
            <w:instrText xml:space="preserve"> PAGEREF _Toc30590 \h </w:instrText>
          </w:r>
          <w:r>
            <w:fldChar w:fldCharType="separate"/>
          </w:r>
          <w:r>
            <w:t>9</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_Toc11323 </w:instrText>
          </w:r>
          <w:r>
            <w:rPr>
              <w:rFonts w:ascii="宋体" w:eastAsia="宋体" w:hAnsi="宋体" w:cs="宋体" w:hint="eastAsia"/>
              <w:szCs w:val="24"/>
            </w:rPr>
            <w:fldChar w:fldCharType="separate"/>
          </w:r>
          <w:r>
            <w:rPr>
              <w:rFonts w:hint="default"/>
              <w:lang w:val="en-US" w:eastAsia="zh-CN"/>
            </w:rPr>
            <w:t xml:space="preserve">2.6.1. </w:t>
          </w:r>
          <w:r>
            <w:rPr>
              <w:rFonts w:hint="eastAsia"/>
              <w:lang w:val="en-US" w:eastAsia="zh-CN"/>
            </w:rPr>
            <w:t>目的</w:t>
          </w:r>
          <w:r>
            <w:tab/>
          </w:r>
          <w:r>
            <w:fldChar w:fldCharType="begin"/>
          </w:r>
          <w:r>
            <w:instrText xml:space="preserve"> PAGEREF _Toc11323 \h </w:instrText>
          </w:r>
          <w:r>
            <w:fldChar w:fldCharType="separate"/>
          </w:r>
          <w:r>
            <w:t>9</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_Toc14134 </w:instrText>
          </w:r>
          <w:r>
            <w:rPr>
              <w:rFonts w:ascii="宋体" w:eastAsia="宋体" w:hAnsi="宋体" w:cs="宋体" w:hint="eastAsia"/>
              <w:szCs w:val="24"/>
            </w:rPr>
            <w:fldChar w:fldCharType="separate"/>
          </w:r>
          <w:r>
            <w:rPr>
              <w:rFonts w:hint="default"/>
              <w:lang w:val="en-US" w:eastAsia="zh-CN"/>
            </w:rPr>
            <w:t xml:space="preserve">2.6.2. </w:t>
          </w:r>
          <w:r>
            <w:rPr>
              <w:rFonts w:hint="eastAsia"/>
              <w:lang w:val="en-US" w:eastAsia="zh-CN"/>
            </w:rPr>
            <w:t>实际内容</w:t>
          </w:r>
          <w:r>
            <w:tab/>
          </w:r>
          <w:r>
            <w:fldChar w:fldCharType="begin"/>
          </w:r>
          <w:r>
            <w:instrText xml:space="preserve"> PAGEREF _Toc14134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_Toc12516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附件</w:t>
          </w:r>
          <w:r>
            <w:tab/>
          </w:r>
          <w:r>
            <w:fldChar w:fldCharType="begin"/>
          </w:r>
          <w:r>
            <w:instrText xml:space="preserve"> PAGEREF _Toc12516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_Toc29033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记录</w:t>
          </w:r>
          <w:r>
            <w:tab/>
          </w:r>
          <w:r>
            <w:fldChar w:fldCharType="begin"/>
          </w:r>
          <w:r>
            <w:instrText xml:space="preserve"> PAGEREF _Toc29033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3846"/>
      <w:r>
        <w:rPr>
          <w:rFonts w:hint="eastAsia"/>
          <w:lang w:val="en-US" w:eastAsia="zh-CN"/>
        </w:rPr>
        <w:t>公司现状与规划</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 w:name="_Toc10591"/>
      <w:r>
        <w:rPr>
          <w:rFonts w:hint="eastAsia"/>
        </w:rPr>
        <w:t>公司现状</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天津图云智能科技有限公司成立于20</w:t>
      </w:r>
      <w:r>
        <w:rPr>
          <w:rFonts w:hint="eastAsia"/>
          <w:lang w:val="en-US" w:eastAsia="zh-CN"/>
        </w:rPr>
        <w:t>19</w:t>
      </w:r>
      <w:r>
        <w:rPr>
          <w:rFonts w:hint="default"/>
          <w:lang w:val="en-US" w:eastAsia="zh-CN"/>
        </w:rPr>
        <w:t>年</w:t>
      </w:r>
      <w:r>
        <w:rPr>
          <w:rFonts w:hint="eastAsia"/>
          <w:lang w:val="en-US" w:eastAsia="zh-CN"/>
        </w:rPr>
        <w:t>11</w:t>
      </w:r>
      <w:r>
        <w:rPr>
          <w:rFonts w:hint="default"/>
          <w:lang w:val="en-US" w:eastAsia="zh-CN"/>
        </w:rPr>
        <w:t>月，是一家以自研HR SaaS软件为核心，为客户提供“软件交付+持续运维”一体化服务的技术公司。其业务深度聚焦于人力资源服务行业的数字化转型，通过业财一体化、数据闭环等解决方案，帮助客户提升运营效率、实现数据驱动决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国家数字经济和产业数字化转型的宏观政策推动下，企业组织对人力资源数字化、智能化的需求持续增长，人力资源科技行业进入快速发展阶段。天津图云智能科技有限公司紧跟市场趋势，专注于为人力资源服务企业及中大型组织提供“业财一体化、数据驱动、全流程闭环”的人力资源数字化解决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目前团队结构精干、人员素质较高，在职员工45人，其中技术研发与运维服务人员共31人，占总人数近70%。团队中本科以上学历占比超过90%，核心研发与技术成员多来自一线城市知名互联网及软件企业，具备丰富的产品研发和项目交付经验。依托强劲的人才基础，公司已自主研发并拥有完整知识产权的人力资源服务业财一体化管理系统、员工数据闭环管理平台等核心产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随着业务规模的扩大，</w:t>
      </w:r>
      <w:r>
        <w:rPr>
          <w:rFonts w:hint="eastAsia"/>
        </w:rPr>
        <w:t>团队精干但难以支撑新业务线的全面展开，在运维服务、产品研发及专业化质量管理方面的能力亟待加强。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4" w:name="_Toc1671"/>
      <w:r>
        <w:rPr>
          <w:rFonts w:hint="eastAsia"/>
        </w:rPr>
        <w:t>人员规划目标</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人员管理计划的核心目标是 “稳健扩容，赋能转型” 。计划将团队总规模从</w:t>
      </w:r>
      <w:r>
        <w:rPr>
          <w:rFonts w:hint="eastAsia"/>
          <w:lang w:val="en-US" w:eastAsia="zh-CN"/>
        </w:rPr>
        <w:t>31</w:t>
      </w:r>
      <w:r>
        <w:rPr>
          <w:rFonts w:hint="eastAsia"/>
        </w:rPr>
        <w:t>人扩充至</w:t>
      </w:r>
      <w:r>
        <w:rPr>
          <w:rFonts w:hint="eastAsia"/>
          <w:lang w:val="en-US" w:eastAsia="zh-CN"/>
        </w:rPr>
        <w:t>37</w:t>
      </w:r>
      <w:r>
        <w:rPr>
          <w:rFonts w:hint="eastAsia"/>
        </w:rPr>
        <w:t>人，在控制成本的同时，精准补充关键岗位人才，初步形成运维服务业务的交付与研发能力，并建立现代化的人力资源管理流程，为公司战略转型奠定坚实的人才基础。</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0956"/>
      <w:r>
        <w:rPr>
          <w:rFonts w:hint="eastAsia"/>
          <w:lang w:val="en-US" w:eastAsia="zh-CN"/>
        </w:rPr>
        <w:t>人员管理计划</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6356"/>
      <w:r>
        <w:rPr>
          <w:rFonts w:hint="eastAsia"/>
          <w:lang w:val="en-US" w:eastAsia="zh-CN"/>
        </w:rPr>
        <w:t>人员招聘管理计划</w:t>
      </w:r>
      <w:bookmarkEnd w:id="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1955"/>
      <w:r>
        <w:rPr>
          <w:rFonts w:hint="eastAsia"/>
          <w:lang w:val="en-US" w:eastAsia="zh-CN"/>
        </w:rPr>
        <w:t>目的</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支撑公司向IT运维服务的战略转型，解决当前团队规模与能力不足的核心矛盾，本招聘计划旨在通过分季度、有重点地引入关键岗位人才，系统性构建公司的技术服务交付、产品研发与质量管理体系，确保人才供给与业务发展节奏精准匹配。</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812"/>
      <w:r>
        <w:rPr>
          <w:rFonts w:hint="eastAsia"/>
          <w:lang w:val="en-US" w:eastAsia="zh-CN"/>
        </w:rPr>
        <w:t>实际内容</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招聘计划，如表2-1所示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54"/>
        <w:gridCol w:w="1954"/>
        <w:gridCol w:w="1704"/>
        <w:gridCol w:w="1705"/>
        <w:gridCol w:w="17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计划完成时间</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2025年3月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技术中心</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2025年4月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2025年5月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2025年8月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2025年9月</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4513"/>
      <w:r>
        <w:rPr>
          <w:rFonts w:hint="eastAsia"/>
          <w:lang w:val="en-US" w:eastAsia="zh-CN"/>
        </w:rPr>
        <w:t>人员储备管理计划</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0052"/>
      <w:r>
        <w:rPr>
          <w:rFonts w:hint="eastAsia"/>
          <w:lang w:val="en-US" w:eastAsia="zh-CN"/>
        </w:rPr>
        <w:t>目的</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1987"/>
      <w:r>
        <w:rPr>
          <w:rFonts w:hint="eastAsia"/>
          <w:lang w:val="en-US" w:eastAsia="zh-CN"/>
        </w:rPr>
        <w:t>实际内容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公司人员储备计划如表2-2所示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52"/>
        <w:gridCol w:w="1111"/>
        <w:gridCol w:w="1231"/>
        <w:gridCol w:w="3407"/>
        <w:gridCol w:w="92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储备目标岗位</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储备人次</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储备人选来源</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核心培新措施</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计划完成时间</w:t>
            </w:r>
          </w:p>
        </w:tc>
      </w:tr>
      <w:tr>
        <w:tblPrEx>
          <w:tblW w:w="0" w:type="auto"/>
          <w:tblInd w:w="0" w:type="dxa"/>
          <w:tblCellMar>
            <w:top w:w="0" w:type="dxa"/>
            <w:left w:w="108" w:type="dxa"/>
            <w:bottom w:w="0" w:type="dxa"/>
            <w:right w:w="108" w:type="dxa"/>
          </w:tblCellMar>
        </w:tblPrEx>
        <w:trPr>
          <w:trHeight w:val="90"/>
        </w:trPr>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运维部经理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现任运维项目经理</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导师制： 由外聘导师进行一对一领导力辅导</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轮岗实践： 短期轮岗至技术中心、质量部，了解全业务链</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授权历练： 独立负责部门季度规划、预算编制模拟、主持重要客户会议</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2025年8月</w:t>
            </w:r>
          </w:p>
        </w:tc>
      </w:tr>
      <w:tr>
        <w:tblPrEx>
          <w:tblW w:w="0" w:type="auto"/>
          <w:tblInd w:w="0" w:type="dxa"/>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运维项目经理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现任运维工程师</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项目实践： 担任小型项目副组长，在指导下全程参与项目管理</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专项培训： 参加PMP认证培训，学习项目管理方法论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参与决策： 列席项目复盘会、售前技术方案讨论会</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9</w:t>
            </w:r>
            <w:r>
              <w:rPr>
                <w:rFonts w:ascii="宋体" w:eastAsia="宋体" w:hAnsi="宋体" w:cs="宋体" w:hint="eastAsia"/>
                <w:sz w:val="16"/>
                <w:szCs w:val="16"/>
                <w:vertAlign w:val="baseline"/>
                <w:lang w:val="en-US" w:eastAsia="zh-CN"/>
              </w:rPr>
              <w:t>月</w:t>
            </w:r>
          </w:p>
        </w:tc>
      </w:tr>
      <w:tr>
        <w:tblPrEx>
          <w:tblW w:w="0" w:type="auto"/>
          <w:tblInd w:w="0" w:type="dxa"/>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技术中心经理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现任开发工程师</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技术管理： 负责技术选型评审、代码规范制定</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带队任务： 作为技术组长，带领小组完成一个产品模块的开发。</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业务接触： 跟随项目经理参与客户需求调研，理解业务痛点</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11</w:t>
            </w:r>
            <w:r>
              <w:rPr>
                <w:rFonts w:ascii="宋体" w:eastAsia="宋体" w:hAnsi="宋体" w:cs="宋体" w:hint="eastAsia"/>
                <w:sz w:val="16"/>
                <w:szCs w:val="16"/>
                <w:vertAlign w:val="baseline"/>
                <w:lang w:val="en-US" w:eastAsia="zh-CN"/>
              </w:rPr>
              <w:t>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9149"/>
      <w:r>
        <w:rPr>
          <w:rFonts w:hint="eastAsia"/>
          <w:lang w:val="en-US" w:eastAsia="zh-CN"/>
        </w:rPr>
        <w:t>人员培训管理计划</w:t>
      </w:r>
      <w:bookmarkEnd w:id="1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2669"/>
      <w:r>
        <w:rPr>
          <w:rFonts w:hint="eastAsia"/>
          <w:lang w:val="en-US" w:eastAsia="zh-CN"/>
        </w:rPr>
        <w:t>目的</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1767"/>
      <w:r>
        <w:rPr>
          <w:rFonts w:hint="eastAsia"/>
          <w:lang w:val="en-US" w:eastAsia="zh-CN"/>
        </w:rPr>
        <w:t>实际内容</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培训计划，如表2-3所示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45"/>
        <w:gridCol w:w="2935"/>
        <w:gridCol w:w="1516"/>
        <w:gridCol w:w="1516"/>
        <w:gridCol w:w="131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24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培训方式</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公司战略与文化融合</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ITSS运行维护服务体系培训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运维部、质量部、综合管理部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技术岗位画像与面试技巧</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综合管理部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专项</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Java核心框架培训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技术中心</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Linux系统管理与shell脚本</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硬件运维服务技能</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运维部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ITSS服务质量与内审流程</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质量部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IT软硬件采购流程入门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流程讲解</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前端开发框架培训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技术中心</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线上培训</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运维工具使用培训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客户沟通与投诉处理</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运维部、服务台</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角色扮演</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项目管理基础</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运维部、技术中心、质量部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线上认证</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Python自动化运维脚本</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监控工具常见问题培训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服务知识管理培训</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总结</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团队管理与领导能力启蒙</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培训保障机制：</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效果评估：每次培训后通过问卷或考试进行评估，并要求受训员工进行内部分享，确保知识转化。</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与绩效挂钩：将培训参与度与完成情况纳入个人年度绩效考核的“能力与行为”维度。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1261"/>
      <w:r>
        <w:rPr>
          <w:rFonts w:hint="eastAsia"/>
          <w:lang w:val="en-US" w:eastAsia="zh-CN"/>
        </w:rPr>
        <w:t>人员绩效考核管理计划</w:t>
      </w:r>
      <w:bookmarkEnd w:id="1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10892"/>
      <w:r>
        <w:rPr>
          <w:rFonts w:hint="eastAsia"/>
          <w:lang w:val="en-US" w:eastAsia="zh-CN"/>
        </w:rPr>
        <w:t>目的</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062"/>
      <w:r>
        <w:rPr>
          <w:rFonts w:hint="eastAsia"/>
          <w:lang w:val="en-US" w:eastAsia="zh-CN"/>
        </w:rPr>
        <w:t>实际内容</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依据《绩效考核管理制度》每月对人员进行考核，要求绩效考核合格率达到95%以上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3078"/>
      <w:r>
        <w:rPr>
          <w:rFonts w:hint="eastAsia"/>
          <w:lang w:val="en-US" w:eastAsia="zh-CN"/>
        </w:rPr>
        <w:t>人员技能评定管理计划</w:t>
      </w:r>
      <w:bookmarkEnd w:id="1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15170"/>
      <w:r>
        <w:rPr>
          <w:rFonts w:hint="eastAsia"/>
          <w:lang w:val="en-US" w:eastAsia="zh-CN"/>
        </w:rPr>
        <w:t>目的</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098"/>
      <w:r>
        <w:rPr>
          <w:rFonts w:hint="eastAsia"/>
          <w:lang w:val="en-US" w:eastAsia="zh-CN"/>
        </w:rPr>
        <w:t>实际内容</w:t>
      </w:r>
      <w:bookmarkEnd w:id="20"/>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ascii="宋体" w:eastAsia="宋体" w:hAnsi="宋体" w:cs="宋体" w:hint="default"/>
          <w:spacing w:val="-1"/>
          <w:sz w:val="24"/>
          <w:szCs w:val="24"/>
          <w:lang w:val="en-US" w:eastAsia="zh-CN"/>
        </w:rPr>
      </w:pPr>
      <w:r>
        <w:rPr>
          <w:rFonts w:ascii="宋体" w:hAnsi="宋体" w:cs="宋体" w:hint="eastAsia"/>
          <w:spacing w:val="-1"/>
          <w:sz w:val="24"/>
          <w:szCs w:val="24"/>
          <w:lang w:val="en-US" w:eastAsia="zh-CN"/>
        </w:rPr>
        <w:t>根据《技能评定管理制度》</w:t>
      </w:r>
      <w:r>
        <w:rPr>
          <w:rFonts w:ascii="宋体" w:eastAsia="宋体" w:hAnsi="宋体" w:cs="宋体" w:hint="eastAsia"/>
          <w:spacing w:val="-1"/>
          <w:sz w:val="24"/>
          <w:szCs w:val="24"/>
          <w:lang w:val="en-US" w:eastAsia="zh-CN"/>
        </w:rPr>
        <w:t>每季度对人员专业技能进行考核，要求考核合格率达到95%以上。</w:t>
      </w:r>
      <w:bookmarkStart w:id="21" w:name="_GoBack"/>
      <w:bookmarkEnd w:id="2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30590"/>
      <w:r>
        <w:rPr>
          <w:rFonts w:hint="eastAsia"/>
          <w:lang w:val="en-US" w:eastAsia="zh-CN"/>
        </w:rPr>
        <w:t>人员备份管理计划</w:t>
      </w:r>
      <w:bookmarkEnd w:id="2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1323"/>
      <w:r>
        <w:rPr>
          <w:rFonts w:hint="eastAsia"/>
          <w:lang w:val="en-US" w:eastAsia="zh-CN"/>
        </w:rPr>
        <w:t>目的</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4134"/>
      <w:r>
        <w:rPr>
          <w:rFonts w:hint="eastAsia"/>
          <w:lang w:val="en-US" w:eastAsia="zh-CN"/>
        </w:rPr>
        <w:t>实际内容</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。关键岗位备份情况如表2-4所示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2130"/>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工作交接内容</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运维部经理</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核心联系人</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审批权限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p>
        </w:tc>
        <w:tc>
          <w:tcPr>
            <w:tcW w:w="2131"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系统架构文档</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代码仓库权限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供应商联络表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采购清单</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bookmark14"/>
      <w:bookmarkEnd w:id="25"/>
      <w:bookmarkStart w:id="26" w:name="_Toc12516"/>
      <w:r>
        <w:rPr>
          <w:rFonts w:hint="eastAsia"/>
          <w:lang w:val="en-US" w:eastAsia="zh-CN"/>
        </w:rPr>
        <w:t>附件</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9033"/>
      <w:r>
        <w:rPr>
          <w:rFonts w:hint="eastAsia"/>
          <w:lang w:val="en-US" w:eastAsia="zh-CN"/>
        </w:rPr>
        <w:t>记录</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F6A624D"/>
    <w:multiLevelType w:val="singleLevel"/>
    <w:tmpl w:val="AF6A624D"/>
    <w:lvl w:ilvl="0">
      <w:start w:val="1"/>
      <w:numFmt w:val="decimal"/>
      <w:lvlText w:val="%1."/>
      <w:lvlJc w:val="left"/>
      <w:pPr>
        <w:tabs>
          <w:tab w:val="left" w:pos="312"/>
        </w:tabs>
      </w:pPr>
    </w:lvl>
  </w:abstractNum>
  <w:abstractNum w:abstractNumId="2">
    <w:nsid w:val="BA9CD5B4"/>
    <w:multiLevelType w:val="singleLevel"/>
    <w:tmpl w:val="BA9CD5B4"/>
    <w:lvl w:ilvl="0">
      <w:start w:val="1"/>
      <w:numFmt w:val="decimal"/>
      <w:lvlText w:val="%1."/>
      <w:lvlJc w:val="left"/>
      <w:pPr>
        <w:tabs>
          <w:tab w:val="left" w:pos="312"/>
        </w:tabs>
      </w:pPr>
    </w:lvl>
  </w:abstractNum>
  <w:abstractNum w:abstractNumId="3">
    <w:nsid w:val="3538D2FA"/>
    <w:multiLevelType w:val="singleLevel"/>
    <w:tmpl w:val="3538D2FA"/>
    <w:lvl w:ilvl="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9</Pages>
  <Words>1791</Words>
  <Characters>2017</Characters>
  <Application>Microsoft Office Word</Application>
  <DocSecurity>0</DocSecurity>
  <Lines>0</Lines>
  <Paragraphs>0</Paragraphs>
  <ScaleCrop>false</ScaleCrop>
  <Company/>
  <LinksUpToDate>false</LinksUpToDate>
  <CharactersWithSpaces>2140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2026-01-15T01:28:10Z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