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3.3.0.1 -->
  <w:body>
    <w:p>
      <w:pPr>
        <w:pStyle w:val="a"/>
        <w:keepNext w:val="0"/>
        <w:keepLines w:val="0"/>
        <w:pageBreakBefore w:val="0"/>
        <w:widowControl w:val="0"/>
        <w:kinsoku w:val="0"/>
        <w:wordWrap/>
        <w:overflowPunct/>
        <w:topLinePunct w:val="0"/>
        <w:autoSpaceDE w:val="0"/>
        <w:autoSpaceDN w:val="0"/>
        <w:bidi w:val="0"/>
        <w:adjustRightInd w:val="0"/>
        <w:snapToGrid w:val="0"/>
        <w:spacing w:before="3120" w:beforeLines="1000"/>
        <w:textAlignment w:val="baseline"/>
      </w:pPr>
      <w:bookmarkStart w:id="0" w:name="_Toc26319"/>
      <w:r>
        <w:drawing>
          <wp:anchor distT="0" distB="0" distL="114300" distR="114300" simplePos="0" relativeHeight="251659264" behindDoc="1" locked="0" layoutInCell="1" allowOverlap="1">
            <wp:simplePos x="0" y="0"/>
            <wp:positionH relativeFrom="column">
              <wp:posOffset>0</wp:posOffset>
            </wp:positionH>
            <wp:positionV relativeFrom="paragraph">
              <wp:posOffset>0</wp:posOffset>
            </wp:positionV>
            <wp:extent cx="5273675" cy="8843645"/>
            <wp:effectExtent l="0" t="0" r="14605" b="10795"/>
            <wp:wrapNone/>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xmlns:r="http://schemas.openxmlformats.org/officeDocument/2006/relationships" r:embed="rId4"/>
                    <a:stretch>
                      <a:fillRect/>
                    </a:stretch>
                  </pic:blipFill>
                  <pic:spPr>
                    <a:xfrm>
                      <a:off x="0" y="0"/>
                      <a:ext cx="5273675" cy="8843645"/>
                    </a:xfrm>
                    <a:prstGeom prst="rect">
                      <a:avLst/>
                    </a:prstGeom>
                    <a:noFill/>
                    <a:ln>
                      <a:noFill/>
                    </a:ln>
                  </pic:spPr>
                </pic:pic>
              </a:graphicData>
            </a:graphic>
          </wp:anchor>
        </w:drawing>
      </w:r>
      <w:r>
        <w:rPr>
          <w:rFonts w:hint="eastAsia"/>
          <w:lang w:val="en-US" w:eastAsia="zh-CN"/>
        </w:rPr>
        <w:drawing>
          <wp:anchor distT="0" distB="0" distL="114300" distR="114300" simplePos="0" relativeHeight="251658240" behindDoc="1" locked="0" layoutInCell="1" allowOverlap="1">
            <wp:simplePos x="0" y="0"/>
            <wp:positionH relativeFrom="column">
              <wp:posOffset>635</wp:posOffset>
            </wp:positionH>
            <wp:positionV relativeFrom="paragraph">
              <wp:posOffset>3810</wp:posOffset>
            </wp:positionV>
            <wp:extent cx="5269865" cy="8856980"/>
            <wp:effectExtent l="0" t="0" r="3175" b="12700"/>
            <wp:wrapNone/>
            <wp:docPr id="2" name="图片 2" descr="微信图片_20250926153852_981_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微信图片_20250926153852_981_83"/>
                    <pic:cNvPicPr>
                      <a:picLocks noChangeAspect="1"/>
                    </pic:cNvPicPr>
                  </pic:nvPicPr>
                  <pic:blipFill>
                    <a:blip xmlns:r="http://schemas.openxmlformats.org/officeDocument/2006/relationships" r:embed="rId5">
                      <a:alphaModFix amt="58000"/>
                      <a:lum contrast="-52000"/>
                    </a:blip>
                    <a:stretch>
                      <a:fillRect/>
                    </a:stretch>
                  </pic:blipFill>
                  <pic:spPr>
                    <a:xfrm>
                      <a:off x="0" y="0"/>
                      <a:ext cx="5269865" cy="8856980"/>
                    </a:xfrm>
                    <a:prstGeom prst="rect">
                      <a:avLst/>
                    </a:prstGeom>
                  </pic:spPr>
                </pic:pic>
              </a:graphicData>
            </a:graphic>
          </wp:anchor>
        </w:drawing>
      </w:r>
      <w:r>
        <w:rPr>
          <w:rFonts w:hint="eastAsia"/>
          <w:lang w:val="en-US" w:eastAsia="zh-CN"/>
        </w:rPr>
        <w:t>天津图云智能科技有限公司</w:t>
      </w:r>
      <w:bookmarkEnd w:id="0"/>
    </w:p>
    <w:p>
      <w:pPr>
        <w:pStyle w:val="a0"/>
        <w:keepNext w:val="0"/>
        <w:keepLines w:val="0"/>
        <w:pageBreakBefore w:val="0"/>
        <w:widowControl w:val="0"/>
        <w:kinsoku w:val="0"/>
        <w:wordWrap/>
        <w:overflowPunct/>
        <w:topLinePunct w:val="0"/>
        <w:autoSpaceDE w:val="0"/>
        <w:autoSpaceDN w:val="0"/>
        <w:bidi w:val="0"/>
        <w:adjustRightInd w:val="0"/>
        <w:snapToGrid w:val="0"/>
        <w:spacing w:before="0" w:after="624" w:afterLines="200"/>
        <w:textAlignment w:val="baseline"/>
        <w:rPr>
          <w:rFonts w:hint="default"/>
          <w:lang w:val="en-US" w:eastAsia="zh-CN"/>
        </w:rPr>
      </w:pPr>
      <w:bookmarkStart w:id="1" w:name="_Toc10432"/>
      <w:r>
        <w:rPr>
          <w:rFonts w:hint="eastAsia"/>
          <w:lang w:val="en-US" w:eastAsia="zh-CN"/>
        </w:rPr>
        <w:t>安徽益联-丰盈云人力资源服务业财一体化管理系统-可用性和连续性管理报告</w:t>
      </w:r>
      <w:bookmarkEnd w:id="1"/>
    </w:p>
    <w:p>
      <w:pPr>
        <w:keepNext w:val="0"/>
        <w:keepLines w:val="0"/>
        <w:pageBreakBefore w:val="0"/>
        <w:widowControl w:val="0"/>
        <w:kinsoku w:val="0"/>
        <w:wordWrap/>
        <w:overflowPunct/>
        <w:topLinePunct w:val="0"/>
        <w:autoSpaceDE w:val="0"/>
        <w:autoSpaceDN w:val="0"/>
        <w:bidi w:val="0"/>
        <w:adjustRightInd w:val="0"/>
        <w:snapToGrid w:val="0"/>
        <w:spacing w:after="624" w:afterLines="200" w:line="219" w:lineRule="auto"/>
        <w:ind w:left="0" w:right="0" w:firstLine="0" w:leftChars="0" w:rightChars="0" w:firstLineChars="0"/>
        <w:jc w:val="center"/>
        <w:textAlignment w:val="baseline"/>
        <w:rPr>
          <w:rFonts w:ascii="宋体" w:eastAsia="宋体" w:hAnsi="宋体" w:cs="宋体" w:hint="default"/>
          <w:sz w:val="24"/>
          <w:szCs w:val="24"/>
          <w:lang w:val="en-US" w:eastAsia="zh-CN"/>
        </w:rPr>
      </w:pPr>
      <w:r>
        <w:rPr>
          <w:rFonts w:ascii="宋体" w:eastAsia="宋体" w:hAnsi="宋体" w:cs="宋体"/>
          <w:b/>
          <w:bCs/>
          <w:spacing w:val="-3"/>
          <w:sz w:val="24"/>
          <w:szCs w:val="24"/>
        </w:rPr>
        <w:t>文件编号：</w:t>
      </w:r>
      <w:r>
        <w:rPr>
          <w:rFonts w:ascii="宋体" w:eastAsia="宋体" w:hAnsi="宋体" w:cs="宋体" w:hint="eastAsia"/>
          <w:b/>
          <w:bCs/>
          <w:spacing w:val="-3"/>
          <w:sz w:val="24"/>
          <w:szCs w:val="24"/>
          <w:lang w:val="en-US" w:eastAsia="zh-CN"/>
        </w:rPr>
        <w:t>TJTY</w:t>
      </w:r>
      <w:r>
        <w:rPr>
          <w:rFonts w:ascii="宋体" w:eastAsia="宋体" w:hAnsi="宋体" w:cs="宋体"/>
          <w:b/>
          <w:bCs/>
          <w:spacing w:val="-3"/>
          <w:sz w:val="24"/>
          <w:szCs w:val="24"/>
        </w:rPr>
        <w:t>-0</w:t>
      </w:r>
      <w:r>
        <w:rPr>
          <w:rFonts w:ascii="宋体" w:hAnsi="宋体" w:cs="宋体" w:hint="eastAsia"/>
          <w:b/>
          <w:bCs/>
          <w:spacing w:val="-3"/>
          <w:sz w:val="24"/>
          <w:szCs w:val="24"/>
          <w:lang w:val="en-US" w:eastAsia="zh-CN"/>
        </w:rPr>
        <w:t>6</w:t>
      </w:r>
      <w:r>
        <w:rPr>
          <w:rFonts w:ascii="宋体" w:eastAsia="宋体" w:hAnsi="宋体" w:cs="宋体"/>
          <w:b/>
          <w:bCs/>
          <w:spacing w:val="-3"/>
          <w:sz w:val="24"/>
          <w:szCs w:val="24"/>
        </w:rPr>
        <w:t>-</w:t>
      </w:r>
      <w:r>
        <w:rPr>
          <w:rFonts w:ascii="宋体" w:hAnsi="宋体" w:cs="宋体" w:hint="eastAsia"/>
          <w:b/>
          <w:bCs/>
          <w:spacing w:val="-3"/>
          <w:sz w:val="24"/>
          <w:szCs w:val="24"/>
          <w:lang w:val="en-US" w:eastAsia="zh-CN"/>
        </w:rPr>
        <w:t>15</w:t>
      </w:r>
    </w:p>
    <w:tbl>
      <w:tblPr>
        <w:tblStyle w:val="TableGrid"/>
        <w:tblW w:w="0" w:type="auto"/>
        <w:jc w:val="center"/>
        <w:tblBorders>
          <w:top w:val="nil"/>
          <w:left w:val="nil"/>
          <w:bottom w:val="nil"/>
          <w:right w:val="nil"/>
          <w:insideH w:val="nil"/>
          <w:insideV w:val="nil"/>
        </w:tblBorders>
        <w:tblCellMar>
          <w:top w:w="0" w:type="dxa"/>
          <w:left w:w="108" w:type="dxa"/>
          <w:bottom w:w="0" w:type="dxa"/>
          <w:right w:w="108" w:type="dxa"/>
        </w:tblCellMar>
      </w:tblPr>
      <w:tblGrid>
        <w:gridCol w:w="2432"/>
        <w:gridCol w:w="2708"/>
      </w:tblGrid>
      <w:tr>
        <w:tblPrEx>
          <w:tblW w:w="0" w:type="auto"/>
          <w:jc w:val="center"/>
          <w:tblBorders>
            <w:top w:val="nil"/>
            <w:left w:val="nil"/>
            <w:bottom w:val="nil"/>
            <w:right w:val="nil"/>
            <w:insideH w:val="nil"/>
            <w:insideV w:val="nil"/>
          </w:tblBorders>
          <w:tblCellMar>
            <w:top w:w="0" w:type="dxa"/>
            <w:left w:w="108" w:type="dxa"/>
            <w:bottom w:w="0" w:type="dxa"/>
            <w:right w:w="108" w:type="dxa"/>
          </w:tblCellMar>
        </w:tblPrEx>
        <w:trPr>
          <w:trHeight w:val="810"/>
          <w:jc w:val="center"/>
        </w:trPr>
        <w:tc>
          <w:tcPr>
            <w:tcW w:w="2432" w:type="dxa"/>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vertAlign w:val="baseline"/>
                <w:lang w:val="en-US" w:eastAsia="zh-CN"/>
              </w:rPr>
            </w:pPr>
            <w:r>
              <w:rPr>
                <w:rFonts w:hint="eastAsia"/>
                <w:vertAlign w:val="baseline"/>
                <w:lang w:val="en-US" w:eastAsia="zh-CN"/>
              </w:rPr>
              <w:t>编制部门</w:t>
            </w:r>
            <w:r>
              <w:rPr>
                <w:rFonts w:asciiTheme="minorAscii" w:eastAsiaTheme="minorEastAsia" w:hAnsiTheme="minorAscii" w:hint="default"/>
                <w:spacing w:val="227"/>
                <w:sz w:val="21"/>
                <w:vertAlign w:val="baseline"/>
                <w:lang w:val="en-US" w:eastAsia="zh-CN"/>
              </w:rPr>
              <w:t>:</w:t>
            </w:r>
            <w:r>
              <w:rPr>
                <w:rFonts w:hint="eastAsia"/>
                <w:u w:val="single"/>
                <w:vertAlign w:val="baseline"/>
                <w:lang w:val="en-US" w:eastAsia="zh-CN"/>
              </w:rPr>
              <w:t>综合管理部</w:t>
            </w:r>
          </w:p>
        </w:tc>
        <w:tc>
          <w:tcPr>
            <w:tcW w:w="2708" w:type="dxa"/>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vertAlign w:val="baseline"/>
                <w:lang w:val="en-US" w:eastAsia="zh-CN"/>
              </w:rPr>
            </w:pPr>
            <w:r>
              <w:rPr>
                <w:rFonts w:hint="eastAsia"/>
                <w:vertAlign w:val="baseline"/>
                <w:lang w:val="en-US" w:eastAsia="zh-CN"/>
              </w:rPr>
              <w:t>编制时间</w:t>
            </w:r>
            <w:r>
              <w:rPr>
                <w:rFonts w:asciiTheme="minorAscii" w:eastAsiaTheme="minorEastAsia" w:hAnsiTheme="minorAscii" w:hint="eastAsia"/>
                <w:spacing w:val="227"/>
                <w:sz w:val="21"/>
                <w:vertAlign w:val="baseline"/>
                <w:lang w:val="en-US" w:eastAsia="zh-CN"/>
              </w:rPr>
              <w:t>:</w:t>
            </w:r>
            <w:r>
              <w:rPr>
                <w:rFonts w:hint="eastAsia"/>
                <w:u w:val="single"/>
                <w:vertAlign w:val="baseline"/>
                <w:lang w:val="en-US" w:eastAsia="zh-CN"/>
              </w:rPr>
              <w:t>2025.11.30</w:t>
            </w:r>
          </w:p>
        </w:tc>
      </w:tr>
      <w:tr>
        <w:tblPrEx>
          <w:tblW w:w="0" w:type="auto"/>
          <w:jc w:val="center"/>
          <w:tblCellMar>
            <w:top w:w="0" w:type="dxa"/>
            <w:left w:w="108" w:type="dxa"/>
            <w:bottom w:w="0" w:type="dxa"/>
            <w:right w:w="108" w:type="dxa"/>
          </w:tblCellMar>
        </w:tblPrEx>
        <w:trPr>
          <w:trHeight w:val="810"/>
          <w:jc w:val="center"/>
        </w:trPr>
        <w:tc>
          <w:tcPr>
            <w:tcW w:w="2432" w:type="dxa"/>
            <w:shd w:val="clear" w:color="auto" w:fill="auto"/>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ascii="Arial" w:eastAsia="Arial" w:hAnsi="Arial" w:cs="Arial" w:hint="default"/>
                <w:snapToGrid w:val="0"/>
                <w:color w:val="000000"/>
                <w:kern w:val="0"/>
                <w:sz w:val="21"/>
                <w:szCs w:val="21"/>
                <w:vertAlign w:val="baseline"/>
                <w:lang w:val="en-US" w:eastAsia="zh-CN" w:bidi="ar-SA"/>
              </w:rPr>
            </w:pPr>
            <w:r>
              <w:rPr>
                <w:rFonts w:hint="eastAsia"/>
                <w:spacing w:val="210"/>
                <w:kern w:val="0"/>
                <w:vertAlign w:val="baseline"/>
                <w:lang w:val="en-US" w:eastAsia="zh-CN"/>
              </w:rPr>
              <w:t>版</w:t>
            </w:r>
            <w:r>
              <w:rPr>
                <w:rFonts w:hint="eastAsia"/>
                <w:spacing w:val="0"/>
                <w:kern w:val="0"/>
                <w:vertAlign w:val="baseline"/>
                <w:lang w:val="en-US" w:eastAsia="zh-CN"/>
              </w:rPr>
              <w:t>本</w:t>
            </w:r>
            <w:r>
              <w:rPr>
                <w:rFonts w:asciiTheme="minorAscii" w:eastAsiaTheme="minorEastAsia" w:hAnsiTheme="minorAscii" w:hint="default"/>
                <w:spacing w:val="227"/>
                <w:sz w:val="21"/>
                <w:vertAlign w:val="baseline"/>
                <w:lang w:val="en-US" w:eastAsia="zh-CN"/>
              </w:rPr>
              <w:t>:</w:t>
            </w:r>
            <w:r>
              <w:rPr>
                <w:rFonts w:hint="eastAsia"/>
                <w:spacing w:val="66"/>
                <w:kern w:val="0"/>
                <w:u w:val="single"/>
                <w:vertAlign w:val="baseline"/>
                <w:lang w:val="en-US" w:eastAsia="zh-CN"/>
              </w:rPr>
              <w:t>V1.</w:t>
            </w:r>
            <w:r>
              <w:rPr>
                <w:rFonts w:hint="eastAsia"/>
                <w:spacing w:val="0"/>
                <w:kern w:val="0"/>
                <w:u w:val="single"/>
                <w:vertAlign w:val="baseline"/>
                <w:lang w:val="en-US" w:eastAsia="zh-CN"/>
              </w:rPr>
              <w:t>0</w:t>
            </w:r>
          </w:p>
        </w:tc>
        <w:tc>
          <w:tcPr>
            <w:tcW w:w="2708" w:type="dxa"/>
            <w:shd w:val="clear" w:color="auto" w:fill="auto"/>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ascii="Arial" w:eastAsia="Arial" w:hAnsi="Arial" w:cs="Arial" w:hint="default"/>
                <w:snapToGrid w:val="0"/>
                <w:color w:val="000000"/>
                <w:kern w:val="0"/>
                <w:sz w:val="21"/>
                <w:szCs w:val="21"/>
                <w:vertAlign w:val="baseline"/>
                <w:lang w:val="en-US" w:eastAsia="zh-CN" w:bidi="ar-SA"/>
              </w:rPr>
            </w:pPr>
            <w:r>
              <w:rPr>
                <w:rFonts w:hint="eastAsia"/>
                <w:vertAlign w:val="baseline"/>
                <w:lang w:val="en-US" w:eastAsia="zh-CN"/>
              </w:rPr>
              <w:t>编制时间</w:t>
            </w:r>
            <w:r>
              <w:rPr>
                <w:rFonts w:asciiTheme="minorAscii" w:eastAsiaTheme="minorEastAsia" w:hAnsiTheme="minorAscii" w:hint="eastAsia"/>
                <w:spacing w:val="227"/>
                <w:sz w:val="21"/>
                <w:vertAlign w:val="baseline"/>
                <w:lang w:val="en-US" w:eastAsia="zh-CN"/>
              </w:rPr>
              <w:t>:</w:t>
            </w:r>
            <w:r>
              <w:rPr>
                <w:rFonts w:hint="eastAsia"/>
                <w:u w:val="single"/>
                <w:vertAlign w:val="baseline"/>
                <w:lang w:val="en-US" w:eastAsia="zh-CN"/>
              </w:rPr>
              <w:t>2025.11.30</w:t>
            </w:r>
          </w:p>
        </w:tc>
      </w:tr>
      <w:tr>
        <w:tblPrEx>
          <w:tblW w:w="0" w:type="auto"/>
          <w:jc w:val="center"/>
          <w:tblCellMar>
            <w:top w:w="0" w:type="dxa"/>
            <w:left w:w="108" w:type="dxa"/>
            <w:bottom w:w="0" w:type="dxa"/>
            <w:right w:w="108" w:type="dxa"/>
          </w:tblCellMar>
        </w:tblPrEx>
        <w:trPr>
          <w:trHeight w:val="635"/>
          <w:jc w:val="center"/>
        </w:trPr>
        <w:tc>
          <w:tcPr>
            <w:tcW w:w="2432" w:type="dxa"/>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vertAlign w:val="baseline"/>
                <w:lang w:val="en-US" w:eastAsia="zh-CN"/>
              </w:rPr>
            </w:pPr>
            <w:r>
              <w:rPr>
                <w:rFonts w:hint="eastAsia"/>
                <w:spacing w:val="52"/>
                <w:kern w:val="0"/>
                <w:vertAlign w:val="baseline"/>
                <w:lang w:val="en-US" w:eastAsia="zh-CN"/>
              </w:rPr>
              <w:t>批准</w:t>
            </w:r>
            <w:r>
              <w:rPr>
                <w:rFonts w:hint="eastAsia"/>
                <w:spacing w:val="1"/>
                <w:kern w:val="0"/>
                <w:vertAlign w:val="baseline"/>
                <w:lang w:val="en-US" w:eastAsia="zh-CN"/>
              </w:rPr>
              <w:t>人</w:t>
            </w:r>
            <w:r>
              <w:rPr>
                <w:rFonts w:asciiTheme="minorAscii" w:eastAsiaTheme="minorEastAsia" w:hAnsiTheme="minorAscii" w:hint="eastAsia"/>
                <w:spacing w:val="227"/>
                <w:sz w:val="21"/>
                <w:vertAlign w:val="baseline"/>
                <w:lang w:val="en-US" w:eastAsia="zh-CN"/>
              </w:rPr>
              <w:t>:</w:t>
            </w:r>
            <w:r>
              <w:rPr>
                <w:rFonts w:hint="eastAsia"/>
                <w:u w:val="single"/>
                <w:lang w:val="en-US" w:eastAsia="zh-CN"/>
              </w:rPr>
              <w:t>粱学敏</w:t>
            </w:r>
          </w:p>
        </w:tc>
        <w:tc>
          <w:tcPr>
            <w:tcW w:w="2708" w:type="dxa"/>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vertAlign w:val="baseline"/>
                <w:lang w:val="en-US" w:eastAsia="zh-CN"/>
              </w:rPr>
            </w:pPr>
            <w:r>
              <w:rPr>
                <w:rFonts w:hint="eastAsia"/>
                <w:vertAlign w:val="baseline"/>
                <w:lang w:val="en-US" w:eastAsia="zh-CN"/>
              </w:rPr>
              <w:t>审批时间</w:t>
            </w:r>
            <w:r>
              <w:rPr>
                <w:rFonts w:asciiTheme="minorAscii" w:eastAsiaTheme="minorEastAsia" w:hAnsiTheme="minorAscii" w:hint="eastAsia"/>
                <w:spacing w:val="227"/>
                <w:sz w:val="21"/>
                <w:vertAlign w:val="baseline"/>
                <w:lang w:val="en-US" w:eastAsia="zh-CN"/>
              </w:rPr>
              <w:t>:</w:t>
            </w:r>
            <w:r>
              <w:rPr>
                <w:rFonts w:hint="eastAsia"/>
                <w:u w:val="single"/>
                <w:vertAlign w:val="baseline"/>
                <w:lang w:val="en-US" w:eastAsia="zh-CN"/>
              </w:rPr>
              <w:t>2025.11.30</w:t>
            </w:r>
          </w:p>
        </w:tc>
      </w:tr>
    </w:tbl>
    <w:p>
      <w:pPr>
        <w:keepNext w:val="0"/>
        <w:keepLines w:val="0"/>
        <w:pageBreakBefore w:val="0"/>
        <w:widowControl w:val="0"/>
        <w:kinsoku w:val="0"/>
        <w:wordWrap/>
        <w:overflowPunct/>
        <w:topLinePunct w:val="0"/>
        <w:autoSpaceDE w:val="0"/>
        <w:autoSpaceDN w:val="0"/>
        <w:bidi w:val="0"/>
        <w:adjustRightInd w:val="0"/>
        <w:snapToGrid w:val="0"/>
        <w:textAlignment w:val="baseline"/>
      </w:pPr>
      <w:r>
        <w:br w:type="page"/>
      </w:r>
    </w:p>
    <w:p>
      <w:pPr>
        <w:keepNext w:val="0"/>
        <w:keepLines w:val="0"/>
        <w:pageBreakBefore w:val="0"/>
        <w:widowControl w:val="0"/>
        <w:kinsoku w:val="0"/>
        <w:wordWrap/>
        <w:overflowPunct/>
        <w:topLinePunct w:val="0"/>
        <w:autoSpaceDE w:val="0"/>
        <w:autoSpaceDN w:val="0"/>
        <w:bidi w:val="0"/>
        <w:adjustRightInd w:val="0"/>
        <w:snapToGrid w:val="0"/>
        <w:spacing w:before="153" w:line="225" w:lineRule="auto"/>
        <w:ind w:left="3634"/>
        <w:textAlignment w:val="baseline"/>
        <w:rPr>
          <w:rFonts w:ascii="宋体" w:eastAsia="宋体" w:hAnsi="宋体" w:cs="宋体"/>
          <w:sz w:val="31"/>
          <w:szCs w:val="31"/>
        </w:rPr>
      </w:pPr>
      <w:r>
        <w:rPr>
          <w:rFonts w:ascii="宋体" w:eastAsia="宋体" w:hAnsi="宋体" w:cs="宋体"/>
          <w:b/>
          <w:bCs/>
          <w:spacing w:val="4"/>
          <w:sz w:val="31"/>
          <w:szCs w:val="31"/>
        </w:rPr>
        <w:t>修订记录</w:t>
      </w:r>
    </w:p>
    <w:tbl>
      <w:tblPr>
        <w:tblStyle w:val="TableNormal0"/>
        <w:tblW w:w="7137" w:type="dxa"/>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Pr>
      <w:tblGrid>
        <w:gridCol w:w="2689"/>
        <w:gridCol w:w="919"/>
        <w:gridCol w:w="2289"/>
        <w:gridCol w:w="1240"/>
      </w:tblGrid>
      <w:tr>
        <w:tblPrEx>
          <w:tblW w:w="7137" w:type="dxa"/>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PrEx>
        <w:trPr>
          <w:trHeight w:val="593"/>
          <w:jc w:val="center"/>
        </w:trPr>
        <w:tc>
          <w:tcPr>
            <w:tcW w:w="2689" w:type="dxa"/>
          </w:tcPr>
          <w:p>
            <w:pPr>
              <w:keepNext w:val="0"/>
              <w:keepLines w:val="0"/>
              <w:pageBreakBefore w:val="0"/>
              <w:widowControl w:val="0"/>
              <w:kinsoku w:val="0"/>
              <w:wordWrap/>
              <w:overflowPunct/>
              <w:topLinePunct w:val="0"/>
              <w:autoSpaceDE w:val="0"/>
              <w:autoSpaceDN w:val="0"/>
              <w:bidi w:val="0"/>
              <w:adjustRightInd w:val="0"/>
              <w:snapToGrid w:val="0"/>
              <w:spacing w:before="176" w:line="228" w:lineRule="auto"/>
              <w:ind w:left="0" w:right="0" w:firstLine="0" w:leftChars="0" w:rightChars="0" w:firstLineChars="0"/>
              <w:jc w:val="center"/>
              <w:textAlignment w:val="baseline"/>
              <w:rPr>
                <w:rFonts w:ascii="宋体" w:eastAsia="宋体" w:hAnsi="宋体" w:cs="宋体"/>
                <w:sz w:val="20"/>
                <w:szCs w:val="20"/>
              </w:rPr>
            </w:pPr>
            <w:r>
              <w:rPr>
                <w:rFonts w:ascii="宋体" w:eastAsia="宋体" w:hAnsi="宋体" w:cs="宋体"/>
                <w:spacing w:val="-14"/>
                <w:sz w:val="20"/>
                <w:szCs w:val="20"/>
              </w:rPr>
              <w:t>日期</w:t>
            </w:r>
          </w:p>
        </w:tc>
        <w:tc>
          <w:tcPr>
            <w:tcW w:w="919" w:type="dxa"/>
          </w:tcPr>
          <w:p>
            <w:pPr>
              <w:keepNext w:val="0"/>
              <w:keepLines w:val="0"/>
              <w:pageBreakBefore w:val="0"/>
              <w:widowControl w:val="0"/>
              <w:kinsoku w:val="0"/>
              <w:wordWrap/>
              <w:overflowPunct/>
              <w:topLinePunct w:val="0"/>
              <w:autoSpaceDE w:val="0"/>
              <w:autoSpaceDN w:val="0"/>
              <w:bidi w:val="0"/>
              <w:adjustRightInd w:val="0"/>
              <w:snapToGrid w:val="0"/>
              <w:spacing w:before="175" w:line="227" w:lineRule="auto"/>
              <w:ind w:left="0" w:right="0" w:firstLine="0" w:leftChars="0" w:rightChars="0" w:firstLineChars="0"/>
              <w:jc w:val="center"/>
              <w:textAlignment w:val="baseline"/>
              <w:rPr>
                <w:rFonts w:ascii="宋体" w:eastAsia="宋体" w:hAnsi="宋体" w:cs="宋体"/>
                <w:sz w:val="20"/>
                <w:szCs w:val="20"/>
              </w:rPr>
            </w:pPr>
            <w:r>
              <w:rPr>
                <w:rFonts w:ascii="宋体" w:eastAsia="宋体" w:hAnsi="宋体" w:cs="宋体"/>
                <w:spacing w:val="4"/>
                <w:sz w:val="20"/>
                <w:szCs w:val="20"/>
              </w:rPr>
              <w:t>版本</w:t>
            </w:r>
          </w:p>
        </w:tc>
        <w:tc>
          <w:tcPr>
            <w:tcW w:w="2289" w:type="dxa"/>
          </w:tcPr>
          <w:p>
            <w:pPr>
              <w:keepNext w:val="0"/>
              <w:keepLines w:val="0"/>
              <w:pageBreakBefore w:val="0"/>
              <w:widowControl w:val="0"/>
              <w:kinsoku w:val="0"/>
              <w:wordWrap/>
              <w:overflowPunct/>
              <w:topLinePunct w:val="0"/>
              <w:autoSpaceDE w:val="0"/>
              <w:autoSpaceDN w:val="0"/>
              <w:bidi w:val="0"/>
              <w:adjustRightInd w:val="0"/>
              <w:snapToGrid w:val="0"/>
              <w:spacing w:before="175" w:line="228" w:lineRule="auto"/>
              <w:ind w:left="0" w:right="0" w:firstLine="0" w:leftChars="0" w:rightChars="0" w:firstLineChars="0"/>
              <w:jc w:val="center"/>
              <w:textAlignment w:val="baseline"/>
              <w:rPr>
                <w:rFonts w:ascii="宋体" w:eastAsia="宋体" w:hAnsi="宋体" w:cs="宋体"/>
                <w:sz w:val="20"/>
                <w:szCs w:val="20"/>
              </w:rPr>
            </w:pPr>
            <w:r>
              <w:rPr>
                <w:rFonts w:ascii="宋体" w:eastAsia="宋体" w:hAnsi="宋体" w:cs="宋体"/>
                <w:spacing w:val="7"/>
                <w:sz w:val="20"/>
                <w:szCs w:val="20"/>
              </w:rPr>
              <w:t>变更说明</w:t>
            </w:r>
          </w:p>
        </w:tc>
        <w:tc>
          <w:tcPr>
            <w:tcW w:w="1240" w:type="dxa"/>
          </w:tcPr>
          <w:p>
            <w:pPr>
              <w:keepNext w:val="0"/>
              <w:keepLines w:val="0"/>
              <w:pageBreakBefore w:val="0"/>
              <w:widowControl w:val="0"/>
              <w:kinsoku w:val="0"/>
              <w:wordWrap/>
              <w:overflowPunct/>
              <w:topLinePunct w:val="0"/>
              <w:autoSpaceDE w:val="0"/>
              <w:autoSpaceDN w:val="0"/>
              <w:bidi w:val="0"/>
              <w:adjustRightInd w:val="0"/>
              <w:snapToGrid w:val="0"/>
              <w:spacing w:before="176" w:line="229" w:lineRule="auto"/>
              <w:ind w:left="0" w:right="0" w:firstLine="0" w:leftChars="0" w:rightChars="0" w:firstLineChars="0"/>
              <w:jc w:val="center"/>
              <w:textAlignment w:val="baseline"/>
              <w:rPr>
                <w:rFonts w:ascii="宋体" w:eastAsia="宋体" w:hAnsi="宋体" w:cs="宋体"/>
                <w:sz w:val="20"/>
                <w:szCs w:val="20"/>
              </w:rPr>
            </w:pPr>
            <w:r>
              <w:rPr>
                <w:rFonts w:ascii="宋体" w:eastAsia="宋体" w:hAnsi="宋体" w:cs="宋体"/>
                <w:spacing w:val="7"/>
                <w:sz w:val="20"/>
                <w:szCs w:val="20"/>
              </w:rPr>
              <w:t>批准人</w:t>
            </w:r>
          </w:p>
        </w:tc>
      </w:tr>
      <w:tr>
        <w:tblPrEx>
          <w:tblW w:w="7137" w:type="dxa"/>
          <w:jc w:val="center"/>
          <w:tblLayout w:type="fixed"/>
          <w:tblCellMar>
            <w:top w:w="0" w:type="dxa"/>
            <w:left w:w="0" w:type="dxa"/>
            <w:bottom w:w="0" w:type="dxa"/>
            <w:right w:w="0" w:type="dxa"/>
          </w:tblCellMar>
        </w:tblPrEx>
        <w:trPr>
          <w:trHeight w:val="516"/>
          <w:jc w:val="center"/>
        </w:trPr>
        <w:tc>
          <w:tcPr>
            <w:tcW w:w="2689" w:type="dxa"/>
          </w:tcPr>
          <w:p>
            <w:pPr>
              <w:keepNext w:val="0"/>
              <w:keepLines w:val="0"/>
              <w:pageBreakBefore w:val="0"/>
              <w:widowControl w:val="0"/>
              <w:kinsoku w:val="0"/>
              <w:wordWrap/>
              <w:overflowPunct/>
              <w:topLinePunct w:val="0"/>
              <w:autoSpaceDE w:val="0"/>
              <w:autoSpaceDN w:val="0"/>
              <w:bidi w:val="0"/>
              <w:adjustRightInd w:val="0"/>
              <w:snapToGrid w:val="0"/>
              <w:spacing w:before="173" w:line="267" w:lineRule="exact"/>
              <w:ind w:left="0" w:right="0" w:firstLine="0" w:leftChars="0" w:rightChars="0" w:firstLineChars="0"/>
              <w:jc w:val="center"/>
              <w:textAlignment w:val="baseline"/>
              <w:rPr>
                <w:rFonts w:ascii="宋体" w:eastAsia="宋体" w:hAnsi="宋体" w:cs="宋体" w:hint="default"/>
                <w:sz w:val="20"/>
                <w:szCs w:val="20"/>
                <w:lang w:val="en-US" w:eastAsia="zh-CN"/>
              </w:rPr>
            </w:pPr>
            <w:r>
              <w:rPr>
                <w:rFonts w:ascii="宋体" w:eastAsia="宋体" w:hAnsi="宋体" w:cs="宋体"/>
                <w:spacing w:val="3"/>
                <w:position w:val="1"/>
                <w:sz w:val="20"/>
                <w:szCs w:val="20"/>
              </w:rPr>
              <w:t>2025.11.</w:t>
            </w:r>
            <w:r>
              <w:rPr>
                <w:rFonts w:ascii="宋体" w:hAnsi="宋体" w:cs="宋体" w:hint="eastAsia"/>
                <w:spacing w:val="3"/>
                <w:position w:val="1"/>
                <w:sz w:val="20"/>
                <w:szCs w:val="20"/>
                <w:lang w:val="en-US" w:eastAsia="zh-CN"/>
              </w:rPr>
              <w:t>30</w:t>
            </w:r>
          </w:p>
        </w:tc>
        <w:tc>
          <w:tcPr>
            <w:tcW w:w="919" w:type="dxa"/>
          </w:tcPr>
          <w:p>
            <w:pPr>
              <w:keepNext w:val="0"/>
              <w:keepLines w:val="0"/>
              <w:pageBreakBefore w:val="0"/>
              <w:widowControl w:val="0"/>
              <w:kinsoku w:val="0"/>
              <w:wordWrap/>
              <w:overflowPunct/>
              <w:topLinePunct w:val="0"/>
              <w:autoSpaceDE w:val="0"/>
              <w:autoSpaceDN w:val="0"/>
              <w:bidi w:val="0"/>
              <w:adjustRightInd w:val="0"/>
              <w:snapToGrid w:val="0"/>
              <w:spacing w:before="173" w:line="267" w:lineRule="exact"/>
              <w:ind w:left="0" w:right="0" w:firstLine="0" w:leftChars="0" w:rightChars="0" w:firstLineChars="0"/>
              <w:jc w:val="center"/>
              <w:textAlignment w:val="baseline"/>
              <w:rPr>
                <w:rFonts w:ascii="宋体" w:eastAsia="宋体" w:hAnsi="宋体" w:cs="宋体"/>
                <w:sz w:val="20"/>
                <w:szCs w:val="20"/>
              </w:rPr>
            </w:pPr>
            <w:r>
              <w:rPr>
                <w:rFonts w:ascii="宋体" w:eastAsia="宋体" w:hAnsi="宋体" w:cs="宋体"/>
                <w:spacing w:val="4"/>
                <w:position w:val="1"/>
                <w:sz w:val="20"/>
                <w:szCs w:val="20"/>
              </w:rPr>
              <w:t>V1.0</w:t>
            </w:r>
          </w:p>
        </w:tc>
        <w:tc>
          <w:tcPr>
            <w:tcW w:w="2289" w:type="dxa"/>
          </w:tcPr>
          <w:p>
            <w:pPr>
              <w:keepNext w:val="0"/>
              <w:keepLines w:val="0"/>
              <w:pageBreakBefore w:val="0"/>
              <w:widowControl w:val="0"/>
              <w:kinsoku w:val="0"/>
              <w:wordWrap/>
              <w:overflowPunct/>
              <w:topLinePunct w:val="0"/>
              <w:autoSpaceDE w:val="0"/>
              <w:autoSpaceDN w:val="0"/>
              <w:bidi w:val="0"/>
              <w:adjustRightInd w:val="0"/>
              <w:snapToGrid w:val="0"/>
              <w:spacing w:before="172" w:line="228" w:lineRule="auto"/>
              <w:ind w:left="0" w:right="0" w:firstLine="0" w:leftChars="0" w:rightChars="0" w:firstLineChars="0"/>
              <w:jc w:val="center"/>
              <w:textAlignment w:val="baseline"/>
              <w:rPr>
                <w:rFonts w:ascii="宋体" w:eastAsia="宋体" w:hAnsi="宋体" w:cs="宋体"/>
                <w:sz w:val="20"/>
                <w:szCs w:val="20"/>
              </w:rPr>
            </w:pPr>
            <w:r>
              <w:rPr>
                <w:rFonts w:ascii="宋体" w:eastAsia="宋体" w:hAnsi="宋体" w:cs="宋体"/>
                <w:spacing w:val="7"/>
                <w:sz w:val="20"/>
                <w:szCs w:val="20"/>
              </w:rPr>
              <w:t>新建</w:t>
            </w:r>
          </w:p>
        </w:tc>
        <w:tc>
          <w:tcPr>
            <w:tcW w:w="1240" w:type="dxa"/>
          </w:tcPr>
          <w:p>
            <w:pPr>
              <w:keepNext w:val="0"/>
              <w:keepLines w:val="0"/>
              <w:pageBreakBefore w:val="0"/>
              <w:widowControl w:val="0"/>
              <w:kinsoku w:val="0"/>
              <w:wordWrap/>
              <w:overflowPunct/>
              <w:topLinePunct w:val="0"/>
              <w:autoSpaceDE w:val="0"/>
              <w:autoSpaceDN w:val="0"/>
              <w:bidi w:val="0"/>
              <w:adjustRightInd w:val="0"/>
              <w:snapToGrid w:val="0"/>
              <w:spacing w:before="173" w:line="229" w:lineRule="auto"/>
              <w:ind w:left="0" w:right="0" w:firstLine="0" w:leftChars="0" w:rightChars="0" w:firstLineChars="0"/>
              <w:jc w:val="center"/>
              <w:textAlignment w:val="baseline"/>
              <w:rPr>
                <w:rFonts w:ascii="宋体" w:eastAsia="宋体" w:hAnsi="宋体" w:cs="宋体"/>
                <w:sz w:val="20"/>
                <w:szCs w:val="20"/>
              </w:rPr>
            </w:pPr>
            <w:r>
              <w:rPr>
                <w:rFonts w:hint="eastAsia"/>
                <w:lang w:val="en-US" w:eastAsia="zh-CN"/>
              </w:rPr>
              <w:t>粱学敏</w:t>
            </w:r>
          </w:p>
        </w:tc>
      </w:tr>
      <w:tr>
        <w:tblPrEx>
          <w:tblW w:w="7137" w:type="dxa"/>
          <w:jc w:val="center"/>
          <w:tblLayout w:type="fixed"/>
          <w:tblCellMar>
            <w:top w:w="0" w:type="dxa"/>
            <w:left w:w="0" w:type="dxa"/>
            <w:bottom w:w="0" w:type="dxa"/>
            <w:right w:w="0" w:type="dxa"/>
          </w:tblCellMar>
        </w:tblPrEx>
        <w:trPr>
          <w:trHeight w:val="556"/>
          <w:jc w:val="center"/>
        </w:trPr>
        <w:tc>
          <w:tcPr>
            <w:tcW w:w="2689" w:type="dxa"/>
          </w:tcPr>
          <w:p>
            <w:pPr>
              <w:pStyle w:val="TableText"/>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center"/>
              <w:textAlignment w:val="baseline"/>
            </w:pPr>
          </w:p>
        </w:tc>
        <w:tc>
          <w:tcPr>
            <w:tcW w:w="919" w:type="dxa"/>
          </w:tcPr>
          <w:p>
            <w:pPr>
              <w:pStyle w:val="TableText"/>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center"/>
              <w:textAlignment w:val="baseline"/>
            </w:pPr>
          </w:p>
        </w:tc>
        <w:tc>
          <w:tcPr>
            <w:tcW w:w="2289" w:type="dxa"/>
          </w:tcPr>
          <w:p>
            <w:pPr>
              <w:pStyle w:val="TableText"/>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center"/>
              <w:textAlignment w:val="baseline"/>
            </w:pPr>
          </w:p>
        </w:tc>
        <w:tc>
          <w:tcPr>
            <w:tcW w:w="1240" w:type="dxa"/>
          </w:tcPr>
          <w:p>
            <w:pPr>
              <w:pStyle w:val="TableText"/>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center"/>
              <w:textAlignment w:val="baseline"/>
            </w:pPr>
          </w:p>
        </w:tc>
      </w:tr>
      <w:tr>
        <w:tblPrEx>
          <w:tblW w:w="7137" w:type="dxa"/>
          <w:jc w:val="center"/>
          <w:tblLayout w:type="fixed"/>
          <w:tblCellMar>
            <w:top w:w="0" w:type="dxa"/>
            <w:left w:w="0" w:type="dxa"/>
            <w:bottom w:w="0" w:type="dxa"/>
            <w:right w:w="0" w:type="dxa"/>
          </w:tblCellMar>
        </w:tblPrEx>
        <w:trPr>
          <w:trHeight w:val="556"/>
          <w:jc w:val="center"/>
        </w:trPr>
        <w:tc>
          <w:tcPr>
            <w:tcW w:w="2689" w:type="dxa"/>
          </w:tcPr>
          <w:p>
            <w:pPr>
              <w:pStyle w:val="TableText"/>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center"/>
              <w:textAlignment w:val="baseline"/>
            </w:pPr>
          </w:p>
        </w:tc>
        <w:tc>
          <w:tcPr>
            <w:tcW w:w="919" w:type="dxa"/>
          </w:tcPr>
          <w:p>
            <w:pPr>
              <w:pStyle w:val="TableText"/>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center"/>
              <w:textAlignment w:val="baseline"/>
            </w:pPr>
          </w:p>
        </w:tc>
        <w:tc>
          <w:tcPr>
            <w:tcW w:w="2289" w:type="dxa"/>
          </w:tcPr>
          <w:p>
            <w:pPr>
              <w:pStyle w:val="TableText"/>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center"/>
              <w:textAlignment w:val="baseline"/>
            </w:pPr>
          </w:p>
        </w:tc>
        <w:tc>
          <w:tcPr>
            <w:tcW w:w="1240" w:type="dxa"/>
          </w:tcPr>
          <w:p>
            <w:pPr>
              <w:pStyle w:val="TableText"/>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center"/>
              <w:textAlignment w:val="baseline"/>
            </w:pPr>
          </w:p>
        </w:tc>
      </w:tr>
      <w:tr>
        <w:tblPrEx>
          <w:tblW w:w="7137" w:type="dxa"/>
          <w:jc w:val="center"/>
          <w:tblLayout w:type="fixed"/>
          <w:tblCellMar>
            <w:top w:w="0" w:type="dxa"/>
            <w:left w:w="0" w:type="dxa"/>
            <w:bottom w:w="0" w:type="dxa"/>
            <w:right w:w="0" w:type="dxa"/>
          </w:tblCellMar>
        </w:tblPrEx>
        <w:trPr>
          <w:trHeight w:val="557"/>
          <w:jc w:val="center"/>
        </w:trPr>
        <w:tc>
          <w:tcPr>
            <w:tcW w:w="2689" w:type="dxa"/>
          </w:tcPr>
          <w:p>
            <w:pPr>
              <w:pStyle w:val="TableText"/>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center"/>
              <w:textAlignment w:val="baseline"/>
            </w:pPr>
          </w:p>
        </w:tc>
        <w:tc>
          <w:tcPr>
            <w:tcW w:w="919" w:type="dxa"/>
          </w:tcPr>
          <w:p>
            <w:pPr>
              <w:pStyle w:val="TableText"/>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center"/>
              <w:textAlignment w:val="baseline"/>
            </w:pPr>
          </w:p>
        </w:tc>
        <w:tc>
          <w:tcPr>
            <w:tcW w:w="2289" w:type="dxa"/>
          </w:tcPr>
          <w:p>
            <w:pPr>
              <w:pStyle w:val="TableText"/>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center"/>
              <w:textAlignment w:val="baseline"/>
            </w:pPr>
          </w:p>
        </w:tc>
        <w:tc>
          <w:tcPr>
            <w:tcW w:w="1240" w:type="dxa"/>
          </w:tcPr>
          <w:p>
            <w:pPr>
              <w:pStyle w:val="TableText"/>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center"/>
              <w:textAlignment w:val="baseline"/>
            </w:pPr>
          </w:p>
        </w:tc>
      </w:tr>
    </w:tbl>
    <w:p>
      <w:pPr>
        <w:keepNext w:val="0"/>
        <w:keepLines w:val="0"/>
        <w:pageBreakBefore w:val="0"/>
        <w:widowControl w:val="0"/>
        <w:kinsoku w:val="0"/>
        <w:wordWrap/>
        <w:overflowPunct/>
        <w:topLinePunct w:val="0"/>
        <w:autoSpaceDE w:val="0"/>
        <w:autoSpaceDN w:val="0"/>
        <w:bidi w:val="0"/>
        <w:adjustRightInd w:val="0"/>
        <w:snapToGrid w:val="0"/>
        <w:textAlignment w:val="baseline"/>
      </w:pPr>
      <w:r>
        <w:br w:type="page"/>
      </w:r>
    </w:p>
    <w:sdt>
      <w:sdtPr>
        <w:rPr>
          <w:rFonts w:ascii="宋体" w:eastAsia="宋体" w:hAnsi="宋体" w:cs="Arial"/>
          <w:snapToGrid w:val="0"/>
          <w:color w:val="000000"/>
          <w:kern w:val="0"/>
          <w:sz w:val="21"/>
          <w:szCs w:val="21"/>
          <w:lang w:val="en-US" w:eastAsia="en-US" w:bidi="ar-SA"/>
        </w:rPr>
        <w:id w:val="147468666"/>
        <w:docPartObj>
          <w:docPartGallery w:val="Table of Contents"/>
          <w:docPartUnique/>
        </w:docPartObj>
      </w:sdtPr>
      <w:sdtEndPr>
        <w:rPr>
          <w:rFonts w:ascii="宋体" w:eastAsia="宋体" w:hAnsi="宋体" w:cs="宋体" w:hint="eastAsia"/>
          <w:snapToGrid w:val="0"/>
          <w:color w:val="000000"/>
          <w:kern w:val="0"/>
          <w:sz w:val="24"/>
          <w:szCs w:val="24"/>
          <w:lang w:val="en-US" w:eastAsia="en-US" w:bidi="ar-SA"/>
        </w:rPr>
      </w:sdtEndPr>
      <w:sdtContent>
        <w:p>
          <w:pPr>
            <w:keepNext w:val="0"/>
            <w:keepLines w:val="0"/>
            <w:pageBreakBefore w:val="0"/>
            <w:widowControl w:val="0"/>
            <w:kinsoku w:val="0"/>
            <w:wordWrap/>
            <w:overflowPunct/>
            <w:topLinePunct w:val="0"/>
            <w:autoSpaceDE w:val="0"/>
            <w:autoSpaceDN w:val="0"/>
            <w:bidi w:val="0"/>
            <w:adjustRightInd w:val="0"/>
            <w:snapToGrid w:val="0"/>
            <w:spacing w:before="0" w:beforeLines="0" w:after="0" w:afterLines="0" w:line="240" w:lineRule="auto"/>
            <w:ind w:left="0" w:right="0" w:firstLine="0" w:leftChars="0" w:rightChars="0" w:firstLineChars="0"/>
            <w:jc w:val="center"/>
            <w:textAlignment w:val="baseline"/>
            <w:rPr>
              <w:rFonts w:ascii="宋体" w:eastAsia="宋体" w:hAnsi="宋体" w:cs="宋体" w:hint="eastAsia"/>
              <w:sz w:val="24"/>
              <w:szCs w:val="24"/>
            </w:rPr>
          </w:pPr>
          <w:r>
            <w:rPr>
              <w:rFonts w:ascii="宋体" w:eastAsia="宋体" w:hAnsi="宋体" w:cs="宋体" w:hint="eastAsia"/>
              <w:sz w:val="24"/>
              <w:szCs w:val="24"/>
            </w:rPr>
            <w:t>目录</w:t>
          </w:r>
        </w:p>
        <w:p>
          <w:pPr>
            <w:pStyle w:val="TOC1"/>
            <w:tabs>
              <w:tab w:val="right" w:leader="dot" w:pos="8306"/>
            </w:tabs>
          </w:pPr>
          <w:bookmarkStart w:id="2" w:name="_GoBack"/>
          <w:bookmarkEnd w:id="2"/>
          <w:r>
            <w:rPr>
              <w:rFonts w:ascii="宋体" w:eastAsia="宋体" w:hAnsi="宋体" w:cs="宋体" w:hint="eastAsia"/>
              <w:sz w:val="24"/>
              <w:szCs w:val="24"/>
            </w:rPr>
            <w:fldChar w:fldCharType="begin"/>
          </w:r>
          <w:r>
            <w:rPr>
              <w:rFonts w:ascii="宋体" w:eastAsia="宋体" w:hAnsi="宋体" w:cs="宋体" w:hint="eastAsia"/>
              <w:sz w:val="24"/>
              <w:szCs w:val="24"/>
            </w:rPr>
            <w:instrText xml:space="preserve">TOC \o "1-3" \h \u </w:instrText>
          </w:r>
          <w:r>
            <w:rPr>
              <w:rFonts w:ascii="宋体" w:eastAsia="宋体" w:hAnsi="宋体" w:cs="宋体" w:hint="eastAsia"/>
              <w:sz w:val="24"/>
              <w:szCs w:val="24"/>
            </w:rPr>
            <w:fldChar w:fldCharType="separate"/>
          </w:r>
          <w:r>
            <w:rPr>
              <w:rFonts w:ascii="宋体" w:eastAsia="宋体" w:hAnsi="宋体" w:cs="宋体" w:hint="eastAsia"/>
              <w:szCs w:val="24"/>
            </w:rPr>
            <w:fldChar w:fldCharType="begin"/>
          </w:r>
          <w:r>
            <w:rPr>
              <w:rFonts w:ascii="宋体" w:eastAsia="宋体" w:hAnsi="宋体" w:cs="宋体" w:hint="eastAsia"/>
              <w:szCs w:val="24"/>
            </w:rPr>
            <w:instrText xml:space="preserve"> HYPERLINK \l _Toc26319 </w:instrText>
          </w:r>
          <w:r>
            <w:rPr>
              <w:rFonts w:ascii="宋体" w:eastAsia="宋体" w:hAnsi="宋体" w:cs="宋体" w:hint="eastAsia"/>
              <w:szCs w:val="24"/>
            </w:rPr>
            <w:fldChar w:fldCharType="separate"/>
          </w:r>
          <w:r>
            <w:rPr>
              <w:rFonts w:hint="eastAsia"/>
              <w:lang w:val="en-US" w:eastAsia="zh-CN"/>
            </w:rPr>
            <w:t>天津图云智能科技有限公司</w:t>
          </w:r>
          <w:r>
            <w:tab/>
          </w:r>
          <w:r>
            <w:fldChar w:fldCharType="begin"/>
          </w:r>
          <w:r>
            <w:instrText xml:space="preserve"> PAGEREF _Toc26319 \h </w:instrText>
          </w:r>
          <w:r>
            <w:fldChar w:fldCharType="separate"/>
          </w:r>
          <w:r>
            <w:t>1</w:t>
          </w:r>
          <w:r>
            <w:fldChar w:fldCharType="end"/>
          </w:r>
          <w:r>
            <w:rPr>
              <w:rFonts w:ascii="宋体" w:eastAsia="宋体" w:hAnsi="宋体" w:cs="宋体" w:hint="eastAsia"/>
              <w:szCs w:val="24"/>
            </w:rPr>
            <w:fldChar w:fldCharType="end"/>
          </w:r>
        </w:p>
        <w:p>
          <w:pPr>
            <w:pStyle w:val="TOC1"/>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_Toc10432 </w:instrText>
          </w:r>
          <w:r>
            <w:rPr>
              <w:rFonts w:ascii="宋体" w:eastAsia="宋体" w:hAnsi="宋体" w:cs="宋体" w:hint="eastAsia"/>
              <w:szCs w:val="24"/>
            </w:rPr>
            <w:fldChar w:fldCharType="separate"/>
          </w:r>
          <w:r>
            <w:rPr>
              <w:rFonts w:hint="eastAsia"/>
              <w:lang w:val="en-US" w:eastAsia="zh-CN"/>
            </w:rPr>
            <w:t>安徽益联-丰盈云人力资源服务业财一体化管理系统-可用性和连续性管理报告</w:t>
          </w:r>
          <w:r>
            <w:tab/>
          </w:r>
          <w:r>
            <w:fldChar w:fldCharType="begin"/>
          </w:r>
          <w:r>
            <w:instrText xml:space="preserve"> PAGEREF _Toc10432 \h </w:instrText>
          </w:r>
          <w:r>
            <w:fldChar w:fldCharType="separate"/>
          </w:r>
          <w:r>
            <w:t>1</w:t>
          </w:r>
          <w:r>
            <w:fldChar w:fldCharType="end"/>
          </w:r>
          <w:r>
            <w:rPr>
              <w:rFonts w:ascii="宋体" w:eastAsia="宋体" w:hAnsi="宋体" w:cs="宋体" w:hint="eastAsia"/>
              <w:szCs w:val="24"/>
            </w:rPr>
            <w:fldChar w:fldCharType="end"/>
          </w:r>
        </w:p>
        <w:p>
          <w:pPr>
            <w:pStyle w:val="TOC1"/>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_Toc15601 </w:instrText>
          </w:r>
          <w:r>
            <w:rPr>
              <w:rFonts w:ascii="宋体" w:eastAsia="宋体" w:hAnsi="宋体" w:cs="宋体" w:hint="eastAsia"/>
              <w:szCs w:val="24"/>
            </w:rPr>
            <w:fldChar w:fldCharType="separate"/>
          </w:r>
          <w:r>
            <w:rPr>
              <w:rFonts w:hint="default"/>
              <w:lang w:val="en-US" w:eastAsia="zh-CN"/>
            </w:rPr>
            <w:t>1. 管理概况</w:t>
          </w:r>
          <w:r>
            <w:tab/>
          </w:r>
          <w:r>
            <w:fldChar w:fldCharType="begin"/>
          </w:r>
          <w:r>
            <w:instrText xml:space="preserve"> PAGEREF _Toc15601 \h </w:instrText>
          </w:r>
          <w:r>
            <w:fldChar w:fldCharType="separate"/>
          </w:r>
          <w:r>
            <w:t>4</w:t>
          </w:r>
          <w:r>
            <w:fldChar w:fldCharType="end"/>
          </w:r>
          <w:r>
            <w:rPr>
              <w:rFonts w:ascii="宋体" w:eastAsia="宋体" w:hAnsi="宋体" w:cs="宋体" w:hint="eastAsia"/>
              <w:szCs w:val="24"/>
            </w:rPr>
            <w:fldChar w:fldCharType="end"/>
          </w:r>
        </w:p>
        <w:p>
          <w:pPr>
            <w:pStyle w:val="TOC1"/>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_Toc24002 </w:instrText>
          </w:r>
          <w:r>
            <w:rPr>
              <w:rFonts w:ascii="宋体" w:eastAsia="宋体" w:hAnsi="宋体" w:cs="宋体" w:hint="eastAsia"/>
              <w:szCs w:val="24"/>
            </w:rPr>
            <w:fldChar w:fldCharType="separate"/>
          </w:r>
          <w:r>
            <w:rPr>
              <w:rFonts w:hint="default"/>
              <w:lang w:val="en-US" w:eastAsia="zh-CN"/>
            </w:rPr>
            <w:t>2. 管理目标达成情况</w:t>
          </w:r>
          <w:r>
            <w:tab/>
          </w:r>
          <w:r>
            <w:fldChar w:fldCharType="begin"/>
          </w:r>
          <w:r>
            <w:instrText xml:space="preserve"> PAGEREF _Toc24002 \h </w:instrText>
          </w:r>
          <w:r>
            <w:fldChar w:fldCharType="separate"/>
          </w:r>
          <w:r>
            <w:t>4</w:t>
          </w:r>
          <w:r>
            <w:fldChar w:fldCharType="end"/>
          </w:r>
          <w:r>
            <w:rPr>
              <w:rFonts w:ascii="宋体" w:eastAsia="宋体" w:hAnsi="宋体" w:cs="宋体" w:hint="eastAsia"/>
              <w:szCs w:val="24"/>
            </w:rPr>
            <w:fldChar w:fldCharType="end"/>
          </w:r>
        </w:p>
        <w:p>
          <w:pPr>
            <w:pStyle w:val="TOC1"/>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_Toc24787 </w:instrText>
          </w:r>
          <w:r>
            <w:rPr>
              <w:rFonts w:ascii="宋体" w:eastAsia="宋体" w:hAnsi="宋体" w:cs="宋体" w:hint="eastAsia"/>
              <w:szCs w:val="24"/>
            </w:rPr>
            <w:fldChar w:fldCharType="separate"/>
          </w:r>
          <w:r>
            <w:rPr>
              <w:rFonts w:hint="default"/>
              <w:lang w:val="en-US" w:eastAsia="zh-CN"/>
            </w:rPr>
            <w:t>3. 关键管理活动总结</w:t>
          </w:r>
          <w:r>
            <w:tab/>
          </w:r>
          <w:r>
            <w:fldChar w:fldCharType="begin"/>
          </w:r>
          <w:r>
            <w:instrText xml:space="preserve"> PAGEREF _Toc24787 \h </w:instrText>
          </w:r>
          <w:r>
            <w:fldChar w:fldCharType="separate"/>
          </w:r>
          <w:r>
            <w:t>4</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_Toc28161 </w:instrText>
          </w:r>
          <w:r>
            <w:rPr>
              <w:rFonts w:ascii="宋体" w:eastAsia="宋体" w:hAnsi="宋体" w:cs="宋体" w:hint="eastAsia"/>
              <w:szCs w:val="24"/>
            </w:rPr>
            <w:fldChar w:fldCharType="separate"/>
          </w:r>
          <w:r>
            <w:rPr>
              <w:rFonts w:hint="default"/>
              <w:lang w:val="en-US" w:eastAsia="zh-CN"/>
            </w:rPr>
            <w:t>3.1. 日常监控与预防性维护</w:t>
          </w:r>
          <w:r>
            <w:tab/>
          </w:r>
          <w:r>
            <w:fldChar w:fldCharType="begin"/>
          </w:r>
          <w:r>
            <w:instrText xml:space="preserve"> PAGEREF _Toc28161 \h </w:instrText>
          </w:r>
          <w:r>
            <w:fldChar w:fldCharType="separate"/>
          </w:r>
          <w:r>
            <w:t>4</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_Toc28293 </w:instrText>
          </w:r>
          <w:r>
            <w:rPr>
              <w:rFonts w:ascii="宋体" w:eastAsia="宋体" w:hAnsi="宋体" w:cs="宋体" w:hint="eastAsia"/>
              <w:szCs w:val="24"/>
            </w:rPr>
            <w:fldChar w:fldCharType="separate"/>
          </w:r>
          <w:r>
            <w:rPr>
              <w:rFonts w:hint="default"/>
              <w:lang w:val="en-US" w:eastAsia="zh-CN"/>
            </w:rPr>
            <w:t>3.2. 事件与应急响应</w:t>
          </w:r>
          <w:r>
            <w:tab/>
          </w:r>
          <w:r>
            <w:fldChar w:fldCharType="begin"/>
          </w:r>
          <w:r>
            <w:instrText xml:space="preserve"> PAGEREF _Toc28293 \h </w:instrText>
          </w:r>
          <w:r>
            <w:fldChar w:fldCharType="separate"/>
          </w:r>
          <w:r>
            <w:t>5</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_Toc29506 </w:instrText>
          </w:r>
          <w:r>
            <w:rPr>
              <w:rFonts w:ascii="宋体" w:eastAsia="宋体" w:hAnsi="宋体" w:cs="宋体" w:hint="eastAsia"/>
              <w:szCs w:val="24"/>
            </w:rPr>
            <w:fldChar w:fldCharType="separate"/>
          </w:r>
          <w:r>
            <w:rPr>
              <w:rFonts w:hint="default"/>
              <w:lang w:val="en-US" w:eastAsia="zh-CN"/>
            </w:rPr>
            <w:t>3.3. 业务连续性演练与测试</w:t>
          </w:r>
          <w:r>
            <w:tab/>
          </w:r>
          <w:r>
            <w:fldChar w:fldCharType="begin"/>
          </w:r>
          <w:r>
            <w:instrText xml:space="preserve"> PAGEREF _Toc29506 \h </w:instrText>
          </w:r>
          <w:r>
            <w:fldChar w:fldCharType="separate"/>
          </w:r>
          <w:r>
            <w:t>5</w:t>
          </w:r>
          <w:r>
            <w:fldChar w:fldCharType="end"/>
          </w:r>
          <w:r>
            <w:rPr>
              <w:rFonts w:ascii="宋体" w:eastAsia="宋体" w:hAnsi="宋体" w:cs="宋体" w:hint="eastAsia"/>
              <w:szCs w:val="24"/>
            </w:rPr>
            <w:fldChar w:fldCharType="end"/>
          </w:r>
        </w:p>
        <w:p>
          <w:pPr>
            <w:pStyle w:val="TOC1"/>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_Toc5856 </w:instrText>
          </w:r>
          <w:r>
            <w:rPr>
              <w:rFonts w:ascii="宋体" w:eastAsia="宋体" w:hAnsi="宋体" w:cs="宋体" w:hint="eastAsia"/>
              <w:szCs w:val="24"/>
            </w:rPr>
            <w:fldChar w:fldCharType="separate"/>
          </w:r>
          <w:r>
            <w:rPr>
              <w:rFonts w:hint="default"/>
              <w:lang w:val="en-US" w:eastAsia="zh-CN"/>
            </w:rPr>
            <w:t>4. 资源保障与合同符合性</w:t>
          </w:r>
          <w:r>
            <w:tab/>
          </w:r>
          <w:r>
            <w:fldChar w:fldCharType="begin"/>
          </w:r>
          <w:r>
            <w:instrText xml:space="preserve"> PAGEREF _Toc5856 \h </w:instrText>
          </w:r>
          <w:r>
            <w:fldChar w:fldCharType="separate"/>
          </w:r>
          <w:r>
            <w:t>5</w:t>
          </w:r>
          <w:r>
            <w:fldChar w:fldCharType="end"/>
          </w:r>
          <w:r>
            <w:rPr>
              <w:rFonts w:ascii="宋体" w:eastAsia="宋体" w:hAnsi="宋体" w:cs="宋体" w:hint="eastAsia"/>
              <w:szCs w:val="24"/>
            </w:rPr>
            <w:fldChar w:fldCharType="end"/>
          </w:r>
        </w:p>
        <w:p>
          <w:pPr>
            <w:pStyle w:val="TOC1"/>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_Toc2170 </w:instrText>
          </w:r>
          <w:r>
            <w:rPr>
              <w:rFonts w:ascii="宋体" w:eastAsia="宋体" w:hAnsi="宋体" w:cs="宋体" w:hint="eastAsia"/>
              <w:szCs w:val="24"/>
            </w:rPr>
            <w:fldChar w:fldCharType="separate"/>
          </w:r>
          <w:r>
            <w:rPr>
              <w:rFonts w:hint="default"/>
              <w:lang w:val="en-US" w:eastAsia="zh-CN"/>
            </w:rPr>
            <w:t>5. 审计与评审</w:t>
          </w:r>
          <w:r>
            <w:tab/>
          </w:r>
          <w:r>
            <w:fldChar w:fldCharType="begin"/>
          </w:r>
          <w:r>
            <w:instrText xml:space="preserve"> PAGEREF _Toc2170 \h </w:instrText>
          </w:r>
          <w:r>
            <w:fldChar w:fldCharType="separate"/>
          </w:r>
          <w:r>
            <w:t>5</w:t>
          </w:r>
          <w:r>
            <w:fldChar w:fldCharType="end"/>
          </w:r>
          <w:r>
            <w:rPr>
              <w:rFonts w:ascii="宋体" w:eastAsia="宋体" w:hAnsi="宋体" w:cs="宋体" w:hint="eastAsia"/>
              <w:szCs w:val="24"/>
            </w:rPr>
            <w:fldChar w:fldCharType="end"/>
          </w:r>
        </w:p>
        <w:p>
          <w:pPr>
            <w:pStyle w:val="TOC1"/>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_Toc2172 </w:instrText>
          </w:r>
          <w:r>
            <w:rPr>
              <w:rFonts w:ascii="宋体" w:eastAsia="宋体" w:hAnsi="宋体" w:cs="宋体" w:hint="eastAsia"/>
              <w:szCs w:val="24"/>
            </w:rPr>
            <w:fldChar w:fldCharType="separate"/>
          </w:r>
          <w:r>
            <w:rPr>
              <w:rFonts w:hint="default"/>
              <w:lang w:val="en-US" w:eastAsia="zh-CN"/>
            </w:rPr>
            <w:t>6. 存在的问题、风险与改进计划</w:t>
          </w:r>
          <w:r>
            <w:tab/>
          </w:r>
          <w:r>
            <w:fldChar w:fldCharType="begin"/>
          </w:r>
          <w:r>
            <w:instrText xml:space="preserve"> PAGEREF _Toc2172 \h </w:instrText>
          </w:r>
          <w:r>
            <w:fldChar w:fldCharType="separate"/>
          </w:r>
          <w:r>
            <w:t>5</w:t>
          </w:r>
          <w:r>
            <w:fldChar w:fldCharType="end"/>
          </w:r>
          <w:r>
            <w:rPr>
              <w:rFonts w:ascii="宋体" w:eastAsia="宋体" w:hAnsi="宋体" w:cs="宋体" w:hint="eastAsia"/>
              <w:szCs w:val="24"/>
            </w:rPr>
            <w:fldChar w:fldCharType="end"/>
          </w:r>
        </w:p>
        <w:p>
          <w:pPr>
            <w:pStyle w:val="TOC1"/>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_Toc2929 </w:instrText>
          </w:r>
          <w:r>
            <w:rPr>
              <w:rFonts w:ascii="宋体" w:eastAsia="宋体" w:hAnsi="宋体" w:cs="宋体" w:hint="eastAsia"/>
              <w:szCs w:val="24"/>
            </w:rPr>
            <w:fldChar w:fldCharType="separate"/>
          </w:r>
          <w:r>
            <w:rPr>
              <w:rFonts w:hint="default"/>
              <w:lang w:val="en-US" w:eastAsia="zh-CN"/>
            </w:rPr>
            <w:t>7. 结论与建议</w:t>
          </w:r>
          <w:r>
            <w:tab/>
          </w:r>
          <w:r>
            <w:fldChar w:fldCharType="begin"/>
          </w:r>
          <w:r>
            <w:instrText xml:space="preserve"> PAGEREF _Toc2929 \h </w:instrText>
          </w:r>
          <w:r>
            <w:fldChar w:fldCharType="separate"/>
          </w:r>
          <w:r>
            <w:t>6</w:t>
          </w:r>
          <w:r>
            <w:fldChar w:fldCharType="end"/>
          </w:r>
          <w:r>
            <w:rPr>
              <w:rFonts w:ascii="宋体" w:eastAsia="宋体" w:hAnsi="宋体" w:cs="宋体" w:hint="eastAsia"/>
              <w:szCs w:val="24"/>
            </w:rPr>
            <w:fldChar w:fldCharType="end"/>
          </w:r>
        </w:p>
        <w:p>
          <w:pPr>
            <w:keepNext w:val="0"/>
            <w:keepLines w:val="0"/>
            <w:pageBreakBefore w:val="0"/>
            <w:widowControl w:val="0"/>
            <w:kinsoku w:val="0"/>
            <w:wordWrap/>
            <w:overflowPunct/>
            <w:topLinePunct w:val="0"/>
            <w:autoSpaceDE w:val="0"/>
            <w:autoSpaceDN w:val="0"/>
            <w:bidi w:val="0"/>
            <w:adjustRightInd w:val="0"/>
            <w:snapToGrid w:val="0"/>
            <w:textAlignment w:val="baseline"/>
            <w:rPr>
              <w:rFonts w:ascii="宋体" w:eastAsia="宋体" w:hAnsi="宋体" w:cs="宋体" w:hint="eastAsia"/>
              <w:snapToGrid w:val="0"/>
              <w:color w:val="000000"/>
              <w:kern w:val="0"/>
              <w:sz w:val="24"/>
              <w:szCs w:val="24"/>
              <w:lang w:val="en-US" w:eastAsia="en-US" w:bidi="ar-SA"/>
            </w:rPr>
          </w:pPr>
          <w:r>
            <w:rPr>
              <w:rFonts w:ascii="宋体" w:eastAsia="宋体" w:hAnsi="宋体" w:cs="宋体" w:hint="eastAsia"/>
              <w:szCs w:val="24"/>
            </w:rPr>
            <w:fldChar w:fldCharType="end"/>
          </w:r>
        </w:p>
      </w:sdtContent>
    </w:sdt>
    <w:p>
      <w:pPr>
        <w:keepNext w:val="0"/>
        <w:keepLines w:val="0"/>
        <w:pageBreakBefore w:val="0"/>
        <w:widowControl w:val="0"/>
        <w:kinsoku w:val="0"/>
        <w:wordWrap/>
        <w:overflowPunct/>
        <w:topLinePunct w:val="0"/>
        <w:autoSpaceDE w:val="0"/>
        <w:autoSpaceDN w:val="0"/>
        <w:bidi w:val="0"/>
        <w:adjustRightInd w:val="0"/>
        <w:snapToGrid w:val="0"/>
        <w:textAlignment w:val="baseline"/>
        <w:rPr>
          <w:rFonts w:ascii="Arial" w:eastAsia="Arial" w:hAnsi="Arial" w:cs="Arial"/>
          <w:snapToGrid w:val="0"/>
          <w:color w:val="000000"/>
          <w:kern w:val="0"/>
          <w:sz w:val="21"/>
          <w:szCs w:val="21"/>
          <w:lang w:val="en-US" w:eastAsia="en-US" w:bidi="ar-SA"/>
        </w:rPr>
      </w:pPr>
      <w:r>
        <w:rPr>
          <w:rFonts w:ascii="Arial" w:eastAsia="Arial" w:hAnsi="Arial" w:cs="Arial"/>
          <w:snapToGrid w:val="0"/>
          <w:color w:val="000000"/>
          <w:kern w:val="0"/>
          <w:sz w:val="21"/>
          <w:szCs w:val="21"/>
          <w:lang w:val="en-US" w:eastAsia="en-US" w:bidi="ar-SA"/>
        </w:rPr>
        <w:br w:type="page"/>
      </w:r>
    </w:p>
    <w:p>
      <w:pPr>
        <w:pStyle w:val="1"/>
        <w:bidi w:val="0"/>
        <w:rPr>
          <w:rFonts w:hint="default"/>
          <w:lang w:val="en-US" w:eastAsia="zh-CN"/>
        </w:rPr>
      </w:pPr>
      <w:bookmarkStart w:id="3" w:name="_Toc15601"/>
      <w:r>
        <w:rPr>
          <w:rFonts w:hint="default"/>
          <w:lang w:val="en-US" w:eastAsia="zh-CN"/>
        </w:rPr>
        <w:t>管理概况</w:t>
      </w:r>
      <w:bookmarkEnd w:id="3"/>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截止2025年11月</w:t>
      </w:r>
      <w:r>
        <w:rPr>
          <w:rFonts w:hint="default"/>
          <w:lang w:val="en-US" w:eastAsia="zh-CN"/>
        </w:rPr>
        <w:t>，运维部严格遵循《服务可用性与连续性管理计划》，围绕“保障服务稳定、快速恢复中断、确保业务连续”三大核心目标，开展了一系列规划、监控、演练与改进活动。整体服务运行平稳，关键目标基本达成，业务连续性体系得到有效验证。本报告旨在系统总结期内工作成效，分析差距，并为下一周期管理提供输入。</w:t>
      </w:r>
    </w:p>
    <w:p>
      <w:pPr>
        <w:pStyle w:val="1"/>
        <w:bidi w:val="0"/>
        <w:rPr>
          <w:rFonts w:hint="default"/>
          <w:lang w:val="en-US" w:eastAsia="zh-CN"/>
        </w:rPr>
      </w:pPr>
      <w:bookmarkStart w:id="4" w:name="_Toc24002"/>
      <w:r>
        <w:rPr>
          <w:rFonts w:hint="default"/>
          <w:lang w:val="en-US" w:eastAsia="zh-CN"/>
        </w:rPr>
        <w:t>管理目标达成情况</w:t>
      </w:r>
      <w:bookmarkEnd w:id="4"/>
    </w:p>
    <w:tbl>
      <w:tblPr>
        <w:tblStyle w:val="TableNormal"/>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auto"/>
        <w:tblCellMar>
          <w:top w:w="15" w:type="dxa"/>
          <w:left w:w="15" w:type="dxa"/>
          <w:bottom w:w="15" w:type="dxa"/>
          <w:right w:w="15" w:type="dxa"/>
        </w:tblCellMar>
      </w:tblPr>
      <w:tblGrid>
        <w:gridCol w:w="1228"/>
        <w:gridCol w:w="2139"/>
        <w:gridCol w:w="3912"/>
        <w:gridCol w:w="1219"/>
      </w:tblGrid>
      <w:tr>
        <w:tblPrEx>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auto"/>
          <w:tblCellMar>
            <w:top w:w="15" w:type="dxa"/>
            <w:left w:w="15" w:type="dxa"/>
            <w:bottom w:w="15" w:type="dxa"/>
            <w:right w:w="15" w:type="dxa"/>
          </w:tblCellMar>
        </w:tblPrEx>
        <w:trPr>
          <w:tblHeader/>
        </w:trPr>
        <w:tc>
          <w:tcPr>
            <w:tcW w:w="0" w:type="auto"/>
            <w:shd w:val="clear" w:color="auto" w:fill="auto"/>
            <w:tcMar>
              <w:top w:w="120" w:type="dxa"/>
              <w:left w:w="0" w:type="dxa"/>
              <w:bottom w:w="120" w:type="dxa"/>
              <w:right w:w="192" w:type="dxa"/>
            </w:tcMar>
            <w:vAlign w:val="center"/>
          </w:tcPr>
          <w:p>
            <w:pPr>
              <w:keepNext w:val="0"/>
              <w:keepLines w:val="0"/>
              <w:widowControl/>
              <w:suppressLineNumbers w:val="0"/>
              <w:spacing w:line="300" w:lineRule="atLeast"/>
              <w:ind w:left="0" w:right="0" w:firstLine="0" w:leftChars="0" w:rightChars="0" w:firstLineChars="0"/>
              <w:jc w:val="center"/>
              <w:rPr>
                <w:rFonts w:ascii="Segoe UI" w:eastAsia="Segoe UI" w:hAnsi="Segoe UI" w:cs="Segoe UI"/>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管理目标</w:t>
            </w:r>
          </w:p>
        </w:tc>
        <w:tc>
          <w:tcPr>
            <w:tcW w:w="0" w:type="auto"/>
            <w:shd w:val="clear" w:color="auto" w:fill="auto"/>
            <w:tcMar>
              <w:top w:w="120" w:type="dxa"/>
              <w:left w:w="192" w:type="dxa"/>
              <w:bottom w:w="120" w:type="dxa"/>
              <w:right w:w="192" w:type="dxa"/>
            </w:tcMar>
            <w:vAlign w:val="center"/>
          </w:tcPr>
          <w:p>
            <w:pPr>
              <w:keepNext w:val="0"/>
              <w:keepLines w:val="0"/>
              <w:widowControl/>
              <w:suppressLineNumbers w:val="0"/>
              <w:spacing w:line="300" w:lineRule="atLeast"/>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计划指标</w:t>
            </w:r>
          </w:p>
        </w:tc>
        <w:tc>
          <w:tcPr>
            <w:tcW w:w="3912" w:type="dxa"/>
            <w:shd w:val="clear" w:color="auto" w:fill="auto"/>
            <w:tcMar>
              <w:top w:w="120" w:type="dxa"/>
              <w:left w:w="192" w:type="dxa"/>
              <w:bottom w:w="120" w:type="dxa"/>
              <w:right w:w="192" w:type="dxa"/>
            </w:tcMar>
            <w:vAlign w:val="center"/>
          </w:tcPr>
          <w:p>
            <w:pPr>
              <w:keepNext w:val="0"/>
              <w:keepLines w:val="0"/>
              <w:widowControl/>
              <w:suppressLineNumbers w:val="0"/>
              <w:spacing w:line="300" w:lineRule="atLeast"/>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报告期实际达成情况</w:t>
            </w:r>
          </w:p>
        </w:tc>
        <w:tc>
          <w:tcPr>
            <w:tcW w:w="1219" w:type="dxa"/>
            <w:shd w:val="clear" w:color="auto" w:fill="auto"/>
            <w:tcMar>
              <w:top w:w="120" w:type="dxa"/>
              <w:left w:w="192" w:type="dxa"/>
              <w:bottom w:w="120" w:type="dxa"/>
              <w:right w:w="192" w:type="dxa"/>
            </w:tcMar>
            <w:vAlign w:val="center"/>
          </w:tcPr>
          <w:p>
            <w:pPr>
              <w:keepNext w:val="0"/>
              <w:keepLines w:val="0"/>
              <w:widowControl/>
              <w:suppressLineNumbers w:val="0"/>
              <w:spacing w:line="300" w:lineRule="atLeast"/>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评估结论</w:t>
            </w:r>
          </w:p>
        </w:tc>
      </w:tr>
      <w:tr>
        <w:tblPrEx>
          <w:tblW w:w="0" w:type="auto"/>
          <w:tblInd w:w="0" w:type="dxa"/>
          <w:shd w:val="clear" w:color="auto" w:fill="auto"/>
          <w:tblCellMar>
            <w:top w:w="15" w:type="dxa"/>
            <w:left w:w="15" w:type="dxa"/>
            <w:bottom w:w="15" w:type="dxa"/>
            <w:right w:w="15" w:type="dxa"/>
          </w:tblCellMar>
        </w:tblPrEx>
        <w:tc>
          <w:tcPr>
            <w:tcW w:w="0" w:type="auto"/>
            <w:shd w:val="clear" w:color="auto" w:fill="auto"/>
            <w:tcMar>
              <w:top w:w="120" w:type="dxa"/>
              <w:left w:w="0" w:type="dxa"/>
              <w:bottom w:w="120" w:type="dxa"/>
              <w:right w:w="192" w:type="dxa"/>
            </w:tcMar>
            <w:vAlign w:val="center"/>
          </w:tcPr>
          <w:p>
            <w:pPr>
              <w:keepNext w:val="0"/>
              <w:keepLines w:val="0"/>
              <w:widowControl/>
              <w:suppressLineNumbers w:val="0"/>
              <w:spacing w:line="300" w:lineRule="atLeast"/>
              <w:jc w:val="left"/>
              <w:rPr>
                <w:rFonts w:ascii="Segoe UI" w:eastAsia="Segoe UI" w:hAnsi="Segoe UI" w:cs="Segoe UI" w:hint="default"/>
                <w:i w:val="0"/>
                <w:iCs w:val="0"/>
                <w:caps w:val="0"/>
                <w:color w:val="0F1115"/>
                <w:spacing w:val="0"/>
                <w:sz w:val="18"/>
                <w:szCs w:val="18"/>
              </w:rPr>
            </w:pPr>
            <w:r>
              <w:rPr>
                <w:rStyle w:val="Strong"/>
                <w:rFonts w:ascii="Segoe UI" w:eastAsia="Segoe UI" w:hAnsi="Segoe UI" w:cs="Segoe UI" w:hint="default"/>
                <w:b/>
                <w:bCs/>
                <w:i w:val="0"/>
                <w:iCs w:val="0"/>
                <w:caps w:val="0"/>
                <w:snapToGrid w:val="0"/>
                <w:color w:val="000000"/>
                <w:spacing w:val="0"/>
                <w:kern w:val="0"/>
                <w:sz w:val="18"/>
                <w:szCs w:val="18"/>
                <w:lang w:val="en-US" w:eastAsia="zh-CN"/>
              </w:rPr>
              <w:t>可用性目标</w:t>
            </w:r>
          </w:p>
        </w:tc>
        <w:tc>
          <w:tcPr>
            <w:tcW w:w="0" w:type="auto"/>
            <w:shd w:val="clear" w:color="auto" w:fill="auto"/>
            <w:tcMar>
              <w:top w:w="120" w:type="dxa"/>
              <w:left w:w="192" w:type="dxa"/>
              <w:bottom w:w="120" w:type="dxa"/>
              <w:right w:w="192" w:type="dxa"/>
            </w:tcMar>
            <w:vAlign w:val="center"/>
          </w:tcPr>
          <w:p>
            <w:pPr>
              <w:keepNext w:val="0"/>
              <w:keepLines w:val="0"/>
              <w:widowControl/>
              <w:suppressLineNumbers w:val="0"/>
              <w:spacing w:line="300" w:lineRule="atLeast"/>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核心业务月度可用</w:t>
            </w:r>
            <w:r>
              <w:rPr>
                <w:rFonts w:ascii="Segoe UI" w:eastAsia="Segoe UI" w:hAnsi="Segoe UI" w:cs="Segoe UI" w:hint="eastAsia"/>
                <w:i w:val="0"/>
                <w:iCs w:val="0"/>
                <w:caps w:val="0"/>
                <w:snapToGrid w:val="0"/>
                <w:color w:val="000000"/>
                <w:spacing w:val="0"/>
                <w:kern w:val="0"/>
                <w:sz w:val="18"/>
                <w:szCs w:val="18"/>
                <w:lang w:val="en-US" w:eastAsia="zh-CN"/>
              </w:rPr>
              <w:t>率</w:t>
            </w:r>
            <w:r>
              <w:rPr>
                <w:rFonts w:ascii="Segoe UI" w:eastAsia="Segoe UI" w:hAnsi="Segoe UI" w:cs="Segoe UI" w:hint="default"/>
                <w:i w:val="0"/>
                <w:iCs w:val="0"/>
                <w:caps w:val="0"/>
                <w:snapToGrid w:val="0"/>
                <w:color w:val="000000"/>
                <w:spacing w:val="0"/>
                <w:kern w:val="0"/>
                <w:sz w:val="18"/>
                <w:szCs w:val="18"/>
                <w:lang w:val="en-US" w:eastAsia="zh-CN"/>
              </w:rPr>
              <w:t>≥ 99%</w:t>
            </w:r>
          </w:p>
        </w:tc>
        <w:tc>
          <w:tcPr>
            <w:tcW w:w="3912" w:type="dxa"/>
            <w:shd w:val="clear" w:color="auto" w:fill="auto"/>
            <w:tcMar>
              <w:top w:w="120" w:type="dxa"/>
              <w:left w:w="192" w:type="dxa"/>
              <w:bottom w:w="120" w:type="dxa"/>
              <w:right w:w="192" w:type="dxa"/>
            </w:tcMar>
            <w:vAlign w:val="center"/>
          </w:tcPr>
          <w:p>
            <w:pPr>
              <w:keepNext w:val="0"/>
              <w:keepLines w:val="0"/>
              <w:widowControl/>
              <w:suppressLineNumbers w:val="0"/>
              <w:spacing w:line="300" w:lineRule="atLeast"/>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统计期内，核心业务（CRM、员工、结算、财务模块）平均月度可用率为</w:t>
            </w:r>
            <w:r>
              <w:rPr>
                <w:rFonts w:ascii="Segoe UI" w:eastAsia="Segoe UI" w:hAnsi="Segoe UI" w:cs="Segoe UI" w:hint="eastAsia"/>
                <w:i w:val="0"/>
                <w:iCs w:val="0"/>
                <w:caps w:val="0"/>
                <w:snapToGrid w:val="0"/>
                <w:color w:val="000000"/>
                <w:spacing w:val="0"/>
                <w:kern w:val="0"/>
                <w:sz w:val="18"/>
                <w:szCs w:val="18"/>
                <w:lang w:val="en-US" w:eastAsia="zh-CN"/>
              </w:rPr>
              <w:t>100</w:t>
            </w:r>
            <w:r>
              <w:rPr>
                <w:rStyle w:val="Strong"/>
                <w:rFonts w:ascii="Segoe UI" w:eastAsia="Segoe UI" w:hAnsi="Segoe UI" w:cs="Segoe UI" w:hint="default"/>
                <w:b/>
                <w:bCs/>
                <w:i w:val="0"/>
                <w:iCs w:val="0"/>
                <w:caps w:val="0"/>
                <w:snapToGrid w:val="0"/>
                <w:color w:val="000000"/>
                <w:spacing w:val="0"/>
                <w:kern w:val="0"/>
                <w:sz w:val="18"/>
                <w:szCs w:val="18"/>
                <w:lang w:val="en-US" w:eastAsia="zh-CN"/>
              </w:rPr>
              <w:t>%</w:t>
            </w:r>
            <w:r>
              <w:rPr>
                <w:rFonts w:ascii="Segoe UI" w:eastAsia="Segoe UI" w:hAnsi="Segoe UI" w:cs="Segoe UI" w:hint="default"/>
                <w:i w:val="0"/>
                <w:iCs w:val="0"/>
                <w:caps w:val="0"/>
                <w:snapToGrid w:val="0"/>
                <w:color w:val="000000"/>
                <w:spacing w:val="0"/>
                <w:kern w:val="0"/>
                <w:sz w:val="18"/>
                <w:szCs w:val="18"/>
                <w:lang w:val="en-US" w:eastAsia="zh-CN"/>
              </w:rPr>
              <w:t>。7x24小时服务访问通道持续畅通。</w:t>
            </w:r>
          </w:p>
        </w:tc>
        <w:tc>
          <w:tcPr>
            <w:tcW w:w="1219" w:type="dxa"/>
            <w:shd w:val="clear" w:color="auto" w:fill="auto"/>
            <w:tcMar>
              <w:top w:w="120" w:type="dxa"/>
              <w:left w:w="192" w:type="dxa"/>
              <w:bottom w:w="120" w:type="dxa"/>
              <w:right w:w="0" w:type="dxa"/>
            </w:tcMar>
            <w:vAlign w:val="center"/>
          </w:tcPr>
          <w:p>
            <w:pPr>
              <w:keepNext w:val="0"/>
              <w:keepLines w:val="0"/>
              <w:widowControl/>
              <w:suppressLineNumbers w:val="0"/>
              <w:spacing w:line="300" w:lineRule="atLeast"/>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Style w:val="Strong"/>
                <w:rFonts w:ascii="Segoe UI" w:eastAsia="Segoe UI" w:hAnsi="Segoe UI" w:cs="Segoe UI" w:hint="default"/>
                <w:b/>
                <w:bCs/>
                <w:i w:val="0"/>
                <w:iCs w:val="0"/>
                <w:caps w:val="0"/>
                <w:snapToGrid w:val="0"/>
                <w:color w:val="000000"/>
                <w:spacing w:val="0"/>
                <w:kern w:val="0"/>
                <w:sz w:val="18"/>
                <w:szCs w:val="18"/>
                <w:lang w:val="en-US" w:eastAsia="zh-CN"/>
              </w:rPr>
              <w:t>达标</w:t>
            </w:r>
          </w:p>
        </w:tc>
      </w:tr>
      <w:tr>
        <w:tblPrEx>
          <w:tblW w:w="0" w:type="auto"/>
          <w:tblInd w:w="0" w:type="dxa"/>
          <w:shd w:val="clear" w:color="auto" w:fill="auto"/>
          <w:tblCellMar>
            <w:top w:w="15" w:type="dxa"/>
            <w:left w:w="15" w:type="dxa"/>
            <w:bottom w:w="15" w:type="dxa"/>
            <w:right w:w="15" w:type="dxa"/>
          </w:tblCellMar>
        </w:tblPrEx>
        <w:tc>
          <w:tcPr>
            <w:tcW w:w="0" w:type="auto"/>
            <w:shd w:val="clear" w:color="auto" w:fill="auto"/>
            <w:tcMar>
              <w:top w:w="120" w:type="dxa"/>
              <w:left w:w="0" w:type="dxa"/>
              <w:bottom w:w="120" w:type="dxa"/>
              <w:right w:w="192" w:type="dxa"/>
            </w:tcMar>
            <w:vAlign w:val="center"/>
          </w:tcPr>
          <w:p>
            <w:pPr>
              <w:keepNext w:val="0"/>
              <w:keepLines w:val="0"/>
              <w:widowControl/>
              <w:suppressLineNumbers w:val="0"/>
              <w:spacing w:line="300" w:lineRule="atLeast"/>
              <w:jc w:val="left"/>
              <w:rPr>
                <w:rFonts w:ascii="Segoe UI" w:eastAsia="Segoe UI" w:hAnsi="Segoe UI" w:cs="Segoe UI" w:hint="default"/>
                <w:i w:val="0"/>
                <w:iCs w:val="0"/>
                <w:caps w:val="0"/>
                <w:color w:val="0F1115"/>
                <w:spacing w:val="0"/>
                <w:sz w:val="18"/>
                <w:szCs w:val="18"/>
              </w:rPr>
            </w:pPr>
            <w:r>
              <w:rPr>
                <w:rStyle w:val="Strong"/>
                <w:rFonts w:ascii="Segoe UI" w:eastAsia="Segoe UI" w:hAnsi="Segoe UI" w:cs="Segoe UI" w:hint="default"/>
                <w:b/>
                <w:bCs/>
                <w:i w:val="0"/>
                <w:iCs w:val="0"/>
                <w:caps w:val="0"/>
                <w:snapToGrid w:val="0"/>
                <w:color w:val="000000"/>
                <w:spacing w:val="0"/>
                <w:kern w:val="0"/>
                <w:sz w:val="18"/>
                <w:szCs w:val="18"/>
                <w:lang w:val="en-US" w:eastAsia="zh-CN"/>
              </w:rPr>
              <w:t>恢复目标 (RTO)</w:t>
            </w:r>
          </w:p>
        </w:tc>
        <w:tc>
          <w:tcPr>
            <w:tcW w:w="0" w:type="auto"/>
            <w:shd w:val="clear" w:color="auto" w:fill="auto"/>
            <w:tcMar>
              <w:top w:w="120" w:type="dxa"/>
              <w:left w:w="192" w:type="dxa"/>
              <w:bottom w:w="120" w:type="dxa"/>
              <w:right w:w="192" w:type="dxa"/>
            </w:tcMar>
            <w:vAlign w:val="center"/>
          </w:tcPr>
          <w:p>
            <w:pPr>
              <w:keepNext w:val="0"/>
              <w:keepLines w:val="0"/>
              <w:widowControl/>
              <w:suppressLineNumbers w:val="0"/>
              <w:spacing w:line="300" w:lineRule="atLeast"/>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重大中断后，核心业务4小时内恢复基本功能。</w:t>
            </w:r>
          </w:p>
        </w:tc>
        <w:tc>
          <w:tcPr>
            <w:tcW w:w="3912" w:type="dxa"/>
            <w:shd w:val="clear" w:color="auto" w:fill="auto"/>
            <w:tcMar>
              <w:top w:w="120" w:type="dxa"/>
              <w:left w:w="192" w:type="dxa"/>
              <w:bottom w:w="120" w:type="dxa"/>
              <w:right w:w="192" w:type="dxa"/>
            </w:tcMar>
            <w:vAlign w:val="center"/>
          </w:tcPr>
          <w:p>
            <w:pPr>
              <w:keepNext w:val="0"/>
              <w:keepLines w:val="0"/>
              <w:widowControl/>
              <w:suppressLineNumbers w:val="0"/>
              <w:spacing w:line="300" w:lineRule="atLeast"/>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报告期内</w:t>
            </w:r>
            <w:r>
              <w:rPr>
                <w:rFonts w:ascii="Segoe UI" w:eastAsia="Segoe UI" w:hAnsi="Segoe UI" w:cs="Segoe UI" w:hint="eastAsia"/>
                <w:i w:val="0"/>
                <w:iCs w:val="0"/>
                <w:caps w:val="0"/>
                <w:snapToGrid w:val="0"/>
                <w:color w:val="000000"/>
                <w:spacing w:val="0"/>
                <w:kern w:val="0"/>
                <w:sz w:val="18"/>
                <w:szCs w:val="18"/>
                <w:lang w:val="en-US" w:eastAsia="zh-CN"/>
              </w:rPr>
              <w:t>未发生</w:t>
            </w:r>
            <w:r>
              <w:rPr>
                <w:rFonts w:ascii="Segoe UI" w:eastAsia="Segoe UI" w:hAnsi="Segoe UI" w:cs="Segoe UI" w:hint="default"/>
                <w:i w:val="0"/>
                <w:iCs w:val="0"/>
                <w:caps w:val="0"/>
                <w:snapToGrid w:val="0"/>
                <w:color w:val="000000"/>
                <w:spacing w:val="0"/>
                <w:kern w:val="0"/>
                <w:sz w:val="18"/>
                <w:szCs w:val="18"/>
                <w:lang w:val="en-US" w:eastAsia="zh-CN"/>
              </w:rPr>
              <w:t>“重大中断”。</w:t>
            </w:r>
          </w:p>
        </w:tc>
        <w:tc>
          <w:tcPr>
            <w:tcW w:w="1219" w:type="dxa"/>
            <w:shd w:val="clear" w:color="auto" w:fill="auto"/>
            <w:tcMar>
              <w:top w:w="120" w:type="dxa"/>
              <w:left w:w="192" w:type="dxa"/>
              <w:bottom w:w="120" w:type="dxa"/>
              <w:right w:w="0" w:type="dxa"/>
            </w:tcMar>
            <w:vAlign w:val="center"/>
          </w:tcPr>
          <w:p>
            <w:pPr>
              <w:keepNext w:val="0"/>
              <w:keepLines w:val="0"/>
              <w:widowControl/>
              <w:suppressLineNumbers w:val="0"/>
              <w:spacing w:line="300" w:lineRule="atLeast"/>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Style w:val="Strong"/>
                <w:rFonts w:ascii="Segoe UI" w:eastAsia="Segoe UI" w:hAnsi="Segoe UI" w:cs="Segoe UI" w:hint="default"/>
                <w:b/>
                <w:bCs/>
                <w:i w:val="0"/>
                <w:iCs w:val="0"/>
                <w:caps w:val="0"/>
                <w:snapToGrid w:val="0"/>
                <w:color w:val="000000"/>
                <w:spacing w:val="0"/>
                <w:kern w:val="0"/>
                <w:sz w:val="18"/>
                <w:szCs w:val="18"/>
                <w:lang w:val="en-US" w:eastAsia="zh-CN"/>
              </w:rPr>
              <w:t>超额达标</w:t>
            </w:r>
          </w:p>
        </w:tc>
      </w:tr>
      <w:tr>
        <w:tblPrEx>
          <w:tblW w:w="0" w:type="auto"/>
          <w:tblInd w:w="0" w:type="dxa"/>
          <w:shd w:val="clear" w:color="auto" w:fill="auto"/>
          <w:tblCellMar>
            <w:top w:w="15" w:type="dxa"/>
            <w:left w:w="15" w:type="dxa"/>
            <w:bottom w:w="15" w:type="dxa"/>
            <w:right w:w="15" w:type="dxa"/>
          </w:tblCellMar>
        </w:tblPrEx>
        <w:tc>
          <w:tcPr>
            <w:tcW w:w="0" w:type="auto"/>
            <w:shd w:val="clear" w:color="auto" w:fill="auto"/>
            <w:tcMar>
              <w:top w:w="120" w:type="dxa"/>
              <w:left w:w="0" w:type="dxa"/>
              <w:bottom w:w="120" w:type="dxa"/>
              <w:right w:w="192" w:type="dxa"/>
            </w:tcMar>
            <w:vAlign w:val="center"/>
          </w:tcPr>
          <w:p>
            <w:pPr>
              <w:keepNext w:val="0"/>
              <w:keepLines w:val="0"/>
              <w:widowControl/>
              <w:suppressLineNumbers w:val="0"/>
              <w:spacing w:line="300" w:lineRule="atLeast"/>
              <w:jc w:val="left"/>
              <w:rPr>
                <w:rFonts w:ascii="Segoe UI" w:eastAsia="Segoe UI" w:hAnsi="Segoe UI" w:cs="Segoe UI" w:hint="default"/>
                <w:i w:val="0"/>
                <w:iCs w:val="0"/>
                <w:caps w:val="0"/>
                <w:color w:val="0F1115"/>
                <w:spacing w:val="0"/>
                <w:sz w:val="18"/>
                <w:szCs w:val="18"/>
              </w:rPr>
            </w:pPr>
            <w:r>
              <w:rPr>
                <w:rStyle w:val="Strong"/>
                <w:rFonts w:ascii="Segoe UI" w:eastAsia="Segoe UI" w:hAnsi="Segoe UI" w:cs="Segoe UI" w:hint="default"/>
                <w:b/>
                <w:bCs/>
                <w:i w:val="0"/>
                <w:iCs w:val="0"/>
                <w:caps w:val="0"/>
                <w:snapToGrid w:val="0"/>
                <w:color w:val="000000"/>
                <w:spacing w:val="0"/>
                <w:kern w:val="0"/>
                <w:sz w:val="18"/>
                <w:szCs w:val="18"/>
                <w:lang w:val="en-US" w:eastAsia="zh-CN"/>
              </w:rPr>
              <w:t>恢复目标 (RPO)</w:t>
            </w:r>
          </w:p>
        </w:tc>
        <w:tc>
          <w:tcPr>
            <w:tcW w:w="0" w:type="auto"/>
            <w:shd w:val="clear" w:color="auto" w:fill="auto"/>
            <w:tcMar>
              <w:top w:w="120" w:type="dxa"/>
              <w:left w:w="192" w:type="dxa"/>
              <w:bottom w:w="120" w:type="dxa"/>
              <w:right w:w="192" w:type="dxa"/>
            </w:tcMar>
            <w:vAlign w:val="center"/>
          </w:tcPr>
          <w:p>
            <w:pPr>
              <w:keepNext w:val="0"/>
              <w:keepLines w:val="0"/>
              <w:widowControl/>
              <w:suppressLineNumbers w:val="0"/>
              <w:spacing w:line="300" w:lineRule="atLeast"/>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核心业务数据丢失不超过1小时。</w:t>
            </w:r>
          </w:p>
        </w:tc>
        <w:tc>
          <w:tcPr>
            <w:tcW w:w="3912" w:type="dxa"/>
            <w:shd w:val="clear" w:color="auto" w:fill="auto"/>
            <w:tcMar>
              <w:top w:w="120" w:type="dxa"/>
              <w:left w:w="192" w:type="dxa"/>
              <w:bottom w:w="120" w:type="dxa"/>
              <w:right w:w="192" w:type="dxa"/>
            </w:tcMar>
            <w:vAlign w:val="center"/>
          </w:tcPr>
          <w:p>
            <w:pPr>
              <w:keepNext w:val="0"/>
              <w:keepLines w:val="0"/>
              <w:widowControl/>
              <w:suppressLineNumbers w:val="0"/>
              <w:spacing w:line="300" w:lineRule="atLeast"/>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通过“主从同步+每日增量备份”机制，实际数据损失窗口约为 </w:t>
            </w:r>
            <w:r>
              <w:rPr>
                <w:rStyle w:val="Strong"/>
                <w:rFonts w:ascii="Segoe UI" w:eastAsia="Segoe UI" w:hAnsi="Segoe UI" w:cs="Segoe UI" w:hint="default"/>
                <w:b/>
                <w:bCs/>
                <w:i w:val="0"/>
                <w:iCs w:val="0"/>
                <w:caps w:val="0"/>
                <w:snapToGrid w:val="0"/>
                <w:color w:val="000000"/>
                <w:spacing w:val="0"/>
                <w:kern w:val="0"/>
                <w:sz w:val="18"/>
                <w:szCs w:val="18"/>
                <w:lang w:val="en-US" w:eastAsia="zh-CN"/>
              </w:rPr>
              <w:t>5分钟</w:t>
            </w:r>
            <w:r>
              <w:rPr>
                <w:rFonts w:ascii="Segoe UI" w:eastAsia="Segoe UI" w:hAnsi="Segoe UI" w:cs="Segoe UI" w:hint="default"/>
                <w:i w:val="0"/>
                <w:iCs w:val="0"/>
                <w:caps w:val="0"/>
                <w:snapToGrid w:val="0"/>
                <w:color w:val="000000"/>
                <w:spacing w:val="0"/>
                <w:kern w:val="0"/>
                <w:sz w:val="18"/>
                <w:szCs w:val="18"/>
                <w:lang w:val="en-US" w:eastAsia="zh-CN"/>
              </w:rPr>
              <w:t>（故障发生至最后同步时间点）。</w:t>
            </w:r>
          </w:p>
        </w:tc>
        <w:tc>
          <w:tcPr>
            <w:tcW w:w="1219" w:type="dxa"/>
            <w:shd w:val="clear" w:color="auto" w:fill="auto"/>
            <w:tcMar>
              <w:top w:w="120" w:type="dxa"/>
              <w:left w:w="192" w:type="dxa"/>
              <w:bottom w:w="120" w:type="dxa"/>
              <w:right w:w="0" w:type="dxa"/>
            </w:tcMar>
            <w:vAlign w:val="center"/>
          </w:tcPr>
          <w:p>
            <w:pPr>
              <w:keepNext w:val="0"/>
              <w:keepLines w:val="0"/>
              <w:widowControl/>
              <w:suppressLineNumbers w:val="0"/>
              <w:spacing w:line="300" w:lineRule="atLeast"/>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Style w:val="Strong"/>
                <w:rFonts w:ascii="Segoe UI" w:eastAsia="Segoe UI" w:hAnsi="Segoe UI" w:cs="Segoe UI" w:hint="default"/>
                <w:b/>
                <w:bCs/>
                <w:i w:val="0"/>
                <w:iCs w:val="0"/>
                <w:caps w:val="0"/>
                <w:snapToGrid w:val="0"/>
                <w:color w:val="000000"/>
                <w:spacing w:val="0"/>
                <w:kern w:val="0"/>
                <w:sz w:val="18"/>
                <w:szCs w:val="18"/>
                <w:lang w:val="en-US" w:eastAsia="zh-CN"/>
              </w:rPr>
              <w:t>超额达标</w:t>
            </w:r>
          </w:p>
        </w:tc>
      </w:tr>
      <w:tr>
        <w:tblPrEx>
          <w:tblW w:w="0" w:type="auto"/>
          <w:tblInd w:w="0" w:type="dxa"/>
          <w:shd w:val="clear" w:color="auto" w:fill="auto"/>
          <w:tblCellMar>
            <w:top w:w="15" w:type="dxa"/>
            <w:left w:w="15" w:type="dxa"/>
            <w:bottom w:w="15" w:type="dxa"/>
            <w:right w:w="15" w:type="dxa"/>
          </w:tblCellMar>
        </w:tblPrEx>
        <w:tc>
          <w:tcPr>
            <w:tcW w:w="0" w:type="auto"/>
            <w:shd w:val="clear" w:color="auto" w:fill="auto"/>
            <w:tcMar>
              <w:top w:w="120" w:type="dxa"/>
              <w:left w:w="0" w:type="dxa"/>
              <w:bottom w:w="120" w:type="dxa"/>
              <w:right w:w="192" w:type="dxa"/>
            </w:tcMar>
            <w:vAlign w:val="center"/>
          </w:tcPr>
          <w:p>
            <w:pPr>
              <w:keepNext w:val="0"/>
              <w:keepLines w:val="0"/>
              <w:widowControl/>
              <w:suppressLineNumbers w:val="0"/>
              <w:spacing w:line="300" w:lineRule="atLeast"/>
              <w:jc w:val="left"/>
              <w:rPr>
                <w:rFonts w:ascii="Segoe UI" w:eastAsia="Segoe UI" w:hAnsi="Segoe UI" w:cs="Segoe UI" w:hint="default"/>
                <w:i w:val="0"/>
                <w:iCs w:val="0"/>
                <w:caps w:val="0"/>
                <w:color w:val="0F1115"/>
                <w:spacing w:val="0"/>
                <w:sz w:val="18"/>
                <w:szCs w:val="18"/>
              </w:rPr>
            </w:pPr>
            <w:r>
              <w:rPr>
                <w:rStyle w:val="Strong"/>
                <w:rFonts w:ascii="Segoe UI" w:eastAsia="Segoe UI" w:hAnsi="Segoe UI" w:cs="Segoe UI" w:hint="default"/>
                <w:b/>
                <w:bCs/>
                <w:i w:val="0"/>
                <w:iCs w:val="0"/>
                <w:caps w:val="0"/>
                <w:snapToGrid w:val="0"/>
                <w:color w:val="000000"/>
                <w:spacing w:val="0"/>
                <w:kern w:val="0"/>
                <w:sz w:val="18"/>
                <w:szCs w:val="18"/>
                <w:lang w:val="en-US" w:eastAsia="zh-CN"/>
              </w:rPr>
              <w:t>连续性目标 (BCP RTO)</w:t>
            </w:r>
          </w:p>
        </w:tc>
        <w:tc>
          <w:tcPr>
            <w:tcW w:w="0" w:type="auto"/>
            <w:shd w:val="clear" w:color="auto" w:fill="auto"/>
            <w:tcMar>
              <w:top w:w="120" w:type="dxa"/>
              <w:left w:w="192" w:type="dxa"/>
              <w:bottom w:w="120" w:type="dxa"/>
              <w:right w:w="192" w:type="dxa"/>
            </w:tcMar>
            <w:vAlign w:val="center"/>
          </w:tcPr>
          <w:p>
            <w:pPr>
              <w:keepNext w:val="0"/>
              <w:keepLines w:val="0"/>
              <w:widowControl/>
              <w:suppressLineNumbers w:val="0"/>
              <w:spacing w:line="300" w:lineRule="atLeast"/>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灾难场景下，24小时内在备用站点恢复关键服务。</w:t>
            </w:r>
          </w:p>
        </w:tc>
        <w:tc>
          <w:tcPr>
            <w:tcW w:w="3912" w:type="dxa"/>
            <w:shd w:val="clear" w:color="auto" w:fill="auto"/>
            <w:tcMar>
              <w:top w:w="120" w:type="dxa"/>
              <w:left w:w="192" w:type="dxa"/>
              <w:bottom w:w="120" w:type="dxa"/>
              <w:right w:w="192" w:type="dxa"/>
            </w:tcMar>
            <w:vAlign w:val="center"/>
          </w:tcPr>
          <w:p>
            <w:pPr>
              <w:keepNext w:val="0"/>
              <w:keepLines w:val="0"/>
              <w:widowControl/>
              <w:suppressLineNumbers w:val="0"/>
              <w:spacing w:line="300" w:lineRule="atLeast"/>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通过年度模拟切换演练验证，在备用云环境成功恢复核心数据库与应用服务，总耗时 </w:t>
            </w:r>
            <w:r>
              <w:rPr>
                <w:rStyle w:val="Strong"/>
                <w:rFonts w:ascii="Segoe UI" w:eastAsia="Segoe UI" w:hAnsi="Segoe UI" w:cs="Segoe UI" w:hint="default"/>
                <w:b/>
                <w:bCs/>
                <w:i w:val="0"/>
                <w:iCs w:val="0"/>
                <w:caps w:val="0"/>
                <w:snapToGrid w:val="0"/>
                <w:color w:val="000000"/>
                <w:spacing w:val="0"/>
                <w:kern w:val="0"/>
                <w:sz w:val="18"/>
                <w:szCs w:val="18"/>
                <w:lang w:val="en-US" w:eastAsia="zh-CN"/>
              </w:rPr>
              <w:t>18小时40分钟</w:t>
            </w:r>
            <w:r>
              <w:rPr>
                <w:rFonts w:ascii="Segoe UI" w:eastAsia="Segoe UI" w:hAnsi="Segoe UI" w:cs="Segoe UI" w:hint="default"/>
                <w:i w:val="0"/>
                <w:iCs w:val="0"/>
                <w:caps w:val="0"/>
                <w:snapToGrid w:val="0"/>
                <w:color w:val="000000"/>
                <w:spacing w:val="0"/>
                <w:kern w:val="0"/>
                <w:sz w:val="18"/>
                <w:szCs w:val="18"/>
                <w:lang w:val="en-US" w:eastAsia="zh-CN"/>
              </w:rPr>
              <w:t>。</w:t>
            </w:r>
          </w:p>
        </w:tc>
        <w:tc>
          <w:tcPr>
            <w:tcW w:w="1219" w:type="dxa"/>
            <w:shd w:val="clear" w:color="auto" w:fill="auto"/>
            <w:tcMar>
              <w:top w:w="120" w:type="dxa"/>
              <w:left w:w="192" w:type="dxa"/>
              <w:bottom w:w="120" w:type="dxa"/>
              <w:right w:w="0" w:type="dxa"/>
            </w:tcMar>
            <w:vAlign w:val="center"/>
          </w:tcPr>
          <w:p>
            <w:pPr>
              <w:keepNext w:val="0"/>
              <w:keepLines w:val="0"/>
              <w:widowControl/>
              <w:suppressLineNumbers w:val="0"/>
              <w:spacing w:line="300" w:lineRule="atLeast"/>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Style w:val="Strong"/>
                <w:rFonts w:ascii="Segoe UI" w:eastAsia="Segoe UI" w:hAnsi="Segoe UI" w:cs="Segoe UI" w:hint="default"/>
                <w:b/>
                <w:bCs/>
                <w:i w:val="0"/>
                <w:iCs w:val="0"/>
                <w:caps w:val="0"/>
                <w:snapToGrid w:val="0"/>
                <w:color w:val="000000"/>
                <w:spacing w:val="0"/>
                <w:kern w:val="0"/>
                <w:sz w:val="18"/>
                <w:szCs w:val="18"/>
                <w:lang w:val="en-US" w:eastAsia="zh-CN"/>
              </w:rPr>
              <w:t>达标</w:t>
            </w:r>
          </w:p>
        </w:tc>
      </w:tr>
      <w:tr>
        <w:tblPrEx>
          <w:tblW w:w="0" w:type="auto"/>
          <w:tblInd w:w="0" w:type="dxa"/>
          <w:shd w:val="clear" w:color="auto" w:fill="auto"/>
          <w:tblCellMar>
            <w:top w:w="15" w:type="dxa"/>
            <w:left w:w="15" w:type="dxa"/>
            <w:bottom w:w="15" w:type="dxa"/>
            <w:right w:w="15" w:type="dxa"/>
          </w:tblCellMar>
        </w:tblPrEx>
        <w:tc>
          <w:tcPr>
            <w:tcW w:w="0" w:type="auto"/>
            <w:shd w:val="clear" w:color="auto" w:fill="auto"/>
            <w:tcMar>
              <w:top w:w="120" w:type="dxa"/>
              <w:left w:w="0" w:type="dxa"/>
              <w:bottom w:w="120" w:type="dxa"/>
              <w:right w:w="192" w:type="dxa"/>
            </w:tcMar>
            <w:vAlign w:val="center"/>
          </w:tcPr>
          <w:p>
            <w:pPr>
              <w:keepNext w:val="0"/>
              <w:keepLines w:val="0"/>
              <w:widowControl/>
              <w:suppressLineNumbers w:val="0"/>
              <w:spacing w:line="300" w:lineRule="atLeast"/>
              <w:jc w:val="left"/>
              <w:rPr>
                <w:rFonts w:ascii="Segoe UI" w:eastAsia="Segoe UI" w:hAnsi="Segoe UI" w:cs="Segoe UI" w:hint="default"/>
                <w:i w:val="0"/>
                <w:iCs w:val="0"/>
                <w:caps w:val="0"/>
                <w:color w:val="0F1115"/>
                <w:spacing w:val="0"/>
                <w:sz w:val="18"/>
                <w:szCs w:val="18"/>
              </w:rPr>
            </w:pPr>
            <w:r>
              <w:rPr>
                <w:rStyle w:val="Strong"/>
                <w:rFonts w:ascii="Segoe UI" w:eastAsia="Segoe UI" w:hAnsi="Segoe UI" w:cs="Segoe UI" w:hint="default"/>
                <w:b/>
                <w:bCs/>
                <w:i w:val="0"/>
                <w:iCs w:val="0"/>
                <w:caps w:val="0"/>
                <w:snapToGrid w:val="0"/>
                <w:color w:val="000000"/>
                <w:spacing w:val="0"/>
                <w:kern w:val="0"/>
                <w:sz w:val="18"/>
                <w:szCs w:val="18"/>
                <w:lang w:val="en-US" w:eastAsia="zh-CN"/>
              </w:rPr>
              <w:t>连续性目标 (BCP RPO)</w:t>
            </w:r>
          </w:p>
        </w:tc>
        <w:tc>
          <w:tcPr>
            <w:tcW w:w="0" w:type="auto"/>
            <w:shd w:val="clear" w:color="auto" w:fill="auto"/>
            <w:tcMar>
              <w:top w:w="120" w:type="dxa"/>
              <w:left w:w="192" w:type="dxa"/>
              <w:bottom w:w="120" w:type="dxa"/>
              <w:right w:w="192" w:type="dxa"/>
            </w:tcMar>
            <w:vAlign w:val="center"/>
          </w:tcPr>
          <w:p>
            <w:pPr>
              <w:keepNext w:val="0"/>
              <w:keepLines w:val="0"/>
              <w:widowControl/>
              <w:suppressLineNumbers w:val="0"/>
              <w:spacing w:line="300" w:lineRule="atLeast"/>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灾难场景下，核心数据损失不超过24小时。</w:t>
            </w:r>
          </w:p>
        </w:tc>
        <w:tc>
          <w:tcPr>
            <w:tcW w:w="3912" w:type="dxa"/>
            <w:shd w:val="clear" w:color="auto" w:fill="auto"/>
            <w:tcMar>
              <w:top w:w="120" w:type="dxa"/>
              <w:left w:w="192" w:type="dxa"/>
              <w:bottom w:w="120" w:type="dxa"/>
              <w:right w:w="192" w:type="dxa"/>
            </w:tcMar>
            <w:vAlign w:val="center"/>
          </w:tcPr>
          <w:p>
            <w:pPr>
              <w:keepNext w:val="0"/>
              <w:keepLines w:val="0"/>
              <w:widowControl/>
              <w:suppressLineNumbers w:val="0"/>
              <w:spacing w:line="300" w:lineRule="atLeast"/>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异地备份数据同步延迟最大为 </w:t>
            </w:r>
            <w:r>
              <w:rPr>
                <w:rStyle w:val="Strong"/>
                <w:rFonts w:ascii="Segoe UI" w:eastAsia="Segoe UI" w:hAnsi="Segoe UI" w:cs="Segoe UI" w:hint="default"/>
                <w:b/>
                <w:bCs/>
                <w:i w:val="0"/>
                <w:iCs w:val="0"/>
                <w:caps w:val="0"/>
                <w:snapToGrid w:val="0"/>
                <w:color w:val="000000"/>
                <w:spacing w:val="0"/>
                <w:kern w:val="0"/>
                <w:sz w:val="18"/>
                <w:szCs w:val="18"/>
                <w:lang w:val="en-US" w:eastAsia="zh-CN"/>
              </w:rPr>
              <w:t>12小时</w:t>
            </w:r>
            <w:r>
              <w:rPr>
                <w:rFonts w:ascii="Segoe UI" w:eastAsia="Segoe UI" w:hAnsi="Segoe UI" w:cs="Segoe UI" w:hint="default"/>
                <w:i w:val="0"/>
                <w:iCs w:val="0"/>
                <w:caps w:val="0"/>
                <w:snapToGrid w:val="0"/>
                <w:color w:val="000000"/>
                <w:spacing w:val="0"/>
                <w:kern w:val="0"/>
                <w:sz w:val="18"/>
                <w:szCs w:val="18"/>
                <w:lang w:val="en-US" w:eastAsia="zh-CN"/>
              </w:rPr>
              <w:t>，满足目标要求。</w:t>
            </w:r>
          </w:p>
        </w:tc>
        <w:tc>
          <w:tcPr>
            <w:tcW w:w="1219" w:type="dxa"/>
            <w:shd w:val="clear" w:color="auto" w:fill="auto"/>
            <w:tcMar>
              <w:top w:w="120" w:type="dxa"/>
              <w:left w:w="192" w:type="dxa"/>
              <w:bottom w:w="120" w:type="dxa"/>
              <w:right w:w="0" w:type="dxa"/>
            </w:tcMar>
            <w:vAlign w:val="center"/>
          </w:tcPr>
          <w:p>
            <w:pPr>
              <w:keepNext w:val="0"/>
              <w:keepLines w:val="0"/>
              <w:widowControl/>
              <w:suppressLineNumbers w:val="0"/>
              <w:spacing w:line="300" w:lineRule="atLeast"/>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Style w:val="Strong"/>
                <w:rFonts w:ascii="Segoe UI" w:eastAsia="Segoe UI" w:hAnsi="Segoe UI" w:cs="Segoe UI" w:hint="default"/>
                <w:b/>
                <w:bCs/>
                <w:i w:val="0"/>
                <w:iCs w:val="0"/>
                <w:caps w:val="0"/>
                <w:snapToGrid w:val="0"/>
                <w:color w:val="000000"/>
                <w:spacing w:val="0"/>
                <w:kern w:val="0"/>
                <w:sz w:val="18"/>
                <w:szCs w:val="18"/>
                <w:lang w:val="en-US" w:eastAsia="zh-CN"/>
              </w:rPr>
              <w:t>达标</w:t>
            </w:r>
          </w:p>
        </w:tc>
      </w:tr>
    </w:tbl>
    <w:p>
      <w:pPr>
        <w:pStyle w:val="1"/>
        <w:bidi w:val="0"/>
        <w:rPr>
          <w:rFonts w:hint="default"/>
          <w:lang w:val="en-US" w:eastAsia="zh-CN"/>
        </w:rPr>
      </w:pPr>
      <w:bookmarkStart w:id="5" w:name="_Toc24787"/>
      <w:r>
        <w:rPr>
          <w:rFonts w:hint="default"/>
          <w:lang w:val="en-US" w:eastAsia="zh-CN"/>
        </w:rPr>
        <w:t>关键管理活动总结</w:t>
      </w:r>
      <w:bookmarkEnd w:id="5"/>
    </w:p>
    <w:p>
      <w:pPr>
        <w:pStyle w:val="2"/>
        <w:bidi w:val="0"/>
        <w:rPr>
          <w:rFonts w:hint="default"/>
          <w:lang w:val="en-US" w:eastAsia="zh-CN"/>
        </w:rPr>
      </w:pPr>
      <w:bookmarkStart w:id="6" w:name="_Toc28161"/>
      <w:r>
        <w:rPr>
          <w:rFonts w:hint="default"/>
          <w:lang w:val="en-US" w:eastAsia="zh-CN"/>
        </w:rPr>
        <w:t>日常监控与预防性维护</w:t>
      </w:r>
      <w:bookmarkEnd w:id="6"/>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监控体系：基于计划4.2条建立的监控体系运行有效，累计产生预警告警156条，均得到及时处置，成功预防潜在故障8起。</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容量管理：按季度分析资源趋势，并于9月完成一次应用服务器集群的在线扩容，有效应对了业务增长带来的负载压力。</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计划内维护：执行计划内维护3次（包括安全补丁更新、数据库优化），均提前通知甲方并安排在低峰期，未对SLA达成造成影响。</w:t>
      </w:r>
    </w:p>
    <w:p>
      <w:pPr>
        <w:pStyle w:val="2"/>
        <w:bidi w:val="0"/>
        <w:rPr>
          <w:rFonts w:hint="default"/>
          <w:lang w:val="en-US" w:eastAsia="zh-CN"/>
        </w:rPr>
      </w:pPr>
      <w:bookmarkStart w:id="7" w:name="_Toc28293"/>
      <w:r>
        <w:rPr>
          <w:rFonts w:hint="default"/>
          <w:lang w:val="en-US" w:eastAsia="zh-CN"/>
        </w:rPr>
        <w:t>事件与应急响应</w:t>
      </w:r>
      <w:bookmarkEnd w:id="7"/>
    </w:p>
    <w:p>
      <w:pPr>
        <w:pStyle w:val="a1"/>
        <w:rPr>
          <w:rFonts w:hint="default"/>
          <w:lang w:val="en-US" w:eastAsia="zh-CN"/>
        </w:rPr>
      </w:pPr>
      <w:r>
        <w:rPr>
          <w:rFonts w:hint="eastAsia"/>
          <w:lang w:val="en-US" w:eastAsia="zh-CN"/>
        </w:rPr>
        <w:t>在运维过程中没有发生应急事件。</w:t>
      </w:r>
    </w:p>
    <w:p>
      <w:pPr>
        <w:pStyle w:val="2"/>
        <w:bidi w:val="0"/>
        <w:rPr>
          <w:rFonts w:hint="default"/>
          <w:lang w:val="en-US" w:eastAsia="zh-CN"/>
        </w:rPr>
      </w:pPr>
      <w:bookmarkStart w:id="8" w:name="_Toc29506"/>
      <w:r>
        <w:rPr>
          <w:rFonts w:hint="default"/>
          <w:lang w:val="en-US" w:eastAsia="zh-CN"/>
        </w:rPr>
        <w:t>业务连续性演练与测试</w:t>
      </w:r>
      <w:bookmarkEnd w:id="8"/>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演练执行：于2025年10月组织了年度业务连续性桌面推演与部分系统模拟切换测试，演练场景为“主数据中心电力故障”。</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演练成果：验证了BCP预案的可行性、团队协作流程及备用资源的可用性。达到了计划6.1条设定的演练目标，并识别出3项待优化项（见第六部分）。</w:t>
      </w:r>
    </w:p>
    <w:p>
      <w:pPr>
        <w:pStyle w:val="1"/>
        <w:bidi w:val="0"/>
        <w:rPr>
          <w:rFonts w:hint="default"/>
          <w:lang w:val="en-US" w:eastAsia="zh-CN"/>
        </w:rPr>
      </w:pPr>
      <w:bookmarkStart w:id="9" w:name="_Toc5856"/>
      <w:r>
        <w:rPr>
          <w:rFonts w:hint="default"/>
          <w:lang w:val="en-US" w:eastAsia="zh-CN"/>
        </w:rPr>
        <w:t>资源保障与合同符合性</w:t>
      </w:r>
      <w:bookmarkEnd w:id="9"/>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团队与知识：项目团队保持稳定，核心运维人员均参与相关培训与演练，熟练掌握恢复流程。服务知识库中更新了本次重大事件的解决方案及恢复检查单。</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备件与供应商：采购部与备品备件管理员确保了关键备件的库存。与云服务商的合同包含明确的备用资源启用条款，为连续性恢复提供了合约保障。</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SLA符合性：所有服务请求与故障申报均在合同约定的时限内响应与处理，未发生因我方原因导致的SLA违约。</w:t>
      </w:r>
    </w:p>
    <w:p>
      <w:pPr>
        <w:pStyle w:val="1"/>
        <w:bidi w:val="0"/>
        <w:rPr>
          <w:rFonts w:hint="default"/>
          <w:lang w:val="en-US" w:eastAsia="zh-CN"/>
        </w:rPr>
      </w:pPr>
      <w:bookmarkStart w:id="10" w:name="_Toc2170"/>
      <w:r>
        <w:rPr>
          <w:rFonts w:hint="default"/>
          <w:lang w:val="en-US" w:eastAsia="zh-CN"/>
        </w:rPr>
        <w:t>审计与评审</w:t>
      </w:r>
      <w:bookmarkEnd w:id="10"/>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质量部于2025年11月对本计划的执行情况进行了专项审计。审计认为：可用性与连续性管理活动按计划开展，记录完整，目标达成情况良好。同时提出1项观察项：备用环境的部分系统配置版本与生产环境存在细微差异，需纳入配置管理统一管控。该观察项已列入改进计划。</w:t>
      </w:r>
    </w:p>
    <w:p>
      <w:pPr>
        <w:pStyle w:val="1"/>
        <w:bidi w:val="0"/>
        <w:rPr>
          <w:rFonts w:hint="default"/>
          <w:lang w:val="en-US" w:eastAsia="zh-CN"/>
        </w:rPr>
      </w:pPr>
      <w:bookmarkStart w:id="11" w:name="_Toc2172"/>
      <w:r>
        <w:rPr>
          <w:rFonts w:hint="default"/>
          <w:lang w:val="en-US" w:eastAsia="zh-CN"/>
        </w:rPr>
        <w:t>存在的问题、风险与改进计划</w:t>
      </w:r>
      <w:bookmarkEnd w:id="11"/>
    </w:p>
    <w:p>
      <w:pPr>
        <w:rPr>
          <w:rFonts w:hint="default"/>
          <w:lang w:val="en-US" w:eastAsia="zh-CN"/>
        </w:rPr>
      </w:pPr>
      <w:r>
        <w:rPr>
          <w:rFonts w:hint="default"/>
          <w:lang w:val="en-US" w:eastAsia="zh-CN"/>
        </w:rPr>
        <w:br w:type="page"/>
      </w:r>
    </w:p>
    <w:tbl>
      <w:tblPr>
        <w:tblStyle w:val="TableNormal"/>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auto"/>
        <w:tblCellMar>
          <w:top w:w="15" w:type="dxa"/>
          <w:left w:w="15" w:type="dxa"/>
          <w:bottom w:w="15" w:type="dxa"/>
          <w:right w:w="15" w:type="dxa"/>
        </w:tblCellMar>
      </w:tblPr>
      <w:tblGrid>
        <w:gridCol w:w="425"/>
        <w:gridCol w:w="1757"/>
        <w:gridCol w:w="1660"/>
        <w:gridCol w:w="2525"/>
        <w:gridCol w:w="1310"/>
        <w:gridCol w:w="821"/>
      </w:tblGrid>
      <w:tr>
        <w:tblPrEx>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auto"/>
          <w:tblCellMar>
            <w:top w:w="15" w:type="dxa"/>
            <w:left w:w="15" w:type="dxa"/>
            <w:bottom w:w="15" w:type="dxa"/>
            <w:right w:w="15" w:type="dxa"/>
          </w:tblCellMar>
        </w:tblPrEx>
        <w:trPr>
          <w:tblHeader/>
        </w:trPr>
        <w:tc>
          <w:tcPr>
            <w:tcW w:w="0" w:type="auto"/>
            <w:shd w:val="clear" w:color="auto" w:fill="auto"/>
            <w:tcMar>
              <w:top w:w="120" w:type="dxa"/>
              <w:left w:w="0" w:type="dxa"/>
              <w:bottom w:w="120" w:type="dxa"/>
              <w:right w:w="192" w:type="dxa"/>
            </w:tcMar>
            <w:vAlign w:val="center"/>
          </w:tcPr>
          <w:p>
            <w:pPr>
              <w:keepNext w:val="0"/>
              <w:keepLines w:val="0"/>
              <w:widowControl/>
              <w:suppressLineNumbers w:val="0"/>
              <w:spacing w:line="300" w:lineRule="atLeast"/>
              <w:jc w:val="left"/>
              <w:rPr>
                <w:rFonts w:ascii="Segoe UI" w:eastAsia="Segoe UI" w:hAnsi="Segoe UI" w:cs="Segoe UI"/>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序号</w:t>
            </w:r>
          </w:p>
        </w:tc>
        <w:tc>
          <w:tcPr>
            <w:tcW w:w="0" w:type="auto"/>
            <w:shd w:val="clear" w:color="auto" w:fill="auto"/>
            <w:tcMar>
              <w:top w:w="120" w:type="dxa"/>
              <w:left w:w="192" w:type="dxa"/>
              <w:bottom w:w="120" w:type="dxa"/>
              <w:right w:w="192" w:type="dxa"/>
            </w:tcMar>
            <w:vAlign w:val="center"/>
          </w:tcPr>
          <w:p>
            <w:pPr>
              <w:keepNext w:val="0"/>
              <w:keepLines w:val="0"/>
              <w:widowControl/>
              <w:suppressLineNumbers w:val="0"/>
              <w:spacing w:line="300" w:lineRule="atLeast"/>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问题/风险描述</w:t>
            </w:r>
          </w:p>
        </w:tc>
        <w:tc>
          <w:tcPr>
            <w:tcW w:w="0" w:type="auto"/>
            <w:shd w:val="clear" w:color="auto" w:fill="auto"/>
            <w:tcMar>
              <w:top w:w="120" w:type="dxa"/>
              <w:left w:w="192" w:type="dxa"/>
              <w:bottom w:w="120" w:type="dxa"/>
              <w:right w:w="192" w:type="dxa"/>
            </w:tcMar>
            <w:vAlign w:val="center"/>
          </w:tcPr>
          <w:p>
            <w:pPr>
              <w:keepNext w:val="0"/>
              <w:keepLines w:val="0"/>
              <w:widowControl/>
              <w:suppressLineNumbers w:val="0"/>
              <w:spacing w:line="300" w:lineRule="atLeast"/>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影响分析</w:t>
            </w:r>
          </w:p>
        </w:tc>
        <w:tc>
          <w:tcPr>
            <w:tcW w:w="2525" w:type="dxa"/>
            <w:shd w:val="clear" w:color="auto" w:fill="auto"/>
            <w:tcMar>
              <w:top w:w="120" w:type="dxa"/>
              <w:left w:w="192" w:type="dxa"/>
              <w:bottom w:w="120" w:type="dxa"/>
              <w:right w:w="192" w:type="dxa"/>
            </w:tcMar>
            <w:vAlign w:val="center"/>
          </w:tcPr>
          <w:p>
            <w:pPr>
              <w:keepNext w:val="0"/>
              <w:keepLines w:val="0"/>
              <w:widowControl/>
              <w:suppressLineNumbers w:val="0"/>
              <w:spacing w:line="300" w:lineRule="atLeast"/>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改进措施</w:t>
            </w:r>
          </w:p>
        </w:tc>
        <w:tc>
          <w:tcPr>
            <w:tcW w:w="1310" w:type="dxa"/>
            <w:shd w:val="clear" w:color="auto" w:fill="auto"/>
            <w:tcMar>
              <w:top w:w="120" w:type="dxa"/>
              <w:left w:w="192" w:type="dxa"/>
              <w:bottom w:w="120" w:type="dxa"/>
              <w:right w:w="192" w:type="dxa"/>
            </w:tcMar>
            <w:vAlign w:val="center"/>
          </w:tcPr>
          <w:p>
            <w:pPr>
              <w:keepNext w:val="0"/>
              <w:keepLines w:val="0"/>
              <w:widowControl/>
              <w:suppressLineNumbers w:val="0"/>
              <w:spacing w:line="300" w:lineRule="atLeast"/>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责任部门</w:t>
            </w:r>
          </w:p>
        </w:tc>
        <w:tc>
          <w:tcPr>
            <w:tcW w:w="0" w:type="auto"/>
            <w:shd w:val="clear" w:color="auto" w:fill="auto"/>
            <w:tcMar>
              <w:top w:w="120" w:type="dxa"/>
              <w:left w:w="192" w:type="dxa"/>
              <w:bottom w:w="120" w:type="dxa"/>
              <w:right w:w="192" w:type="dxa"/>
            </w:tcMar>
            <w:vAlign w:val="center"/>
          </w:tcPr>
          <w:p>
            <w:pPr>
              <w:keepNext w:val="0"/>
              <w:keepLines w:val="0"/>
              <w:widowControl/>
              <w:suppressLineNumbers w:val="0"/>
              <w:spacing w:line="300" w:lineRule="atLeast"/>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计划完成时间</w:t>
            </w:r>
          </w:p>
        </w:tc>
      </w:tr>
      <w:tr>
        <w:tblPrEx>
          <w:tblW w:w="0" w:type="auto"/>
          <w:tblInd w:w="0" w:type="dxa"/>
          <w:shd w:val="clear" w:color="auto" w:fill="auto"/>
          <w:tblCellMar>
            <w:top w:w="15" w:type="dxa"/>
            <w:left w:w="15" w:type="dxa"/>
            <w:bottom w:w="15" w:type="dxa"/>
            <w:right w:w="15" w:type="dxa"/>
          </w:tblCellMar>
        </w:tblPrEx>
        <w:tc>
          <w:tcPr>
            <w:tcW w:w="0" w:type="auto"/>
            <w:shd w:val="clear" w:color="auto" w:fill="auto"/>
            <w:tcMar>
              <w:top w:w="120" w:type="dxa"/>
              <w:left w:w="0" w:type="dxa"/>
              <w:bottom w:w="120" w:type="dxa"/>
              <w:right w:w="192" w:type="dxa"/>
            </w:tcMar>
            <w:vAlign w:val="center"/>
          </w:tcPr>
          <w:p>
            <w:pPr>
              <w:keepNext w:val="0"/>
              <w:keepLines w:val="0"/>
              <w:widowControl/>
              <w:suppressLineNumbers w:val="0"/>
              <w:spacing w:line="300" w:lineRule="atLeast"/>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1</w:t>
            </w:r>
          </w:p>
        </w:tc>
        <w:tc>
          <w:tcPr>
            <w:tcW w:w="0" w:type="auto"/>
            <w:shd w:val="clear" w:color="auto" w:fill="auto"/>
            <w:tcMar>
              <w:top w:w="120" w:type="dxa"/>
              <w:left w:w="192" w:type="dxa"/>
              <w:bottom w:w="120" w:type="dxa"/>
              <w:right w:w="192" w:type="dxa"/>
            </w:tcMar>
            <w:vAlign w:val="center"/>
          </w:tcPr>
          <w:p>
            <w:pPr>
              <w:keepNext w:val="0"/>
              <w:keepLines w:val="0"/>
              <w:widowControl/>
              <w:suppressLineNumbers w:val="0"/>
              <w:spacing w:line="300" w:lineRule="atLeast"/>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备用环境配置与生产环境存在版本差异</w:t>
            </w:r>
          </w:p>
        </w:tc>
        <w:tc>
          <w:tcPr>
            <w:tcW w:w="0" w:type="auto"/>
            <w:shd w:val="clear" w:color="auto" w:fill="auto"/>
            <w:tcMar>
              <w:top w:w="120" w:type="dxa"/>
              <w:left w:w="192" w:type="dxa"/>
              <w:bottom w:w="120" w:type="dxa"/>
              <w:right w:w="192" w:type="dxa"/>
            </w:tcMar>
            <w:vAlign w:val="center"/>
          </w:tcPr>
          <w:p>
            <w:pPr>
              <w:keepNext w:val="0"/>
              <w:keepLines w:val="0"/>
              <w:widowControl/>
              <w:suppressLineNumbers w:val="0"/>
              <w:spacing w:line="300" w:lineRule="atLeast"/>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灾难切换后可能出现兼容性问题或功能不一致。</w:t>
            </w:r>
          </w:p>
        </w:tc>
        <w:tc>
          <w:tcPr>
            <w:tcW w:w="2525" w:type="dxa"/>
            <w:shd w:val="clear" w:color="auto" w:fill="auto"/>
            <w:tcMar>
              <w:top w:w="120" w:type="dxa"/>
              <w:left w:w="192" w:type="dxa"/>
              <w:bottom w:w="120" w:type="dxa"/>
              <w:right w:w="192" w:type="dxa"/>
            </w:tcMar>
            <w:vAlign w:val="center"/>
          </w:tcPr>
          <w:p>
            <w:pPr>
              <w:keepNext w:val="0"/>
              <w:keepLines w:val="0"/>
              <w:widowControl/>
              <w:suppressLineNumbers w:val="0"/>
              <w:spacing w:line="300" w:lineRule="atLeast"/>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将备用环境纳入CMDB统一管理，建立与生产环境的定期配置同步与验证流程。</w:t>
            </w:r>
          </w:p>
        </w:tc>
        <w:tc>
          <w:tcPr>
            <w:tcW w:w="1310" w:type="dxa"/>
            <w:shd w:val="clear" w:color="auto" w:fill="auto"/>
            <w:tcMar>
              <w:top w:w="120" w:type="dxa"/>
              <w:left w:w="192" w:type="dxa"/>
              <w:bottom w:w="120" w:type="dxa"/>
              <w:right w:w="192" w:type="dxa"/>
            </w:tcMar>
            <w:vAlign w:val="center"/>
          </w:tcPr>
          <w:p>
            <w:pPr>
              <w:keepNext w:val="0"/>
              <w:keepLines w:val="0"/>
              <w:widowControl/>
              <w:suppressLineNumbers w:val="0"/>
              <w:spacing w:line="300" w:lineRule="atLeast"/>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运维部</w:t>
            </w:r>
          </w:p>
        </w:tc>
        <w:tc>
          <w:tcPr>
            <w:tcW w:w="0" w:type="auto"/>
            <w:shd w:val="clear" w:color="auto" w:fill="auto"/>
            <w:tcMar>
              <w:top w:w="120" w:type="dxa"/>
              <w:left w:w="192" w:type="dxa"/>
              <w:bottom w:w="120" w:type="dxa"/>
              <w:right w:w="0" w:type="dxa"/>
            </w:tcMar>
            <w:vAlign w:val="center"/>
          </w:tcPr>
          <w:p>
            <w:pPr>
              <w:keepNext w:val="0"/>
              <w:keepLines w:val="0"/>
              <w:widowControl/>
              <w:suppressLineNumbers w:val="0"/>
              <w:spacing w:line="300" w:lineRule="atLeast"/>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2026年Q1</w:t>
            </w:r>
          </w:p>
        </w:tc>
      </w:tr>
      <w:tr>
        <w:tblPrEx>
          <w:tblW w:w="0" w:type="auto"/>
          <w:tblInd w:w="0" w:type="dxa"/>
          <w:shd w:val="clear" w:color="auto" w:fill="auto"/>
          <w:tblCellMar>
            <w:top w:w="15" w:type="dxa"/>
            <w:left w:w="15" w:type="dxa"/>
            <w:bottom w:w="15" w:type="dxa"/>
            <w:right w:w="15" w:type="dxa"/>
          </w:tblCellMar>
        </w:tblPrEx>
        <w:tc>
          <w:tcPr>
            <w:tcW w:w="0" w:type="auto"/>
            <w:shd w:val="clear" w:color="auto" w:fill="auto"/>
            <w:tcMar>
              <w:top w:w="120" w:type="dxa"/>
              <w:left w:w="0" w:type="dxa"/>
              <w:bottom w:w="120" w:type="dxa"/>
              <w:right w:w="192" w:type="dxa"/>
            </w:tcMar>
            <w:vAlign w:val="center"/>
          </w:tcPr>
          <w:p>
            <w:pPr>
              <w:keepNext w:val="0"/>
              <w:keepLines w:val="0"/>
              <w:widowControl/>
              <w:suppressLineNumbers w:val="0"/>
              <w:spacing w:line="300" w:lineRule="atLeast"/>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2</w:t>
            </w:r>
          </w:p>
        </w:tc>
        <w:tc>
          <w:tcPr>
            <w:tcW w:w="0" w:type="auto"/>
            <w:shd w:val="clear" w:color="auto" w:fill="auto"/>
            <w:tcMar>
              <w:top w:w="120" w:type="dxa"/>
              <w:left w:w="192" w:type="dxa"/>
              <w:bottom w:w="120" w:type="dxa"/>
              <w:right w:w="192" w:type="dxa"/>
            </w:tcMar>
            <w:vAlign w:val="center"/>
          </w:tcPr>
          <w:p>
            <w:pPr>
              <w:keepNext w:val="0"/>
              <w:keepLines w:val="0"/>
              <w:widowControl/>
              <w:suppressLineNumbers w:val="0"/>
              <w:spacing w:line="300" w:lineRule="atLeast"/>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业务连续性演练未涉及全链路（如第三方支付接口）</w:t>
            </w:r>
          </w:p>
        </w:tc>
        <w:tc>
          <w:tcPr>
            <w:tcW w:w="0" w:type="auto"/>
            <w:shd w:val="clear" w:color="auto" w:fill="auto"/>
            <w:tcMar>
              <w:top w:w="120" w:type="dxa"/>
              <w:left w:w="192" w:type="dxa"/>
              <w:bottom w:w="120" w:type="dxa"/>
              <w:right w:w="192" w:type="dxa"/>
            </w:tcMar>
            <w:vAlign w:val="center"/>
          </w:tcPr>
          <w:p>
            <w:pPr>
              <w:keepNext w:val="0"/>
              <w:keepLines w:val="0"/>
              <w:widowControl/>
              <w:suppressLineNumbers w:val="0"/>
              <w:spacing w:line="300" w:lineRule="atLeast"/>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对端到端业务恢复能力的验证不够充分。</w:t>
            </w:r>
          </w:p>
        </w:tc>
        <w:tc>
          <w:tcPr>
            <w:tcW w:w="2525" w:type="dxa"/>
            <w:shd w:val="clear" w:color="auto" w:fill="auto"/>
            <w:tcMar>
              <w:top w:w="120" w:type="dxa"/>
              <w:left w:w="192" w:type="dxa"/>
              <w:bottom w:w="120" w:type="dxa"/>
              <w:right w:w="192" w:type="dxa"/>
            </w:tcMar>
            <w:vAlign w:val="center"/>
          </w:tcPr>
          <w:p>
            <w:pPr>
              <w:keepNext w:val="0"/>
              <w:keepLines w:val="0"/>
              <w:widowControl/>
              <w:suppressLineNumbers w:val="0"/>
              <w:spacing w:line="300" w:lineRule="atLeast"/>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在2026年演练计划中，设计包含关键外部接口模拟的演练场景，并与相关方提前协调。</w:t>
            </w:r>
          </w:p>
        </w:tc>
        <w:tc>
          <w:tcPr>
            <w:tcW w:w="1310" w:type="dxa"/>
            <w:shd w:val="clear" w:color="auto" w:fill="auto"/>
            <w:tcMar>
              <w:top w:w="120" w:type="dxa"/>
              <w:left w:w="192" w:type="dxa"/>
              <w:bottom w:w="120" w:type="dxa"/>
              <w:right w:w="192" w:type="dxa"/>
            </w:tcMar>
            <w:vAlign w:val="center"/>
          </w:tcPr>
          <w:p>
            <w:pPr>
              <w:keepNext w:val="0"/>
              <w:keepLines w:val="0"/>
              <w:widowControl/>
              <w:suppressLineNumbers w:val="0"/>
              <w:spacing w:line="300" w:lineRule="atLeast"/>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运维部、技术中心</w:t>
            </w:r>
          </w:p>
        </w:tc>
        <w:tc>
          <w:tcPr>
            <w:tcW w:w="0" w:type="auto"/>
            <w:shd w:val="clear" w:color="auto" w:fill="auto"/>
            <w:tcMar>
              <w:top w:w="120" w:type="dxa"/>
              <w:left w:w="192" w:type="dxa"/>
              <w:bottom w:w="120" w:type="dxa"/>
              <w:right w:w="0" w:type="dxa"/>
            </w:tcMar>
            <w:vAlign w:val="center"/>
          </w:tcPr>
          <w:p>
            <w:pPr>
              <w:keepNext w:val="0"/>
              <w:keepLines w:val="0"/>
              <w:widowControl/>
              <w:suppressLineNumbers w:val="0"/>
              <w:spacing w:line="300" w:lineRule="atLeast"/>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2026年Q3</w:t>
            </w:r>
          </w:p>
        </w:tc>
      </w:tr>
      <w:tr>
        <w:tblPrEx>
          <w:tblW w:w="0" w:type="auto"/>
          <w:tblInd w:w="0" w:type="dxa"/>
          <w:shd w:val="clear" w:color="auto" w:fill="auto"/>
          <w:tblCellMar>
            <w:top w:w="15" w:type="dxa"/>
            <w:left w:w="15" w:type="dxa"/>
            <w:bottom w:w="15" w:type="dxa"/>
            <w:right w:w="15" w:type="dxa"/>
          </w:tblCellMar>
        </w:tblPrEx>
        <w:tc>
          <w:tcPr>
            <w:tcW w:w="0" w:type="auto"/>
            <w:shd w:val="clear" w:color="auto" w:fill="auto"/>
            <w:tcMar>
              <w:top w:w="120" w:type="dxa"/>
              <w:left w:w="0" w:type="dxa"/>
              <w:bottom w:w="120" w:type="dxa"/>
              <w:right w:w="192" w:type="dxa"/>
            </w:tcMar>
            <w:vAlign w:val="center"/>
          </w:tcPr>
          <w:p>
            <w:pPr>
              <w:keepNext w:val="0"/>
              <w:keepLines w:val="0"/>
              <w:widowControl/>
              <w:suppressLineNumbers w:val="0"/>
              <w:spacing w:line="300" w:lineRule="atLeast"/>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3</w:t>
            </w:r>
          </w:p>
        </w:tc>
        <w:tc>
          <w:tcPr>
            <w:tcW w:w="0" w:type="auto"/>
            <w:shd w:val="clear" w:color="auto" w:fill="auto"/>
            <w:tcMar>
              <w:top w:w="120" w:type="dxa"/>
              <w:left w:w="192" w:type="dxa"/>
              <w:bottom w:w="120" w:type="dxa"/>
              <w:right w:w="192" w:type="dxa"/>
            </w:tcMar>
            <w:vAlign w:val="center"/>
          </w:tcPr>
          <w:p>
            <w:pPr>
              <w:keepNext w:val="0"/>
              <w:keepLines w:val="0"/>
              <w:widowControl/>
              <w:suppressLineNumbers w:val="0"/>
              <w:spacing w:line="300" w:lineRule="atLeast"/>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部分监控指标的阈值设置过于宽松</w:t>
            </w:r>
          </w:p>
        </w:tc>
        <w:tc>
          <w:tcPr>
            <w:tcW w:w="0" w:type="auto"/>
            <w:shd w:val="clear" w:color="auto" w:fill="auto"/>
            <w:tcMar>
              <w:top w:w="120" w:type="dxa"/>
              <w:left w:w="192" w:type="dxa"/>
              <w:bottom w:w="120" w:type="dxa"/>
              <w:right w:w="192" w:type="dxa"/>
            </w:tcMar>
            <w:vAlign w:val="center"/>
          </w:tcPr>
          <w:p>
            <w:pPr>
              <w:keepNext w:val="0"/>
              <w:keepLines w:val="0"/>
              <w:widowControl/>
              <w:suppressLineNumbers w:val="0"/>
              <w:spacing w:line="300" w:lineRule="atLeast"/>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可能导致潜在性能问题未能被提前预警。</w:t>
            </w:r>
          </w:p>
        </w:tc>
        <w:tc>
          <w:tcPr>
            <w:tcW w:w="2525" w:type="dxa"/>
            <w:shd w:val="clear" w:color="auto" w:fill="auto"/>
            <w:tcMar>
              <w:top w:w="120" w:type="dxa"/>
              <w:left w:w="192" w:type="dxa"/>
              <w:bottom w:w="120" w:type="dxa"/>
              <w:right w:w="192" w:type="dxa"/>
            </w:tcMar>
            <w:vAlign w:val="center"/>
          </w:tcPr>
          <w:p>
            <w:pPr>
              <w:keepNext w:val="0"/>
              <w:keepLines w:val="0"/>
              <w:widowControl/>
              <w:suppressLineNumbers w:val="0"/>
              <w:spacing w:line="300" w:lineRule="atLeast"/>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基于历史数据分析，重新评估并收紧关键性能指标（如API响应时间、队列深度）的告警阈值。</w:t>
            </w:r>
          </w:p>
        </w:tc>
        <w:tc>
          <w:tcPr>
            <w:tcW w:w="1310" w:type="dxa"/>
            <w:shd w:val="clear" w:color="auto" w:fill="auto"/>
            <w:tcMar>
              <w:top w:w="120" w:type="dxa"/>
              <w:left w:w="192" w:type="dxa"/>
              <w:bottom w:w="120" w:type="dxa"/>
              <w:right w:w="192" w:type="dxa"/>
            </w:tcMar>
            <w:vAlign w:val="center"/>
          </w:tcPr>
          <w:p>
            <w:pPr>
              <w:keepNext w:val="0"/>
              <w:keepLines w:val="0"/>
              <w:widowControl/>
              <w:suppressLineNumbers w:val="0"/>
              <w:spacing w:line="300" w:lineRule="atLeast"/>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运维部</w:t>
            </w:r>
          </w:p>
        </w:tc>
        <w:tc>
          <w:tcPr>
            <w:tcW w:w="0" w:type="auto"/>
            <w:shd w:val="clear" w:color="auto" w:fill="auto"/>
            <w:vAlign w:val="center"/>
          </w:tcPr>
          <w:p>
            <w:pPr>
              <w:rPr>
                <w:rFonts w:ascii="Segoe UI" w:eastAsia="Segoe UI" w:hAnsi="Segoe UI" w:cs="Segoe UI" w:hint="eastAsia"/>
                <w:i w:val="0"/>
                <w:iCs w:val="0"/>
                <w:caps w:val="0"/>
                <w:color w:val="0F1115"/>
                <w:spacing w:val="0"/>
                <w:sz w:val="19"/>
                <w:szCs w:val="19"/>
              </w:rPr>
            </w:pPr>
            <w:r>
              <w:rPr>
                <w:rFonts w:ascii="Segoe UI" w:eastAsia="Segoe UI" w:hAnsi="Segoe UI" w:cs="Segoe UI" w:hint="default"/>
                <w:i w:val="0"/>
                <w:iCs w:val="0"/>
                <w:caps w:val="0"/>
                <w:snapToGrid w:val="0"/>
                <w:color w:val="000000"/>
                <w:spacing w:val="0"/>
                <w:kern w:val="0"/>
                <w:sz w:val="18"/>
                <w:szCs w:val="18"/>
                <w:lang w:val="en-US" w:eastAsia="zh-CN"/>
              </w:rPr>
              <w:t>2026年Q3</w:t>
            </w:r>
          </w:p>
        </w:tc>
      </w:tr>
    </w:tbl>
    <w:p>
      <w:pPr>
        <w:pStyle w:val="1"/>
        <w:bidi w:val="0"/>
        <w:rPr>
          <w:rFonts w:hint="default"/>
          <w:lang w:val="en-US" w:eastAsia="zh-CN"/>
        </w:rPr>
      </w:pPr>
      <w:bookmarkStart w:id="12" w:name="_Toc2929"/>
      <w:r>
        <w:rPr>
          <w:rFonts w:hint="default"/>
          <w:lang w:val="en-US" w:eastAsia="zh-CN"/>
        </w:rPr>
        <w:t>结论与建议</w:t>
      </w:r>
      <w:bookmarkEnd w:id="12"/>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结论：报告期内，项目服务可用性与连续性管理体系运行有效，所有预设管理目标均已达成或超额达成。通过主动监控、及时响应和定期演练，有效保障了服务的稳定运行，并验证了应对重大中断及灾难事件的恢复能力。</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建议：</w:t>
      </w:r>
    </w:p>
    <w:p>
      <w:pPr>
        <w:pStyle w:val="a1"/>
        <w:keepNext w:val="0"/>
        <w:keepLines w:val="0"/>
        <w:pageBreakBefore w:val="0"/>
        <w:widowControl w:val="0"/>
        <w:numPr>
          <w:ilvl w:val="0"/>
          <w:numId w:val="2"/>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持续关注并落实第六部分的改进计划，重点加强备用环境的配置管理。</w:t>
      </w:r>
    </w:p>
    <w:p>
      <w:pPr>
        <w:pStyle w:val="a1"/>
        <w:keepNext w:val="0"/>
        <w:keepLines w:val="0"/>
        <w:pageBreakBefore w:val="0"/>
        <w:widowControl w:val="0"/>
        <w:numPr>
          <w:ilvl w:val="0"/>
          <w:numId w:val="2"/>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建议在2026年将业务连续性意识培训范围扩大至项目全体成员及相关业务方联系人。</w:t>
      </w:r>
    </w:p>
    <w:p>
      <w:pPr>
        <w:pStyle w:val="a1"/>
        <w:keepNext w:val="0"/>
        <w:keepLines w:val="0"/>
        <w:pageBreakBefore w:val="0"/>
        <w:widowControl w:val="0"/>
        <w:numPr>
          <w:ilvl w:val="0"/>
          <w:numId w:val="2"/>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本报告应作为项目服务质量的重要记录，提交甲方审阅备案。</w:t>
      </w:r>
    </w:p>
    <w:sectPr>
      <w:headerReference w:type="default" r:id="rId6"/>
      <w:pgSz w:w="11906" w:h="16838"/>
      <w:pgMar w:top="1417" w:right="1800" w:bottom="1440" w:left="1800" w:header="1140" w:footer="992" w:gutter="0"/>
      <w:cols w:num="1" w:space="425"/>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JhengHei">
    <w:panose1 w:val="020B0604030504040204"/>
    <w:charset w:val="88"/>
    <w:family w:val="auto"/>
    <w:pitch w:val="default"/>
    <w:sig w:usb0="000002A7" w:usb1="28CF4400" w:usb2="00000016" w:usb3="00000000" w:csb0="00100009" w:csb1="00000000"/>
  </w:font>
  <w:font w:name="Segoe UI">
    <w:panose1 w:val="020B0502040204020203"/>
    <w:charset w:val="00"/>
    <w:family w:val="auto"/>
    <w:pitch w:val="default"/>
    <w:sig w:usb0="E4002EFF" w:usb1="C000E47F"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Header"/>
      <w:pBdr>
        <w:bottom w:val="single" w:sz="4" w:space="1" w:color="auto"/>
      </w:pBdr>
      <w:tabs>
        <w:tab w:val="left" w:pos="335"/>
        <w:tab w:val="right" w:pos="8426"/>
      </w:tabs>
      <w:jc w:val="right"/>
      <w:rPr>
        <w:rFonts w:eastAsiaTheme="minorEastAsia" w:hint="eastAsia"/>
        <w:lang w:eastAsia="zh-CN"/>
      </w:rPr>
    </w:pPr>
    <w:r>
      <w:rPr>
        <w:rFonts w:eastAsiaTheme="minorEastAsia" w:hint="eastAsia"/>
        <w:lang w:val="en-US" w:eastAsia="zh-CN"/>
      </w:rPr>
      <w:tab/>
    </w:r>
    <w:r>
      <w:rPr>
        <w:rFonts w:eastAsiaTheme="minorEastAsia" w:hint="eastAsia"/>
        <w:lang w:val="en-US" w:eastAsia="zh-CN"/>
      </w:rPr>
      <w:tab/>
    </w:r>
    <w:r>
      <w:rPr>
        <w:rFonts w:eastAsiaTheme="minorEastAsia" w:hint="eastAsia"/>
        <w:lang w:val="en-US" w:eastAsia="zh-CN"/>
      </w:rPr>
      <w:t>天津图云智能科技有限公司</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8E964DCE"/>
    <w:multiLevelType w:val="multilevel"/>
    <w:tmpl w:val="8E964DCE"/>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5" w:hanging="575"/>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1" w:hanging="1151"/>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3" w:hanging="1583"/>
      </w:pPr>
      <w:rPr>
        <w:rFonts w:hint="default"/>
      </w:rPr>
    </w:lvl>
  </w:abstractNum>
  <w:abstractNum w:abstractNumId="1">
    <w:nsid w:val="9369BFA7"/>
    <w:multiLevelType w:val="singleLevel"/>
    <w:tmpl w:val="9369BFA7"/>
    <w:lvl w:ilvl="0">
      <w:start w:val="1"/>
      <w:numFmt w:val="decimal"/>
      <w:lvlText w:val="%1."/>
      <w:lvlJc w:val="left"/>
      <w:pPr>
        <w:ind w:left="425" w:hanging="425"/>
      </w:pPr>
      <w:rPr>
        <w:rFont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doNotTrackMoves/>
  <w:defaultTabStop w:val="420"/>
  <w:drawingGridVerticalSpacing w:val="156"/>
  <w:noPunctuationKerning/>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0" w:unhideWhenUsed="0" w:qFormat="1"/>
    <w:lsdException w:name="heading 2" w:semiHidden="0" w:uiPriority="0" w:qFormat="1"/>
    <w:lsdException w:name="heading 3" w:uiPriority="0" w:qFormat="1"/>
    <w:lsdException w:name="heading 4" w:semiHidden="0"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0" w:uiPriority="0" w:unhideWhenUsed="0"/>
    <w:lsdException w:name="index 2" w:semiHidden="0" w:uiPriority="0" w:unhideWhenUsed="0"/>
    <w:lsdException w:name="index 3" w:semiHidden="0" w:uiPriority="0" w:unhideWhenUsed="0"/>
    <w:lsdException w:name="index 4" w:semiHidden="0" w:uiPriority="0" w:unhideWhenUsed="0"/>
    <w:lsdException w:name="index 5" w:semiHidden="0" w:uiPriority="0" w:unhideWhenUsed="0"/>
    <w:lsdException w:name="index 6" w:semiHidden="0" w:uiPriority="0" w:unhideWhenUsed="0"/>
    <w:lsdException w:name="index 7" w:semiHidden="0" w:uiPriority="0" w:unhideWhenUsed="0"/>
    <w:lsdException w:name="index 8" w:semiHidden="0" w:uiPriority="0" w:unhideWhenUsed="0"/>
    <w:lsdException w:name="index 9" w:semiHidden="0" w:uiPriority="0" w:unhideWhenUsed="0"/>
    <w:lsdException w:name="toc 1" w:semiHidden="0" w:uiPriority="0" w:unhideWhenUsed="0" w:qFormat="1"/>
    <w:lsdException w:name="toc 2" w:semiHidden="0" w:uiPriority="0" w:unhideWhenUsed="0" w:qFormat="1"/>
    <w:lsdException w:name="toc 3" w:semiHidden="0" w:uiPriority="0" w:unhideWhenUsed="0" w:qFormat="1"/>
    <w:lsdException w:name="toc 4" w:semiHidden="0" w:uiPriority="0" w:unhideWhenUsed="0"/>
    <w:lsdException w:name="toc 5" w:semiHidden="0" w:uiPriority="0" w:unhideWhenUsed="0"/>
    <w:lsdException w:name="toc 6" w:semiHidden="0" w:uiPriority="0" w:unhideWhenUsed="0"/>
    <w:lsdException w:name="toc 7" w:semiHidden="0" w:uiPriority="0" w:unhideWhenUsed="0"/>
    <w:lsdException w:name="toc 8" w:semiHidden="0" w:uiPriority="0" w:unhideWhenUsed="0"/>
    <w:lsdException w:name="toc 9" w:semiHidden="0" w:uiPriority="0" w:unhideWhenUsed="0"/>
    <w:lsdException w:name="Normal Indent" w:semiHidden="0" w:uiPriority="0" w:unhideWhenUsed="0"/>
    <w:lsdException w:name="footnote text" w:semiHidden="0" w:uiPriority="0" w:unhideWhenUsed="0"/>
    <w:lsdException w:name="annotation text" w:semiHidden="0" w:uiPriority="0" w:unhideWhenUsed="0" w:qFormat="1"/>
    <w:lsdException w:name="header" w:semiHidden="0" w:uiPriority="0" w:unhideWhenUsed="0" w:qFormat="1"/>
    <w:lsdException w:name="footer" w:semiHidden="0" w:uiPriority="0" w:unhideWhenUsed="0" w:qFormat="1"/>
    <w:lsdException w:name="index heading" w:semiHidden="0" w:uiPriority="0" w:unhideWhenUsed="0"/>
    <w:lsdException w:name="caption" w:uiPriority="0" w:qFormat="1"/>
    <w:lsdException w:name="table of figures" w:semiHidden="0" w:uiPriority="0" w:unhideWhenUsed="0"/>
    <w:lsdException w:name="envelope address" w:semiHidden="0" w:uiPriority="0" w:unhideWhenUsed="0"/>
    <w:lsdException w:name="envelope return" w:semiHidden="0" w:uiPriority="0" w:unhideWhenUsed="0"/>
    <w:lsdException w:name="footnote reference" w:semiHidden="0" w:uiPriority="0" w:unhideWhenUsed="0"/>
    <w:lsdException w:name="annotation reference" w:semiHidden="0" w:uiPriority="0" w:unhideWhenUsed="0"/>
    <w:lsdException w:name="line number" w:semiHidden="0" w:uiPriority="0" w:unhideWhenUsed="0"/>
    <w:lsdException w:name="page number" w:semiHidden="0" w:uiPriority="0" w:unhideWhenUsed="0"/>
    <w:lsdException w:name="endnote reference" w:semiHidden="0" w:uiPriority="0" w:unhideWhenUsed="0"/>
    <w:lsdException w:name="endnote text" w:semiHidden="0" w:uiPriority="0" w:unhideWhenUsed="0"/>
    <w:lsdException w:name="table of authorities" w:semiHidden="0" w:uiPriority="0" w:unhideWhenUsed="0"/>
    <w:lsdException w:name="macro" w:semiHidden="0" w:uiPriority="0" w:unhideWhenUsed="0"/>
    <w:lsdException w:name="toa heading" w:semiHidden="0" w:uiPriority="0" w:unhideWhenUsed="0"/>
    <w:lsdException w:name="List" w:semiHidden="0" w:uiPriority="0" w:unhideWhenUsed="0"/>
    <w:lsdException w:name="List Bullet" w:semiHidden="0" w:uiPriority="0" w:unhideWhenUsed="0"/>
    <w:lsdException w:name="List Number" w:semiHidden="0" w:uiPriority="0" w:unhideWhenUsed="0"/>
    <w:lsdException w:name="List 2" w:semiHidden="0" w:uiPriority="0" w:unhideWhenUsed="0"/>
    <w:lsdException w:name="List 3" w:semiHidden="0" w:uiPriority="0" w:unhideWhenUsed="0"/>
    <w:lsdException w:name="List 4" w:semiHidden="0" w:uiPriority="0" w:unhideWhenUsed="0"/>
    <w:lsdException w:name="List 5" w:semiHidden="0" w:uiPriority="0" w:unhideWhenUsed="0"/>
    <w:lsdException w:name="List Bullet 2" w:semiHidden="0" w:uiPriority="0" w:unhideWhenUsed="0"/>
    <w:lsdException w:name="List Bullet 3" w:semiHidden="0" w:uiPriority="0" w:unhideWhenUsed="0"/>
    <w:lsdException w:name="List Bullet 4" w:semiHidden="0" w:uiPriority="0" w:unhideWhenUsed="0"/>
    <w:lsdException w:name="List Bullet 5" w:semiHidden="0" w:uiPriority="0" w:unhideWhenUsed="0"/>
    <w:lsdException w:name="List Number 2" w:semiHidden="0" w:uiPriority="0" w:unhideWhenUsed="0"/>
    <w:lsdException w:name="List Number 3" w:semiHidden="0" w:uiPriority="0" w:unhideWhenUsed="0"/>
    <w:lsdException w:name="List Number 4" w:semiHidden="0" w:uiPriority="0" w:unhideWhenUsed="0"/>
    <w:lsdException w:name="List Number 5" w:semiHidden="0" w:uiPriority="0" w:unhideWhenUsed="0"/>
    <w:lsdException w:name="Title" w:semiHidden="0" w:uiPriority="0" w:unhideWhenUsed="0" w:qFormat="1"/>
    <w:lsdException w:name="Closing" w:semiHidden="0" w:uiPriority="0" w:unhideWhenUsed="0"/>
    <w:lsdException w:name="Signature" w:semiHidden="0" w:uiPriority="0" w:unhideWhenUsed="0"/>
    <w:lsdException w:name="Default Paragraph Font" w:uiPriority="0" w:unhideWhenUsed="0" w:qFormat="1"/>
    <w:lsdException w:name="Body Text" w:uiPriority="0" w:unhideWhenUsed="0" w:qFormat="1"/>
    <w:lsdException w:name="Body Text Indent" w:semiHidden="0" w:uiPriority="0" w:unhideWhenUsed="0"/>
    <w:lsdException w:name="List Continue" w:semiHidden="0" w:uiPriority="0" w:unhideWhenUsed="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semiHidden="0" w:uiPriority="0" w:unhideWhenUsed="0"/>
    <w:lsdException w:name="Subtitle" w:semiHidden="0" w:uiPriority="0" w:unhideWhenUsed="0" w:qFormat="1"/>
    <w:lsdException w:name="Salutation" w:semiHidden="0" w:uiPriority="0" w:unhideWhenUsed="0"/>
    <w:lsdException w:name="Date" w:semiHidden="0" w:uiPriority="0" w:unhideWhenUsed="0"/>
    <w:lsdException w:name="Body Text First Indent" w:semiHidden="0" w:uiPriority="0" w:unhideWhenUsed="0"/>
    <w:lsdException w:name="Body Text First Indent 2" w:semiHidden="0" w:uiPriority="0" w:unhideWhenUsed="0"/>
    <w:lsdException w:name="Body Text 2" w:semiHidden="0" w:uiPriority="0" w:unhideWhenUsed="0"/>
    <w:lsdException w:name="Body Text 3" w:semiHidden="0" w:uiPriority="0" w:unhideWhenUsed="0"/>
    <w:lsdException w:name="Body Text Indent 2" w:semiHidden="0" w:uiPriority="0" w:unhideWhenUsed="0"/>
    <w:lsdException w:name="Body Text Indent 3" w:semiHidden="0" w:uiPriority="0" w:unhideWhenUsed="0"/>
    <w:lsdException w:name="Block Text" w:semiHidden="0" w:uiPriority="0" w:unhideWhenUsed="0"/>
    <w:lsdException w:name="Hyperlink" w:semiHidden="0" w:uiPriority="0" w:unhideWhenUsed="0"/>
    <w:lsdException w:name="FollowedHyperlink" w:semiHidden="0" w:uiPriority="0" w:unhideWhenUsed="0"/>
    <w:lsdException w:name="Strong" w:semiHidden="0" w:uiPriority="0" w:unhideWhenUsed="0" w:qFormat="1"/>
    <w:lsdException w:name="Emphasis" w:semiHidden="0" w:uiPriority="0" w:unhideWhenUsed="0" w:qFormat="1"/>
    <w:lsdException w:name="Document Map" w:semiHidden="0" w:uiPriority="0" w:unhideWhenUsed="0"/>
    <w:lsdException w:name="Plain Text" w:semiHidden="0" w:uiPriority="0" w:unhideWhenUsed="0"/>
    <w:lsdException w:name="E-mail Signature" w:semiHidden="0" w:uiPriority="0" w:unhideWhenUsed="0"/>
    <w:lsdException w:name="Normal (Web)" w:semiHidden="0" w:uiPriority="0" w:unhideWhenUsed="0" w:qFormat="1"/>
    <w:lsdException w:name="HTML Acronym" w:semiHidden="0" w:uiPriority="0" w:unhideWhenUsed="0"/>
    <w:lsdException w:name="HTML Address" w:semiHidden="0" w:uiPriority="0" w:unhideWhenUsed="0"/>
    <w:lsdException w:name="HTML Cite" w:semiHidden="0" w:uiPriority="0" w:unhideWhenUsed="0"/>
    <w:lsdException w:name="HTML Code" w:semiHidden="0" w:uiPriority="0" w:unhideWhenUsed="0"/>
    <w:lsdException w:name="HTML Definition" w:semiHidden="0" w:uiPriority="0" w:unhideWhenUsed="0"/>
    <w:lsdException w:name="HTML Keyboard" w:semiHidden="0" w:uiPriority="0" w:unhideWhenUsed="0"/>
    <w:lsdException w:name="HTML Preformatted" w:semiHidden="0" w:uiPriority="0" w:unhideWhenUsed="0"/>
    <w:lsdException w:name="HTML Sample" w:semiHidden="0" w:uiPriority="0" w:unhideWhenUsed="0"/>
    <w:lsdException w:name="HTML Typewriter" w:semiHidden="0" w:uiPriority="0" w:unhideWhenUsed="0"/>
    <w:lsdException w:name="HTML Variable" w:semiHidden="0" w:uiPriority="0" w:unhideWhenUsed="0"/>
    <w:lsdException w:name="Normal Table" w:uiPriority="0" w:unhideWhenUsed="0" w:qFormat="1"/>
    <w:lsdException w:name="annotation subject" w:semiHidden="0" w:uiPriority="0" w:unhideWhenUsed="0"/>
    <w:lsdException w:name="Table Simple 1" w:semiHidden="0" w:uiPriority="0" w:unhideWhenUsed="0"/>
    <w:lsdException w:name="Table Simple 2" w:semiHidden="0" w:uiPriority="0" w:unhideWhenUsed="0"/>
    <w:lsdException w:name="Table Simple 3" w:semiHidden="0" w:uiPriority="0" w:unhideWhenUsed="0"/>
    <w:lsdException w:name="Table Classic 1" w:semiHidden="0" w:uiPriority="0" w:unhideWhenUsed="0"/>
    <w:lsdException w:name="Table Classic 2" w:semiHidden="0" w:uiPriority="0" w:unhideWhenUsed="0"/>
    <w:lsdException w:name="Table Classic 3" w:semiHidden="0" w:uiPriority="0" w:unhideWhenUsed="0"/>
    <w:lsdException w:name="Table Classic 4" w:semiHidden="0" w:uiPriority="0" w:unhideWhenUsed="0"/>
    <w:lsdException w:name="Table Colorful 1" w:semiHidden="0" w:uiPriority="0" w:unhideWhenUsed="0"/>
    <w:lsdException w:name="Table Colorful 2" w:semiHidden="0" w:uiPriority="0" w:unhideWhenUsed="0"/>
    <w:lsdException w:name="Table Colorful 3" w:semiHidden="0" w:uiPriority="0" w:unhideWhenUsed="0"/>
    <w:lsdException w:name="Table Columns 1" w:semiHidden="0" w:uiPriority="0" w:unhideWhenUsed="0"/>
    <w:lsdException w:name="Table Columns 2" w:semiHidden="0" w:uiPriority="0" w:unhideWhenUsed="0"/>
    <w:lsdException w:name="Table Columns 3" w:semiHidden="0" w:uiPriority="0" w:unhideWhenUsed="0"/>
    <w:lsdException w:name="Table Columns 4" w:semiHidden="0" w:uiPriority="0" w:unhideWhenUsed="0"/>
    <w:lsdException w:name="Table Columns 5" w:semiHidden="0" w:uiPriority="0" w:unhideWhenUsed="0"/>
    <w:lsdException w:name="Table Grid 1" w:semiHidden="0" w:uiPriority="0" w:unhideWhenUsed="0"/>
    <w:lsdException w:name="Table Grid 2" w:semiHidden="0" w:uiPriority="0" w:unhideWhenUsed="0"/>
    <w:lsdException w:name="Table Grid 3" w:semiHidden="0" w:uiPriority="0" w:unhideWhenUsed="0"/>
    <w:lsdException w:name="Table Grid 4" w:semiHidden="0" w:uiPriority="0" w:unhideWhenUsed="0"/>
    <w:lsdException w:name="Table Grid 5" w:semiHidden="0" w:uiPriority="0" w:unhideWhenUsed="0"/>
    <w:lsdException w:name="Table Grid 6" w:semiHidden="0" w:uiPriority="0" w:unhideWhenUsed="0"/>
    <w:lsdException w:name="Table Grid 7" w:semiHidden="0" w:uiPriority="0" w:unhideWhenUsed="0"/>
    <w:lsdException w:name="Table Grid 8" w:semiHidden="0" w:uiPriority="0" w:unhideWhenUsed="0"/>
    <w:lsdException w:name="Table List 1" w:semiHidden="0" w:uiPriority="0" w:unhideWhenUsed="0"/>
    <w:lsdException w:name="Table List 2" w:semiHidden="0" w:uiPriority="0" w:unhideWhenUsed="0"/>
    <w:lsdException w:name="Table List 3" w:semiHidden="0" w:uiPriority="0" w:unhideWhenUsed="0"/>
    <w:lsdException w:name="Table List 4" w:semiHidden="0" w:uiPriority="0" w:unhideWhenUsed="0"/>
    <w:lsdException w:name="Table List 5" w:semiHidden="0" w:uiPriority="0" w:unhideWhenUsed="0"/>
    <w:lsdException w:name="Table List 6" w:semiHidden="0" w:uiPriority="0" w:unhideWhenUsed="0"/>
    <w:lsdException w:name="Table List 7" w:semiHidden="0" w:uiPriority="0" w:unhideWhenUsed="0"/>
    <w:lsdException w:name="Table List 8" w:semiHidden="0" w:uiPriority="0" w:unhideWhenUsed="0"/>
    <w:lsdException w:name="Table 3D effects 1" w:semiHidden="0" w:uiPriority="0" w:unhideWhenUsed="0"/>
    <w:lsdException w:name="Table 3D effects 2" w:semiHidden="0" w:uiPriority="0" w:unhideWhenUsed="0"/>
    <w:lsdException w:name="Table 3D effects 3" w:semiHidden="0" w:uiPriority="0" w:unhideWhenUsed="0"/>
    <w:lsdException w:name="Table Contemporary" w:semiHidden="0" w:uiPriority="0" w:unhideWhenUsed="0"/>
    <w:lsdException w:name="Table Elegant" w:semiHidden="0" w:uiPriority="0" w:unhideWhenUsed="0"/>
    <w:lsdException w:name="Table Professional" w:semiHidden="0" w:uiPriority="0" w:unhideWhenUsed="0"/>
    <w:lsdException w:name="Table Subtle 1" w:semiHidden="0" w:uiPriority="0" w:unhideWhenUsed="0"/>
    <w:lsdException w:name="Table Subtle 2" w:semiHidden="0" w:uiPriority="0" w:unhideWhenUsed="0"/>
    <w:lsdException w:name="Table Web 1" w:semiHidden="0" w:uiPriority="0" w:unhideWhenUsed="0"/>
    <w:lsdException w:name="Table Web 2" w:semiHidden="0" w:uiPriority="0" w:unhideWhenUsed="0"/>
    <w:lsdException w:name="Table Web 3" w:semiHidden="0" w:uiPriority="0" w:unhideWhenUsed="0"/>
    <w:lsdException w:name="Balloon Text" w:semiHidden="0" w:uiPriority="0" w:unhideWhenUsed="0"/>
    <w:lsdException w:name="Table Grid" w:semiHidden="0" w:uiPriority="0" w:unhideWhenUsed="0" w:qFormat="1"/>
    <w:lsdException w:name="Table Theme" w:semiHidden="0" w:uiPriority="0"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kinsoku w:val="0"/>
      <w:autoSpaceDE w:val="0"/>
      <w:autoSpaceDN w:val="0"/>
      <w:adjustRightInd w:val="0"/>
      <w:snapToGrid w:val="0"/>
      <w:spacing w:line="360" w:lineRule="auto"/>
      <w:jc w:val="left"/>
      <w:textAlignment w:val="baseline"/>
    </w:pPr>
    <w:rPr>
      <w:rFonts w:ascii="Arial" w:eastAsia="宋体" w:hAnsi="Arial" w:cs="Arial"/>
      <w:snapToGrid w:val="0"/>
      <w:color w:val="000000"/>
      <w:kern w:val="0"/>
      <w:sz w:val="21"/>
      <w:szCs w:val="21"/>
      <w:lang w:val="en-US" w:eastAsia="en-US" w:bidi="ar-SA"/>
    </w:rPr>
  </w:style>
  <w:style w:type="paragraph" w:styleId="Heading1">
    <w:name w:val="heading 1"/>
    <w:basedOn w:val="Normal"/>
    <w:next w:val="Normal"/>
    <w:qFormat/>
    <w:pPr>
      <w:keepNext/>
      <w:keepLines/>
      <w:numPr>
        <w:ilvl w:val="0"/>
        <w:numId w:val="1"/>
      </w:numPr>
      <w:spacing w:before="340" w:beforeLines="0" w:beforeAutospacing="0" w:after="330" w:afterLines="0" w:afterAutospacing="0" w:line="576" w:lineRule="auto"/>
      <w:ind w:left="432" w:hanging="432"/>
      <w:outlineLvl w:val="0"/>
    </w:pPr>
    <w:rPr>
      <w:b/>
      <w:kern w:val="44"/>
      <w:sz w:val="44"/>
    </w:rPr>
  </w:style>
  <w:style w:type="paragraph" w:styleId="Heading2">
    <w:name w:val="heading 2"/>
    <w:basedOn w:val="Normal"/>
    <w:next w:val="Normal"/>
    <w:unhideWhenUsed/>
    <w:qFormat/>
    <w:pPr>
      <w:keepNext/>
      <w:keepLines/>
      <w:numPr>
        <w:ilvl w:val="1"/>
        <w:numId w:val="1"/>
      </w:numPr>
      <w:spacing w:before="260" w:beforeLines="0" w:beforeAutospacing="0" w:after="260" w:afterLines="0" w:afterAutospacing="0" w:line="413" w:lineRule="auto"/>
      <w:ind w:left="575" w:hanging="575"/>
      <w:outlineLvl w:val="1"/>
    </w:pPr>
    <w:rPr>
      <w:rFonts w:ascii="Arial" w:eastAsia="黑体" w:hAnsi="Arial"/>
      <w:b/>
      <w:sz w:val="32"/>
    </w:rPr>
  </w:style>
  <w:style w:type="paragraph" w:styleId="Heading3">
    <w:name w:val="heading 3"/>
    <w:basedOn w:val="Normal"/>
    <w:next w:val="Normal"/>
    <w:semiHidden/>
    <w:unhideWhenUsed/>
    <w:qFormat/>
    <w:pPr>
      <w:keepNext/>
      <w:keepLines/>
      <w:numPr>
        <w:ilvl w:val="2"/>
        <w:numId w:val="1"/>
      </w:numPr>
      <w:spacing w:before="260" w:beforeLines="0" w:beforeAutospacing="0" w:after="260" w:afterLines="0" w:afterAutospacing="0" w:line="413" w:lineRule="auto"/>
      <w:ind w:left="720" w:hanging="720"/>
      <w:outlineLvl w:val="2"/>
    </w:pPr>
    <w:rPr>
      <w:b/>
      <w:sz w:val="32"/>
    </w:rPr>
  </w:style>
  <w:style w:type="paragraph" w:styleId="Heading4">
    <w:name w:val="heading 4"/>
    <w:basedOn w:val="Normal"/>
    <w:next w:val="Normal"/>
    <w:unhideWhenUsed/>
    <w:qFormat/>
    <w:pPr>
      <w:keepNext/>
      <w:keepLines/>
      <w:numPr>
        <w:ilvl w:val="3"/>
        <w:numId w:val="1"/>
      </w:numPr>
      <w:spacing w:before="280" w:beforeLines="0" w:beforeAutospacing="0" w:after="290" w:afterLines="0" w:afterAutospacing="0" w:line="372" w:lineRule="auto"/>
      <w:ind w:left="864" w:hanging="864"/>
      <w:outlineLvl w:val="3"/>
    </w:pPr>
    <w:rPr>
      <w:rFonts w:ascii="Arial" w:eastAsia="黑体" w:hAnsi="Arial"/>
      <w:b/>
      <w:sz w:val="28"/>
    </w:rPr>
  </w:style>
  <w:style w:type="paragraph" w:styleId="Heading5">
    <w:name w:val="heading 5"/>
    <w:basedOn w:val="Normal"/>
    <w:next w:val="Normal"/>
    <w:semiHidden/>
    <w:unhideWhenUsed/>
    <w:qFormat/>
    <w:pPr>
      <w:keepNext/>
      <w:keepLines/>
      <w:numPr>
        <w:ilvl w:val="4"/>
        <w:numId w:val="1"/>
      </w:numPr>
      <w:spacing w:before="280" w:beforeLines="0" w:beforeAutospacing="0" w:after="290" w:afterLines="0" w:afterAutospacing="0" w:line="372" w:lineRule="auto"/>
      <w:ind w:left="1008" w:hanging="1008"/>
      <w:outlineLvl w:val="4"/>
    </w:pPr>
    <w:rPr>
      <w:b/>
      <w:sz w:val="28"/>
    </w:rPr>
  </w:style>
  <w:style w:type="paragraph" w:styleId="Heading6">
    <w:name w:val="heading 6"/>
    <w:basedOn w:val="Normal"/>
    <w:next w:val="Normal"/>
    <w:semiHidden/>
    <w:unhideWhenUsed/>
    <w:qFormat/>
    <w:pPr>
      <w:keepNext/>
      <w:keepLines/>
      <w:numPr>
        <w:ilvl w:val="5"/>
        <w:numId w:val="1"/>
      </w:numPr>
      <w:spacing w:before="240" w:beforeLines="0" w:beforeAutospacing="0" w:after="64" w:afterLines="0" w:afterAutospacing="0" w:line="317" w:lineRule="auto"/>
      <w:ind w:left="1151" w:hanging="1151"/>
      <w:outlineLvl w:val="5"/>
    </w:pPr>
    <w:rPr>
      <w:rFonts w:ascii="Arial" w:eastAsia="黑体" w:hAnsi="Arial"/>
      <w:b/>
      <w:sz w:val="24"/>
    </w:rPr>
  </w:style>
  <w:style w:type="paragraph" w:styleId="Heading7">
    <w:name w:val="heading 7"/>
    <w:basedOn w:val="Normal"/>
    <w:next w:val="Normal"/>
    <w:semiHidden/>
    <w:unhideWhenUsed/>
    <w:qFormat/>
    <w:pPr>
      <w:keepNext/>
      <w:keepLines/>
      <w:numPr>
        <w:ilvl w:val="6"/>
        <w:numId w:val="1"/>
      </w:numPr>
      <w:spacing w:before="240" w:beforeLines="0" w:beforeAutospacing="0" w:after="64" w:afterLines="0" w:afterAutospacing="0" w:line="317" w:lineRule="auto"/>
      <w:ind w:left="1296" w:hanging="1296"/>
      <w:outlineLvl w:val="6"/>
    </w:pPr>
    <w:rPr>
      <w:b/>
      <w:sz w:val="24"/>
    </w:rPr>
  </w:style>
  <w:style w:type="paragraph" w:styleId="Heading8">
    <w:name w:val="heading 8"/>
    <w:basedOn w:val="Normal"/>
    <w:next w:val="Normal"/>
    <w:semiHidden/>
    <w:unhideWhenUsed/>
    <w:qFormat/>
    <w:pPr>
      <w:keepNext/>
      <w:keepLines/>
      <w:numPr>
        <w:ilvl w:val="7"/>
        <w:numId w:val="1"/>
      </w:numPr>
      <w:spacing w:before="240" w:beforeLines="0" w:beforeAutospacing="0" w:after="64" w:afterLines="0" w:afterAutospacing="0" w:line="317" w:lineRule="auto"/>
      <w:ind w:left="1440" w:hanging="1440"/>
      <w:outlineLvl w:val="7"/>
    </w:pPr>
    <w:rPr>
      <w:rFonts w:ascii="Arial" w:eastAsia="黑体" w:hAnsi="Arial"/>
      <w:sz w:val="24"/>
    </w:rPr>
  </w:style>
  <w:style w:type="paragraph" w:styleId="Heading9">
    <w:name w:val="heading 9"/>
    <w:basedOn w:val="Normal"/>
    <w:next w:val="Normal"/>
    <w:semiHidden/>
    <w:unhideWhenUsed/>
    <w:qFormat/>
    <w:pPr>
      <w:keepNext/>
      <w:keepLines/>
      <w:numPr>
        <w:ilvl w:val="8"/>
        <w:numId w:val="1"/>
      </w:numPr>
      <w:spacing w:before="240" w:beforeLines="0" w:beforeAutospacing="0" w:after="64" w:afterLines="0" w:afterAutospacing="0" w:line="317" w:lineRule="auto"/>
      <w:ind w:left="1583" w:hanging="1583"/>
      <w:outlineLvl w:val="8"/>
    </w:pPr>
    <w:rPr>
      <w:rFonts w:ascii="Arial" w:eastAsia="黑体" w:hAnsi="Arial"/>
      <w:sz w:val="21"/>
    </w:rPr>
  </w:style>
  <w:style w:type="character" w:default="1" w:styleId="DefaultParagraphFont">
    <w:name w:val="Default Paragraph Font"/>
    <w:semiHidden/>
    <w:qFormat/>
  </w:style>
  <w:style w:type="table" w:default="1" w:styleId="TableNormal">
    <w:name w:val="Normal Table"/>
    <w:semiHidden/>
    <w:qFormat/>
    <w:tblPr>
      <w:tblCellMar>
        <w:top w:w="0" w:type="dxa"/>
        <w:left w:w="108" w:type="dxa"/>
        <w:bottom w:w="0" w:type="dxa"/>
        <w:right w:w="108" w:type="dxa"/>
      </w:tblCellMar>
    </w:tblPr>
  </w:style>
  <w:style w:type="paragraph" w:styleId="CommentText">
    <w:name w:val="annotation text"/>
    <w:basedOn w:val="Normal"/>
    <w:qFormat/>
    <w:pPr>
      <w:jc w:val="left"/>
    </w:pPr>
  </w:style>
  <w:style w:type="paragraph" w:styleId="BodyText">
    <w:name w:val="Body Text"/>
    <w:basedOn w:val="Normal"/>
    <w:semiHidden/>
    <w:qFormat/>
    <w:rPr>
      <w:rFonts w:ascii="Arial" w:eastAsia="Arial" w:hAnsi="Arial" w:cs="Arial"/>
      <w:sz w:val="21"/>
      <w:szCs w:val="21"/>
      <w:lang w:val="en-US" w:eastAsia="en-US" w:bidi="ar-SA"/>
    </w:rPr>
  </w:style>
  <w:style w:type="paragraph" w:styleId="TOC3">
    <w:name w:val="toc 3"/>
    <w:basedOn w:val="Normal"/>
    <w:next w:val="Normal"/>
    <w:qFormat/>
    <w:pPr>
      <w:ind w:left="840" w:leftChars="400"/>
    </w:pPr>
  </w:style>
  <w:style w:type="paragraph" w:styleId="Footer">
    <w:name w:val="footer"/>
    <w:basedOn w:val="Normal"/>
    <w:qFormat/>
    <w:pPr>
      <w:tabs>
        <w:tab w:val="center" w:pos="4153"/>
        <w:tab w:val="right" w:pos="8306"/>
      </w:tabs>
      <w:snapToGrid w:val="0"/>
      <w:jc w:val="left"/>
    </w:pPr>
    <w:rPr>
      <w:sz w:val="18"/>
    </w:rPr>
  </w:style>
  <w:style w:type="paragraph" w:styleId="Header">
    <w:name w:val="header"/>
    <w:basedOn w:val="Normal"/>
    <w:qFormat/>
    <w:pPr>
      <w:pBdr>
        <w:top w:val="nil"/>
        <w:left w:val="nil"/>
        <w:bottom w:val="nil"/>
        <w:right w:val="nil"/>
      </w:pBdr>
      <w:tabs>
        <w:tab w:val="center" w:pos="4153"/>
        <w:tab w:val="right" w:pos="8306"/>
      </w:tabs>
      <w:snapToGrid w:val="0"/>
      <w:spacing w:line="240" w:lineRule="auto"/>
      <w:jc w:val="both"/>
      <w:outlineLvl w:val="9"/>
    </w:pPr>
    <w:rPr>
      <w:sz w:val="18"/>
    </w:rPr>
  </w:style>
  <w:style w:type="paragraph" w:styleId="TOC1">
    <w:name w:val="toc 1"/>
    <w:basedOn w:val="Normal"/>
    <w:next w:val="Normal"/>
    <w:qFormat/>
    <w:rPr>
      <w:rFonts w:ascii="Arial" w:eastAsia="Microsoft JhengHei" w:hAnsi="Arial"/>
      <w:sz w:val="24"/>
    </w:rPr>
  </w:style>
  <w:style w:type="paragraph" w:styleId="TOC2">
    <w:name w:val="toc 2"/>
    <w:basedOn w:val="Normal"/>
    <w:next w:val="Normal"/>
    <w:qFormat/>
    <w:pPr>
      <w:ind w:left="420" w:leftChars="200"/>
    </w:pPr>
  </w:style>
  <w:style w:type="paragraph" w:styleId="NormalWeb">
    <w:name w:val="Normal (Web)"/>
    <w:basedOn w:val="Normal"/>
    <w:qFormat/>
    <w:rPr>
      <w:sz w:val="24"/>
    </w:rPr>
  </w:style>
  <w:style w:type="paragraph" w:styleId="Title">
    <w:name w:val="Title"/>
    <w:basedOn w:val="Normal"/>
    <w:qFormat/>
    <w:pPr>
      <w:spacing w:before="240" w:beforeLines="0" w:beforeAutospacing="0" w:after="60" w:afterLines="0" w:afterAutospacing="0"/>
      <w:jc w:val="center"/>
      <w:outlineLvl w:val="0"/>
    </w:pPr>
    <w:rPr>
      <w:rFonts w:ascii="Arial" w:hAnsi="Arial"/>
      <w:b/>
      <w:sz w:val="32"/>
    </w:rPr>
  </w:style>
  <w:style w:type="table" w:styleId="TableGrid">
    <w:name w:val="Table Grid"/>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qFormat/>
    <w:rPr>
      <w:b/>
    </w:rPr>
  </w:style>
  <w:style w:type="paragraph" w:customStyle="1" w:styleId="a">
    <w:name w:val="柴_公司名"/>
    <w:basedOn w:val="Title"/>
    <w:qFormat/>
    <w:pPr>
      <w:spacing w:after="600" w:afterLines="600"/>
    </w:pPr>
    <w:rPr>
      <w:rFonts w:ascii="宋体" w:eastAsia="宋体" w:hAnsi="宋体" w:cs="宋体" w:hint="eastAsia"/>
      <w:bCs/>
      <w:spacing w:val="-6"/>
      <w:sz w:val="52"/>
      <w:szCs w:val="52"/>
    </w:rPr>
  </w:style>
  <w:style w:type="paragraph" w:customStyle="1" w:styleId="a0">
    <w:name w:val="柴_文档名"/>
    <w:basedOn w:val="Title"/>
    <w:qFormat/>
    <w:pPr>
      <w:spacing w:after="900" w:afterLines="900"/>
    </w:pPr>
    <w:rPr>
      <w:rFonts w:ascii="黑体" w:eastAsia="黑体" w:hAnsi="黑体" w:cs="黑体"/>
      <w:bCs/>
      <w:spacing w:val="-7"/>
      <w:sz w:val="52"/>
      <w:szCs w:val="52"/>
    </w:rPr>
  </w:style>
  <w:style w:type="table" w:customStyle="1" w:styleId="TableNormal0">
    <w:name w:val="Table Normal_0"/>
    <w:semiHidden/>
    <w:unhideWhenUsed/>
    <w:qFormat/>
    <w:tblPr>
      <w:tblCellMar>
        <w:top w:w="0" w:type="dxa"/>
        <w:left w:w="0" w:type="dxa"/>
        <w:bottom w:w="0" w:type="dxa"/>
        <w:right w:w="0" w:type="dxa"/>
      </w:tblCellMar>
    </w:tblPr>
  </w:style>
  <w:style w:type="paragraph" w:customStyle="1" w:styleId="TableText">
    <w:name w:val="Table Text"/>
    <w:basedOn w:val="Normal"/>
    <w:semiHidden/>
    <w:qFormat/>
    <w:rPr>
      <w:rFonts w:ascii="宋体" w:eastAsia="宋体" w:hAnsi="宋体" w:cs="宋体"/>
      <w:sz w:val="21"/>
      <w:szCs w:val="21"/>
      <w:lang w:val="en-US" w:eastAsia="en-US" w:bidi="ar-SA"/>
    </w:rPr>
  </w:style>
  <w:style w:type="paragraph" w:customStyle="1" w:styleId="1">
    <w:name w:val="柴_标题1"/>
    <w:basedOn w:val="Heading1"/>
    <w:next w:val="a1"/>
    <w:link w:val="1Char"/>
    <w:qFormat/>
    <w:pPr>
      <w:spacing w:before="100" w:after="90" w:line="360" w:lineRule="auto"/>
    </w:pPr>
    <w:rPr>
      <w:rFonts w:ascii="Arial" w:eastAsia="宋体" w:hAnsi="Arial"/>
      <w:sz w:val="32"/>
    </w:rPr>
  </w:style>
  <w:style w:type="paragraph" w:customStyle="1" w:styleId="a1">
    <w:name w:val="柴_正文"/>
    <w:basedOn w:val="BodyText"/>
    <w:link w:val="Char"/>
    <w:qFormat/>
    <w:pPr>
      <w:spacing w:line="360" w:lineRule="auto"/>
      <w:ind w:firstLine="470" w:firstLineChars="200"/>
    </w:pPr>
    <w:rPr>
      <w:rFonts w:ascii="Arial" w:eastAsia="宋体" w:hAnsi="Arial"/>
      <w:sz w:val="24"/>
      <w:lang w:eastAsia="zh-CN"/>
    </w:rPr>
  </w:style>
  <w:style w:type="paragraph" w:customStyle="1" w:styleId="2">
    <w:name w:val="柴_标题2"/>
    <w:basedOn w:val="Heading2"/>
    <w:next w:val="a1"/>
    <w:qFormat/>
    <w:pPr>
      <w:spacing w:line="360" w:lineRule="auto"/>
    </w:pPr>
    <w:rPr>
      <w:rFonts w:ascii="Arial" w:eastAsia="宋体" w:hAnsi="Arial"/>
      <w:sz w:val="28"/>
    </w:rPr>
  </w:style>
  <w:style w:type="paragraph" w:customStyle="1" w:styleId="3">
    <w:name w:val="柴_标题3"/>
    <w:basedOn w:val="Heading3"/>
    <w:next w:val="a1"/>
    <w:qFormat/>
    <w:pPr>
      <w:spacing w:line="360" w:lineRule="auto"/>
      <w:ind w:left="0" w:firstLine="472" w:firstLineChars="200"/>
    </w:pPr>
    <w:rPr>
      <w:rFonts w:ascii="宋体" w:eastAsia="宋体" w:hAnsi="宋体" w:cs="宋体"/>
      <w:spacing w:val="-2"/>
      <w:sz w:val="24"/>
      <w:szCs w:val="24"/>
    </w:rPr>
  </w:style>
  <w:style w:type="paragraph" w:customStyle="1" w:styleId="a2">
    <w:name w:val="柴_目录"/>
    <w:basedOn w:val="Normal"/>
    <w:next w:val="BodyText"/>
    <w:qFormat/>
    <w:pPr>
      <w:tabs>
        <w:tab w:val="right" w:leader="dot" w:pos="8442"/>
      </w:tabs>
      <w:ind w:left="0" w:leftChars="0"/>
    </w:pPr>
    <w:rPr>
      <w:rFonts w:ascii="Arial" w:eastAsia="Microsoft JhengHei" w:hAnsi="Arial"/>
      <w:sz w:val="24"/>
    </w:rPr>
  </w:style>
  <w:style w:type="paragraph" w:customStyle="1" w:styleId="WPSOffice1">
    <w:name w:val="WPSOffice手动目录 1"/>
    <w:qFormat/>
    <w:pPr>
      <w:ind w:leftChars="0"/>
    </w:pPr>
    <w:rPr>
      <w:rFonts w:ascii="Times New Roman" w:eastAsia="宋体" w:hAnsi="Times New Roman" w:cs="Times New Roman"/>
      <w:sz w:val="20"/>
      <w:szCs w:val="20"/>
    </w:rPr>
  </w:style>
  <w:style w:type="paragraph" w:customStyle="1" w:styleId="WPSOffice2">
    <w:name w:val="WPSOffice手动目录 2"/>
    <w:qFormat/>
    <w:pPr>
      <w:ind w:leftChars="200"/>
    </w:pPr>
    <w:rPr>
      <w:rFonts w:ascii="Times New Roman" w:eastAsia="宋体" w:hAnsi="Times New Roman" w:cs="Times New Roman"/>
      <w:sz w:val="20"/>
      <w:szCs w:val="20"/>
    </w:rPr>
  </w:style>
  <w:style w:type="paragraph" w:customStyle="1" w:styleId="WPSOffice3">
    <w:name w:val="WPSOffice手动目录 3"/>
    <w:qFormat/>
    <w:pPr>
      <w:ind w:leftChars="400"/>
    </w:pPr>
    <w:rPr>
      <w:rFonts w:ascii="Times New Roman" w:eastAsia="宋体" w:hAnsi="Times New Roman" w:cs="Times New Roman"/>
      <w:sz w:val="20"/>
      <w:szCs w:val="20"/>
    </w:rPr>
  </w:style>
  <w:style w:type="paragraph" w:customStyle="1" w:styleId="Compact">
    <w:name w:val="Compact"/>
    <w:basedOn w:val="BodyText"/>
    <w:qFormat/>
    <w:pPr>
      <w:spacing w:before="36" w:after="36"/>
    </w:pPr>
  </w:style>
  <w:style w:type="table" w:customStyle="1" w:styleId="Table">
    <w:name w:val="Table"/>
    <w:semiHidden/>
    <w:unhideWhenUsed/>
    <w:qFormat/>
    <w:tblPr>
      <w:tblCellMar>
        <w:top w:w="0" w:type="dxa"/>
        <w:left w:w="108" w:type="dxa"/>
        <w:bottom w:w="0" w:type="dxa"/>
        <w:right w:w="108" w:type="dxa"/>
      </w:tblCellMar>
    </w:tblPr>
    <w:tblStylePr w:type="firstRow">
      <w:tcPr>
        <w:tcBorders>
          <w:bottom w:val="single" w:sz="0" w:space="0" w:color="auto"/>
        </w:tcBorders>
        <w:vAlign w:val="bottom"/>
      </w:tcPr>
    </w:tblStylePr>
  </w:style>
  <w:style w:type="character" w:customStyle="1" w:styleId="1Char">
    <w:name w:val="柴_标题1 Char"/>
    <w:link w:val="1"/>
    <w:qFormat/>
    <w:rPr>
      <w:rFonts w:ascii="Arial" w:eastAsia="宋体" w:hAnsi="Arial"/>
      <w:sz w:val="32"/>
    </w:rPr>
  </w:style>
  <w:style w:type="table" w:customStyle="1" w:styleId="TableNormal1">
    <w:name w:val="Table Normal_1"/>
    <w:semiHidden/>
    <w:unhideWhenUsed/>
    <w:qFormat/>
    <w:tblPr>
      <w:tblCellMar>
        <w:top w:w="0" w:type="dxa"/>
        <w:left w:w="0" w:type="dxa"/>
        <w:bottom w:w="0" w:type="dxa"/>
        <w:right w:w="0" w:type="dxa"/>
      </w:tblCellMar>
    </w:tblPr>
  </w:style>
  <w:style w:type="paragraph" w:customStyle="1" w:styleId="a3">
    <w:name w:val="柴_正文_无缩进"/>
    <w:basedOn w:val="Normal"/>
    <w:qFormat/>
    <w:pPr>
      <w:ind w:firstLine="0" w:firstLineChars="0"/>
    </w:pPr>
    <w:rPr>
      <w:rFonts w:ascii="Arial" w:hAnsi="Arial"/>
      <w:sz w:val="24"/>
      <w:lang w:eastAsia="zh-CN"/>
    </w:rPr>
  </w:style>
  <w:style w:type="paragraph" w:customStyle="1" w:styleId="4">
    <w:name w:val="柴_标题4"/>
    <w:basedOn w:val="Heading4"/>
    <w:next w:val="Normal"/>
    <w:qFormat/>
    <w:pPr>
      <w:widowControl w:val="0"/>
      <w:spacing w:before="160" w:line="360" w:lineRule="auto"/>
      <w:ind w:left="981" w:hanging="862" w:leftChars="300"/>
    </w:pPr>
    <w:rPr>
      <w:rFonts w:ascii="Calibri" w:eastAsia="宋体" w:hAnsi="Calibri" w:cs="宋体" w:hint="eastAsia"/>
      <w:sz w:val="24"/>
      <w:szCs w:val="24"/>
      <w:lang w:eastAsia="zh-CN" w:bidi="zh-CN"/>
    </w:rPr>
  </w:style>
  <w:style w:type="character" w:customStyle="1" w:styleId="Char">
    <w:name w:val="柴_正文 Char"/>
    <w:link w:val="a1"/>
    <w:qFormat/>
    <w:rPr>
      <w:rFonts w:ascii="Arial" w:eastAsia="宋体" w:hAnsi="Arial"/>
      <w:sz w:val="24"/>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image" Target="media/image1.png" /><Relationship Id="rId5" Type="http://schemas.openxmlformats.org/officeDocument/2006/relationships/image" Target="media/image2.png" /><Relationship Id="rId6" Type="http://schemas.openxmlformats.org/officeDocument/2006/relationships/header" Target="header1.xml" /><Relationship Id="rId7" Type="http://schemas.openxmlformats.org/officeDocument/2006/relationships/theme" Target="theme/theme1.xml" /><Relationship Id="rId8" Type="http://schemas.openxmlformats.org/officeDocument/2006/relationships/numbering" Target="numbering.xml" /><Relationship Id="rId9" Type="http://schemas.openxmlformats.org/officeDocument/2006/relationships/styles" Target="styles.xml" /></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TotalTime>0</TotalTime>
  <Pages>6</Pages>
  <Words>492</Words>
  <Characters>578</Characters>
  <Application>Microsoft Office Word</Application>
  <DocSecurity>0</DocSecurity>
  <Lines>0</Lines>
  <Paragraphs>0</Paragraphs>
  <ScaleCrop>false</ScaleCrop>
  <Company/>
  <LinksUpToDate>false</LinksUpToDate>
  <CharactersWithSpaces>624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郝宇</dc:creator>
  <cp:lastModifiedBy>郝宇</cp:lastModifiedBy>
  <cp:revision>1</cp:revision>
  <dcterms:created xsi:type="dcterms:W3CDTF">2025-09-03T14:43:00Z</dcterms:created>
  <dcterms:modified xsi:type="dcterms:W3CDTF">2026-01-15T14:02:32Z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BA828AC39D334D9FACCDF2EC6AEF6D30_13</vt:lpwstr>
  </property>
  <property fmtid="{D5CDD505-2E9C-101B-9397-08002B2CF9AE}" pid="3" name="KSOProductBuildVer">
    <vt:lpwstr>2052-12.1.0.24034</vt:lpwstr>
  </property>
  <property fmtid="{D5CDD505-2E9C-101B-9397-08002B2CF9AE}" pid="4" name="KSOTemplateDocerSaveRecord">
    <vt:lpwstr>eyJoZGlkIjoiMDY5NmFjMmM4ZTljMGJiZDAxN2JmYTc0NGI0NmFiNDgiLCJ1c2VySWQiOiIxMDc1MzgyOSJ9</vt:lpwstr>
  </property>
</Properties>
</file>