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需求分析报告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>
      <w:pPr>
        <w:pStyle w:val="a1"/>
        <w:bidi w:val="0"/>
        <w:rPr>
          <w:rFonts w:hint="eastAsia"/>
          <w:lang w:eastAsia="zh-CN"/>
        </w:rPr>
      </w:pPr>
      <w:r>
        <w:t>为构建系统化的运维服务管理体系，明确各服务过程间的协同与关联关系，指导各过程的规范化建设与持续改进，从而全面提升公司服务管理水平，运维部结合相关部门管理需求，策划并设计了公司运维服务过程框架</w:t>
      </w:r>
      <w:r>
        <w:rPr>
          <w:rFonts w:hint="eastAsia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过程框架设计方案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过程框架概览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公司运维服务过程框架涵盖十大核心服务过程，包括：服务级别管理、服务报告管理、事件管理、问题管理、变更管理、发布管理、配置管理、服务可用性与连续性管理、容量管理、信息安全管理。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过程以服务级别管理（SLA）为指导核心，以信息安全管理为保障手段，以配置管理为基础数据支撑，以服务报告管理为交付质量验证方式。过程之间相互关联、协同运作，共同确保服务过程的规范化与可控性，进而推动服务级别协议（SLA）的达成与服务管理水平的持续提升。</w:t>
      </w:r>
    </w:p>
    <w:p>
      <w:pPr>
        <w:pStyle w:val="a1"/>
        <w:bidi w:val="0"/>
      </w:pPr>
      <w:r>
        <w:rPr>
          <w:rFonts w:hint="eastAsia"/>
          <w:lang w:val="en-US" w:eastAsia="zh-CN"/>
        </w:rPr>
        <w:t>公司运维服务过程框架设计如下图所示：</w:t>
      </w:r>
      <w:r>
        <w:drawing>
          <wp:inline distT="0" distB="0" distL="114300" distR="114300">
            <wp:extent cx="5270500" cy="383603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应用和持续改善相关工作，详细如下：</w:t>
      </w:r>
    </w:p>
    <w:tbl>
      <w:tblPr>
        <w:tblStyle w:val="TableGrid"/>
        <w:tblW w:w="864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>
        <w:tblPrEx>
          <w:tblW w:w="864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、向可用性和连续性管理 、 容量管理 、 事件管理、信息安全管理、服务报告管理提供服务级别协议相关信息；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、向变更管理提供服务级别相关变更请求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提交</w:t>
            </w:r>
            <w:r>
              <w:rPr>
                <w:rFonts w:hint="default"/>
                <w:lang w:val="en-US" w:eastAsia="zh-CN"/>
              </w:rPr>
              <w:t>及时率 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按时提交的服务报告数量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应</w:t>
            </w:r>
            <w:r>
              <w:rPr>
                <w:rFonts w:hint="default"/>
                <w:lang w:val="en-US" w:eastAsia="zh-CN"/>
              </w:rPr>
              <w:t>提交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服务报告总数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1.事件响应及时率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规定时间内响应的事件数/事件总数</w:t>
            </w:r>
            <w:r>
              <w:rPr>
                <w:rFonts w:hint="eastAsia"/>
                <w:lang w:val="en-US" w:eastAsia="zh-CN"/>
              </w:rPr>
              <w:t>*100%，</w:t>
            </w: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  <w:p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规定时间内成功解决的事件数/事件总数</w:t>
            </w:r>
            <w:r>
              <w:rPr>
                <w:rFonts w:hint="default"/>
                <w:lang w:val="en-US" w:eastAsia="zh-CN"/>
              </w:rPr>
              <w:t>*100% 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95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实际解决的问题数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变更成功次数</w:t>
            </w:r>
            <w:r>
              <w:rPr>
                <w:rFonts w:hint="default"/>
                <w:lang w:val="en-US" w:eastAsia="zh-CN"/>
              </w:rPr>
              <w:t>/变更总数*100%考核频次：季度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、向发布管理提供变更授权；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成功次数</w:t>
            </w:r>
            <w:r>
              <w:rPr>
                <w:rFonts w:hint="default"/>
                <w:lang w:val="en-US" w:eastAsia="zh-CN"/>
              </w:rPr>
              <w:t>/发布总</w:t>
            </w:r>
            <w:r>
              <w:rPr>
                <w:rFonts w:hint="eastAsia"/>
                <w:lang w:val="en-US" w:eastAsia="zh-CN"/>
              </w:rPr>
              <w:t>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准确配置次数/配置总次数*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关键服务可用性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计算方式:(服务约定运行时间-服务不可用时间)/服务约定运行时间*100%</w:t>
            </w:r>
            <w:r>
              <w:rPr>
                <w:rFonts w:hint="default"/>
                <w:lang w:val="en-US" w:eastAsia="zh-CN"/>
              </w:rPr>
              <w:t xml:space="preserve"> 考核频次 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</w:t>
            </w:r>
            <w:r>
              <w:rPr>
                <w:rFonts w:hint="eastAsia"/>
                <w:lang w:val="en-US" w:eastAsia="zh-CN"/>
              </w:rPr>
              <w:t>服务中断事件数量≤1次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计算方式:统计期内导致服务不可用的事件发生次数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容量事件次数≤1次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计算方式:因容量不足导致的服务事件数量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>
        <w:tblPrEx>
          <w:tblW w:w="864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信息泄露次数</w:t>
            </w:r>
            <w:r>
              <w:rPr>
                <w:rFonts w:hint="eastAsia"/>
                <w:lang w:val="en-US" w:eastAsia="zh-CN"/>
              </w:rPr>
              <w:t>≤2次</w:t>
            </w:r>
            <w:bookmarkStart w:id="2" w:name="_GoBack"/>
            <w:bookmarkEnd w:id="2"/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计算方式:客户信息泄露的事件次数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2922</Words>
  <Characters>3186</Characters>
  <Application>Microsoft Office Word</Application>
  <DocSecurity>0</DocSecurity>
  <Lines>0</Lines>
  <Paragraphs>0</Paragraphs>
  <ScaleCrop>false</ScaleCrop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2026-01-15T07:41:01Z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