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41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0353"/>
      <w:r>
        <w:rPr>
          <w:rFonts w:hint="eastAsia"/>
          <w:lang w:val="en-US" w:eastAsia="zh-CN"/>
        </w:rPr>
        <w:t>供应商管理制度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_Toc11412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_Toc30353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_Toc26893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_Toc32748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_Toc14475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_Toc14475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引用依据与关联文件</w:t>
          </w:r>
          <w:r>
            <w:tab/>
          </w:r>
          <w:r>
            <w:fldChar w:fldCharType="begin"/>
          </w:r>
          <w:r>
            <w:instrText xml:space="preserve"> PAGEREF _Toc22843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采购部</w:t>
          </w:r>
          <w:r>
            <w:tab/>
          </w:r>
          <w:r>
            <w:fldChar w:fldCharType="begin"/>
          </w:r>
          <w:r>
            <w:instrText xml:space="preserve"> PAGEREF _Toc31095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运维部</w:t>
          </w:r>
          <w:r>
            <w:tab/>
          </w:r>
          <w:r>
            <w:fldChar w:fldCharType="begin"/>
          </w:r>
          <w:r>
            <w:instrText xml:space="preserve"> PAGEREF _Toc20717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技术中心</w:t>
          </w:r>
          <w:r>
            <w:tab/>
          </w:r>
          <w:r>
            <w:fldChar w:fldCharType="begin"/>
          </w:r>
          <w:r>
            <w:instrText xml:space="preserve"> PAGEREF _Toc5990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质量部：</w:t>
          </w:r>
          <w:r>
            <w:tab/>
          </w:r>
          <w:r>
            <w:fldChar w:fldCharType="begin"/>
          </w:r>
          <w:r>
            <w:instrText xml:space="preserve"> PAGEREF _Toc15129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供应商全生命周期管理流程</w:t>
          </w:r>
          <w:r>
            <w:tab/>
          </w:r>
          <w:r>
            <w:fldChar w:fldCharType="begin"/>
          </w:r>
          <w:r>
            <w:instrText xml:space="preserve"> PAGEREF _Toc4506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供应商开发与准入</w:t>
          </w:r>
          <w:r>
            <w:tab/>
          </w:r>
          <w:r>
            <w:fldChar w:fldCharType="begin"/>
          </w:r>
          <w:r>
            <w:instrText xml:space="preserve"> PAGEREF _Toc5243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采购与合同签订</w:t>
          </w:r>
          <w:r>
            <w:tab/>
          </w:r>
          <w:r>
            <w:fldChar w:fldCharType="begin"/>
          </w:r>
          <w:r>
            <w:instrText xml:space="preserve"> PAGEREF _Toc22297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供应商绩效评价</w:t>
          </w:r>
          <w:r>
            <w:tab/>
          </w:r>
          <w:r>
            <w:fldChar w:fldCharType="begin"/>
          </w:r>
          <w:r>
            <w:instrText xml:space="preserve"> PAGEREF _Toc21035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供应商激励与改进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供应商退出</w:t>
          </w:r>
          <w:r>
            <w:tab/>
          </w:r>
          <w:r>
            <w:fldChar w:fldCharType="begin"/>
          </w:r>
          <w:r>
            <w:instrText xml:space="preserve"> PAGEREF _Toc20711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风险管理</w:t>
          </w:r>
          <w:r>
            <w:tab/>
          </w:r>
          <w:r>
            <w:fldChar w:fldCharType="begin"/>
          </w:r>
          <w:r>
            <w:instrText xml:space="preserve"> PAGEREF _Toc29196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_Toc10738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6893"/>
      <w:r>
        <w:rPr>
          <w:rFonts w:hint="default"/>
          <w:lang w:val="en-US" w:eastAsia="zh-CN"/>
        </w:rPr>
        <w:t>总则</w:t>
      </w:r>
      <w:bookmarkEnd w:id="2"/>
    </w:p>
    <w:p>
      <w:pPr>
        <w:pStyle w:val="2"/>
        <w:bidi w:val="0"/>
        <w:rPr>
          <w:rFonts w:hint="default"/>
          <w:lang w:val="en-US" w:eastAsia="zh-CN"/>
        </w:rPr>
      </w:pPr>
      <w:bookmarkStart w:id="3" w:name="_Toc32748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天津图云智能科技有限公司（以下简称“公司”）对供应商的开发、选择、评价与管理流程，确保供应商提供的产品、服务符合公司项目交付、质量、成本及信息安全要求，支撑公司业务持续稳定发展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" w:name="_Toc442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本制度适用于为公司各类项目（如运维服务、软件开发、系统集成）提供产品（包括软件、硬件、备品备件）与服务的所有供应商的全生命周期管理。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4475"/>
      <w:r>
        <w:rPr>
          <w:rFonts w:hint="default"/>
          <w:lang w:val="en-US" w:eastAsia="zh-CN"/>
        </w:rPr>
        <w:t>原则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战略协同原则： 选择与公司长期发展战略相匹配的供应商。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质量优先原则： 供应商提供的产品或服务必须满足公司与客户约定的质量标准。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公开、公平、公正原则： 采购过程应透明，避免不正当竞争。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合作共赢原则： 发展与核心供应商的长期稳定合作关系，实现共同成长。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 对供应商进行持续的风险评估与监控。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2843"/>
      <w:r>
        <w:rPr>
          <w:rFonts w:hint="default"/>
          <w:lang w:val="en-US" w:eastAsia="zh-CN"/>
        </w:rPr>
        <w:t>引用依据与关联文件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《中华人民共和国招标投标法》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</w:t>
      </w:r>
      <w:r>
        <w:rPr>
          <w:rFonts w:hint="eastAsia"/>
          <w:lang w:val="en-US" w:eastAsia="zh-CN"/>
        </w:rPr>
        <w:t>-2022</w:t>
      </w:r>
      <w:r>
        <w:rPr>
          <w:rFonts w:hint="default"/>
          <w:lang w:val="en-US" w:eastAsia="zh-CN"/>
        </w:rPr>
        <w:t>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公司《备件库管理制度》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31317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依据《人员岗位说明书》，明确供应商管理各相关方职责：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1095"/>
      <w:r>
        <w:rPr>
          <w:rFonts w:hint="default"/>
          <w:lang w:val="en-US" w:eastAsia="zh-CN"/>
        </w:rPr>
        <w:t>采购部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作为供应商管理的归口部门，负责组织供应商的开发、调查、准入、年度评价与退出。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采购专员负责具体执行供应商寻源、资质初审、日常沟通、合同签订及履行跟进。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采购部经理负责审核《合格供方名录》、审批采购策略及重大采购合同。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0717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提出对运维相关产品及服务的具体技术、质量及服务响应要求。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参与对供应商技术方案、服务能力的评估。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反馈供应商在产品交付、现场服务、备件供应（依据《备件库管理制度》）等方面的履约表现。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990"/>
      <w:r>
        <w:rPr>
          <w:rFonts w:hint="default"/>
          <w:lang w:val="en-US" w:eastAsia="zh-CN"/>
        </w:rPr>
        <w:t>技术中心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提出软件开发、技术组件采购的技术标准和需求。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参与对软件类、技术服务类供应商的技术评估与验收。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5129"/>
      <w:r>
        <w:rPr>
          <w:rFonts w:hint="default"/>
          <w:lang w:val="en-US" w:eastAsia="zh-CN"/>
        </w:rPr>
        <w:t>质量部：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负责对供应商提供的产品进行到货检验（参照《备件库管理制度》4.6条款）。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参与供应商质量保证体系的评估。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监控和分析供应商交付物或服务的质量数据。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4506"/>
      <w:r>
        <w:rPr>
          <w:rFonts w:hint="default"/>
          <w:lang w:val="en-US" w:eastAsia="zh-CN"/>
        </w:rPr>
        <w:t>供应商全生命周期管理流程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5243"/>
      <w:r>
        <w:rPr>
          <w:rFonts w:hint="default"/>
          <w:lang w:val="en-US" w:eastAsia="zh-CN"/>
        </w:rPr>
        <w:t>供应商开发与准入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需求提出：业务部门（如运维部、技术中心）根据项目或维护需要，提出明确的采购需求。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源与调查：采购专员负责市场寻源，收集潜在供应商信息，并组织进行初步调查，填写《潜在供应商调查表》，内容应包括但不限于：工商资质、财务状况、技术能力、主要客户案例、质量与环境管理体系认证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评估与审批：采购部组织由需求部门、质量部、技术部门组成的评估小组，对潜在供应商进行综合评估。评估通过后，由采购部经理审批，纳入《合格供方名录》。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名录管理：《合格供方名录》为动态文件，由采购部负责维护与定期更新。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2297"/>
      <w:r>
        <w:rPr>
          <w:rFonts w:hint="default"/>
          <w:lang w:val="en-US" w:eastAsia="zh-CN"/>
        </w:rPr>
        <w:t>采购与合同签订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采购实施：对于通用、标准产品或服务，可从《合格供方名录》中直接选择或进行比价、议价。对于重大项目或关键物资，应按照公司规定进行招标或竞争性谈判。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合同管理：采购合同或技术协议应明确约定产品/服务规格、质量标准、交付时间、价格、付款方式、验收标准、售后服务、违约责任、保密及知识产权条款等。合同签订权限参照公司《采购合同管理办法》。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1035"/>
      <w:r>
        <w:rPr>
          <w:rFonts w:hint="default"/>
          <w:lang w:val="en-US" w:eastAsia="zh-CN"/>
        </w:rPr>
        <w:t>供应商绩效评价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日常评价：各相关部门记录供应商在订单交付、产品质量、服务质量、问题响应、备件供应（依据《备件库管理制度》4.5响应级别）等方面的表现。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定期评价：采购部每年至少组织一次对合格供应商的定期综合评价，评价维度应包括：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质量：到货合格率、故障率、问题解决有效性。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交付：准时交付率、备件响应及时性。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服务：技术支持、沟通配合度。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成本：价格竞争力、性价比。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评价分级：</w:t>
      </w:r>
      <w:bookmarkStart w:id="16" w:name="_GoBack"/>
      <w:bookmarkEnd w:id="16"/>
      <w:r>
        <w:rPr>
          <w:rFonts w:hint="default"/>
          <w:lang w:val="en-US" w:eastAsia="zh-CN"/>
        </w:rPr>
        <w:t>根据评价结果，将供应商划分为 A（优秀）、B（合格）、C（待观察）、D（不合格） 四个等级。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7170"/>
      <w:r>
        <w:rPr>
          <w:rFonts w:hint="default"/>
          <w:lang w:val="en-US" w:eastAsia="zh-CN"/>
        </w:rPr>
        <w:t>供应商激励与改进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A级供应商：可优先获得合作机会，考虑发展为战略合作伙伴。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B级供应商：维持正常合作关系。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C级供应商：采购部需向其发出书面改进通知，限期整改，并减少订单份额。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D级供应商：启动退出程序。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20711"/>
      <w:r>
        <w:rPr>
          <w:rFonts w:hint="default"/>
          <w:lang w:val="en-US" w:eastAsia="zh-CN"/>
        </w:rPr>
        <w:t>供应商退出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发生以下情况之一，经审批后，供应商应从《合格供方名录》中移除：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经评价为D级且整改无效。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提供虚假资质或信息。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出现重大质量问题、交付延迟，对公司项目造成严重影响。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违反合同关键条款（如保密协议）。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公司业务战略调整。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_Toc29196"/>
      <w:r>
        <w:rPr>
          <w:rFonts w:hint="default"/>
          <w:lang w:val="en-US" w:eastAsia="zh-CN"/>
        </w:rPr>
        <w:t>风险管理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采购部应建立供应商风险档案，关注其经营状况、行业政策等变化。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对于提供关键产品或服务的核心供应商，应制定备选方案，以降低供应中断风险。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所有供应商须与公司签订《保密协议》，以保护公司及客户信息安全。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10738"/>
      <w:r>
        <w:rPr>
          <w:rFonts w:hint="default"/>
          <w:lang w:val="en-US" w:eastAsia="zh-CN"/>
        </w:rPr>
        <w:t>附则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本制度由采购部负责解释与修订。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本制度自发布之日起生效，公司原有相关规定与本制度不一致的，以本制度为准。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412123"/>
    <w:multiLevelType w:val="singleLevel"/>
    <w:tmpl w:val="BE41212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527A3F5"/>
    <w:multiLevelType w:val="singleLevel"/>
    <w:tmpl w:val="2527A3F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2004</Words>
  <Characters>2119</Characters>
  <Application>Microsoft Office Word</Application>
  <DocSecurity>0</DocSecurity>
  <Lines>0</Lines>
  <Paragraphs>0</Paragraphs>
  <ScaleCrop>false</ScaleCrop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2026-01-16T15:42:16Z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