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A17958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7672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03C5D63E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6604"/>
      <w:bookmarkStart w:id="2" w:name="_Toc17944"/>
      <w:r>
        <w:rPr>
          <w:rFonts w:hint="eastAsia"/>
          <w:lang w:val="en-US" w:eastAsia="zh-CN"/>
        </w:rPr>
        <w:t>2026年度运维服务能力管理计划</w:t>
      </w:r>
      <w:bookmarkEnd w:id="1"/>
      <w:bookmarkEnd w:id="2"/>
    </w:p>
    <w:p w14:paraId="21BDF62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1D7A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137F21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024D2C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096EE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059B5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44825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0FCC2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4FD81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5DD41B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 w14:paraId="2B9DD54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C74E45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7DD61D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1BB1E3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4A2FA3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06C6B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0F4FCE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5FC462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2B5111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67B35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8BDF9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29D865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00345A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6E2DE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强宇涛</w:t>
            </w:r>
          </w:p>
        </w:tc>
        <w:tc>
          <w:tcPr>
            <w:tcW w:w="1606" w:type="dxa"/>
          </w:tcPr>
          <w:p w14:paraId="726478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陈凯</w:t>
            </w:r>
          </w:p>
        </w:tc>
        <w:tc>
          <w:tcPr>
            <w:tcW w:w="915" w:type="dxa"/>
          </w:tcPr>
          <w:p w14:paraId="2A0CD1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54E5B9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DB5241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1BD72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B7A3D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38B8F0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423EDB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8FB3F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35318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28BBDA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616BFE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7AC7C1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C7679F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F1F871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263D8C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2440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70176F8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F7C2FB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83CEEA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A5F7A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F750EA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2FBA40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42DD8DD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5B003F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04B81B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_Toc27672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_Toc27672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3F612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_Toc17944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2026年度运维服务能力管理计划</w:t>
          </w:r>
          <w:r>
            <w:tab/>
          </w:r>
          <w:r>
            <w:fldChar w:fldCharType="begin"/>
          </w:r>
          <w:r>
            <w:instrText xml:space="preserve"> PAGEREF _Toc17944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8AB40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_Toc8253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背景概况</w:t>
          </w:r>
          <w:r>
            <w:tab/>
          </w:r>
          <w:r>
            <w:fldChar w:fldCharType="begin"/>
          </w:r>
          <w:r>
            <w:instrText xml:space="preserve"> PAGEREF _Toc8253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C4EFA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核心目标</w:t>
          </w:r>
          <w:r>
            <w:tab/>
          </w:r>
          <w:r>
            <w:fldChar w:fldCharType="begin"/>
          </w:r>
          <w:r>
            <w:instrText xml:space="preserve"> PAGEREF _Toc30992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FDF02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公司沿革与核心优势</w:t>
          </w:r>
          <w:r>
            <w:tab/>
          </w:r>
          <w:r>
            <w:fldChar w:fldCharType="begin"/>
          </w:r>
          <w:r>
            <w:instrText xml:space="preserve"> PAGEREF _Toc6590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DD28D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_Toc21364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人力资源配置</w:t>
          </w:r>
          <w:r>
            <w:tab/>
          </w:r>
          <w:r>
            <w:fldChar w:fldCharType="begin"/>
          </w:r>
          <w:r>
            <w:instrText xml:space="preserve"> PAGEREF _Toc21364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9AE9B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_Toc15236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运维保障提升</w:t>
          </w:r>
          <w:r>
            <w:tab/>
          </w:r>
          <w:r>
            <w:fldChar w:fldCharType="begin"/>
          </w:r>
          <w:r>
            <w:instrText xml:space="preserve"> PAGEREF _Toc15236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7C0AB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_Toc19054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服务台</w:t>
          </w:r>
          <w:r>
            <w:tab/>
          </w:r>
          <w:r>
            <w:fldChar w:fldCharType="begin"/>
          </w:r>
          <w:r>
            <w:instrText xml:space="preserve"> PAGEREF _Toc19054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EA638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_Toc29778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运维工具</w:t>
          </w:r>
          <w:r>
            <w:tab/>
          </w:r>
          <w:r>
            <w:fldChar w:fldCharType="begin"/>
          </w:r>
          <w:r>
            <w:instrText xml:space="preserve"> PAGEREF _Toc29778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3378D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_Toc12018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1.4.3. </w:t>
          </w:r>
          <w:r>
            <w:t>服务知识</w:t>
          </w:r>
          <w:r>
            <w:tab/>
          </w:r>
          <w:r>
            <w:fldChar w:fldCharType="begin"/>
          </w:r>
          <w:r>
            <w:instrText xml:space="preserve"> PAGEREF _Toc12018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F73AA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_Toc24989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运维服务能力管理计划</w:t>
          </w:r>
          <w:r>
            <w:tab/>
          </w:r>
          <w:r>
            <w:fldChar w:fldCharType="begin"/>
          </w:r>
          <w:r>
            <w:instrText xml:space="preserve"> PAGEREF _Toc24989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B843C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_Toc16295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人员管理计划</w:t>
          </w:r>
          <w:r>
            <w:tab/>
          </w:r>
          <w:r>
            <w:fldChar w:fldCharType="begin"/>
          </w:r>
          <w:r>
            <w:instrText xml:space="preserve"> PAGEREF _Toc16295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62F0A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_Toc10835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2.1.1. </w:t>
          </w:r>
          <w:r>
            <w:rPr>
              <w:rFonts w:hint="eastAsia"/>
              <w:lang w:val="en-US" w:eastAsia="zh-CN"/>
            </w:rPr>
            <w:t>人员储备管理计划</w:t>
          </w:r>
          <w:r>
            <w:tab/>
          </w:r>
          <w:r>
            <w:fldChar w:fldCharType="begin"/>
          </w:r>
          <w:r>
            <w:instrText xml:space="preserve"> PAGEREF _Toc10835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46E3B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_Toc26404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2.1.2. </w:t>
          </w:r>
          <w:r>
            <w:rPr>
              <w:rFonts w:hint="eastAsia"/>
              <w:lang w:val="en-US" w:eastAsia="zh-CN"/>
            </w:rPr>
            <w:t>人员招聘管理计划</w:t>
          </w:r>
          <w:r>
            <w:tab/>
          </w:r>
          <w:r>
            <w:fldChar w:fldCharType="begin"/>
          </w:r>
          <w:r>
            <w:instrText xml:space="preserve"> PAGEREF _Toc26404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2098C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2.1.3. </w:t>
          </w:r>
          <w:r>
            <w:rPr>
              <w:rFonts w:hint="eastAsia"/>
              <w:lang w:val="en-US" w:eastAsia="zh-CN"/>
            </w:rPr>
            <w:t>人员备份管理计划</w:t>
          </w:r>
          <w:r>
            <w:tab/>
          </w:r>
          <w:r>
            <w:fldChar w:fldCharType="begin"/>
          </w:r>
          <w:r>
            <w:instrText xml:space="preserve"> PAGEREF _Toc22691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D37BB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_Toc28928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2.1.4. </w:t>
          </w:r>
          <w:r>
            <w:rPr>
              <w:rFonts w:hint="eastAsia"/>
              <w:lang w:val="en-US" w:eastAsia="zh-CN"/>
            </w:rPr>
            <w:t>人员培训管理计划</w:t>
          </w:r>
          <w:r>
            <w:tab/>
          </w:r>
          <w:r>
            <w:fldChar w:fldCharType="begin"/>
          </w:r>
          <w:r>
            <w:instrText xml:space="preserve"> PAGEREF _Toc28928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F5587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2.1.5. </w:t>
          </w:r>
          <w:r>
            <w:rPr>
              <w:rFonts w:hint="eastAsia"/>
              <w:lang w:val="en-US" w:eastAsia="zh-CN"/>
            </w:rPr>
            <w:t>人员绩效考核管理计划</w:t>
          </w:r>
          <w:r>
            <w:tab/>
          </w:r>
          <w:r>
            <w:fldChar w:fldCharType="begin"/>
          </w:r>
          <w:r>
            <w:instrText xml:space="preserve"> PAGEREF _Toc29511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B518D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_Toc5261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2.1.6. </w:t>
          </w:r>
          <w:r>
            <w:rPr>
              <w:rFonts w:hint="eastAsia"/>
              <w:lang w:val="en-US" w:eastAsia="zh-CN"/>
            </w:rPr>
            <w:t>人员技能评定管理计划</w:t>
          </w:r>
          <w:r>
            <w:tab/>
          </w:r>
          <w:r>
            <w:fldChar w:fldCharType="begin"/>
          </w:r>
          <w:r>
            <w:instrText xml:space="preserve"> PAGEREF _Toc5261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D609E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_Toc23007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资源管理计划</w:t>
          </w:r>
          <w:r>
            <w:tab/>
          </w:r>
          <w:r>
            <w:fldChar w:fldCharType="begin"/>
          </w:r>
          <w:r>
            <w:instrText xml:space="preserve"> PAGEREF _Toc23007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3A33D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_Toc27183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2.2.1. </w:t>
          </w:r>
          <w:r>
            <w:rPr>
              <w:rFonts w:hint="eastAsia"/>
              <w:lang w:val="en-US" w:eastAsia="zh-CN"/>
            </w:rPr>
            <w:t>运维工具管理计划</w:t>
          </w:r>
          <w:r>
            <w:tab/>
          </w:r>
          <w:r>
            <w:fldChar w:fldCharType="begin"/>
          </w:r>
          <w:r>
            <w:instrText xml:space="preserve"> PAGEREF _Toc27183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6F9AE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_Toc17754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2.2.2. </w:t>
          </w:r>
          <w:r>
            <w:rPr>
              <w:rFonts w:hint="eastAsia"/>
              <w:lang w:val="en-US" w:eastAsia="zh-CN"/>
            </w:rPr>
            <w:t>服务台管理计划</w:t>
          </w:r>
          <w:r>
            <w:tab/>
          </w:r>
          <w:r>
            <w:fldChar w:fldCharType="begin"/>
          </w:r>
          <w:r>
            <w:instrText xml:space="preserve"> PAGEREF _Toc17754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97B6B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_Toc18611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2.2.3. </w:t>
          </w:r>
          <w:r>
            <w:rPr>
              <w:rFonts w:hint="eastAsia"/>
              <w:lang w:val="en-US" w:eastAsia="zh-CN"/>
            </w:rPr>
            <w:t>服务知识管理计划</w:t>
          </w:r>
          <w:r>
            <w:tab/>
          </w:r>
          <w:r>
            <w:fldChar w:fldCharType="begin"/>
          </w:r>
          <w:r>
            <w:instrText xml:space="preserve"> PAGEREF _Toc18611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22F35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_Toc5259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2.2.4. </w:t>
          </w:r>
          <w:r>
            <w:rPr>
              <w:rFonts w:hint="eastAsia"/>
              <w:lang w:val="en-US" w:eastAsia="zh-CN"/>
            </w:rPr>
            <w:t>备件库管理计划</w:t>
          </w:r>
          <w:r>
            <w:tab/>
          </w:r>
          <w:r>
            <w:fldChar w:fldCharType="begin"/>
          </w:r>
          <w:r>
            <w:instrText xml:space="preserve"> PAGEREF _Toc5259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05550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_Toc12816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2.2.5. </w:t>
          </w:r>
          <w:r>
            <w:rPr>
              <w:rFonts w:hint="eastAsia"/>
              <w:lang w:val="en-US" w:eastAsia="zh-CN"/>
            </w:rPr>
            <w:t>最终软件库管理计划</w:t>
          </w:r>
          <w:r>
            <w:tab/>
          </w:r>
          <w:r>
            <w:fldChar w:fldCharType="begin"/>
          </w:r>
          <w:r>
            <w:instrText xml:space="preserve"> PAGEREF _Toc12816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FBC8C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2.2.6. </w:t>
          </w:r>
          <w:r>
            <w:rPr>
              <w:rFonts w:hint="eastAsia"/>
              <w:lang w:val="en-US" w:eastAsia="zh-CN"/>
            </w:rPr>
            <w:t>服务数据管理计划</w:t>
          </w:r>
          <w:r>
            <w:tab/>
          </w:r>
          <w:r>
            <w:fldChar w:fldCharType="begin"/>
          </w:r>
          <w:r>
            <w:instrText xml:space="preserve"> PAGEREF _Toc3657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4BA25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技术管理计划</w:t>
          </w:r>
          <w:r>
            <w:tab/>
          </w:r>
          <w:r>
            <w:fldChar w:fldCharType="begin"/>
          </w:r>
          <w:r>
            <w:instrText xml:space="preserve"> PAGEREF _Toc29557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BF15D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_Toc19931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2.3.1. </w:t>
          </w:r>
          <w:r>
            <w:t>研发内容</w:t>
          </w:r>
          <w:r>
            <w:tab/>
          </w:r>
          <w:r>
            <w:fldChar w:fldCharType="begin"/>
          </w:r>
          <w:r>
            <w:instrText xml:space="preserve"> PAGEREF _Toc19931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63197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_Toc31385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2.3.2. </w:t>
          </w:r>
          <w:r>
            <w:t>实施计划</w:t>
          </w:r>
          <w:r>
            <w:tab/>
          </w:r>
          <w:r>
            <w:fldChar w:fldCharType="begin"/>
          </w:r>
          <w:r>
            <w:instrText xml:space="preserve"> PAGEREF _Toc31385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08D44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2.3.3. </w:t>
          </w:r>
          <w:r>
            <w:rPr>
              <w:rFonts w:hint="eastAsia"/>
              <w:lang w:val="en-US" w:eastAsia="zh-CN"/>
            </w:rPr>
            <w:t>运维手册研发</w:t>
          </w:r>
          <w:r>
            <w:tab/>
          </w:r>
          <w:r>
            <w:fldChar w:fldCharType="begin"/>
          </w:r>
          <w:r>
            <w:instrText xml:space="preserve"> PAGEREF _Toc29566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68F57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_Toc12959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2.3.4. </w:t>
          </w:r>
          <w:r>
            <w:rPr>
              <w:rFonts w:hint="eastAsia"/>
              <w:lang w:val="en-US" w:eastAsia="zh-CN"/>
            </w:rPr>
            <w:t>研发团队构成</w:t>
          </w:r>
          <w:r>
            <w:tab/>
          </w:r>
          <w:r>
            <w:fldChar w:fldCharType="begin"/>
          </w:r>
          <w:r>
            <w:instrText xml:space="preserve"> PAGEREF _Toc12959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9004D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_Toc16958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2.3.5. </w:t>
          </w:r>
          <w:r>
            <w:rPr>
              <w:rFonts w:hint="eastAsia"/>
              <w:lang w:val="en-US" w:eastAsia="zh-CN"/>
            </w:rPr>
            <w:t>新技术研发</w:t>
          </w:r>
          <w:r>
            <w:tab/>
          </w:r>
          <w:r>
            <w:fldChar w:fldCharType="begin"/>
          </w:r>
          <w:r>
            <w:instrText xml:space="preserve"> PAGEREF _Toc16958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22F44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2.3.6. </w:t>
          </w:r>
          <w:r>
            <w:rPr>
              <w:rFonts w:hint="eastAsia"/>
              <w:lang w:val="en-US" w:eastAsia="zh-CN"/>
            </w:rPr>
            <w:t>运维经费投入</w:t>
          </w:r>
          <w:r>
            <w:tab/>
          </w:r>
          <w:r>
            <w:fldChar w:fldCharType="begin"/>
          </w:r>
          <w:r>
            <w:instrText xml:space="preserve"> PAGEREF _Toc3344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47AAB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_Toc23933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过程管理计划</w:t>
          </w:r>
          <w:r>
            <w:tab/>
          </w:r>
          <w:r>
            <w:fldChar w:fldCharType="begin"/>
          </w:r>
          <w:r>
            <w:instrText xml:space="preserve"> PAGEREF _Toc23933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26660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_Toc16316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2.4.1. 过程框架管理计划</w:t>
          </w:r>
          <w:r>
            <w:tab/>
          </w:r>
          <w:r>
            <w:fldChar w:fldCharType="begin"/>
          </w:r>
          <w:r>
            <w:instrText xml:space="preserve"> PAGEREF _Toc16316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1DCF6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_Toc11233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2.4.2. 服务级别管理计划</w:t>
          </w:r>
          <w:r>
            <w:tab/>
          </w:r>
          <w:r>
            <w:fldChar w:fldCharType="begin"/>
          </w:r>
          <w:r>
            <w:instrText xml:space="preserve"> PAGEREF _Toc11233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14417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_Toc18043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2.4.3. 服务报告管理计划</w:t>
          </w:r>
          <w:r>
            <w:tab/>
          </w:r>
          <w:r>
            <w:fldChar w:fldCharType="begin"/>
          </w:r>
          <w:r>
            <w:instrText xml:space="preserve"> PAGEREF _Toc18043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F16E6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_Toc21118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2.4.4. 事件管理计划</w:t>
          </w:r>
          <w:r>
            <w:tab/>
          </w:r>
          <w:r>
            <w:fldChar w:fldCharType="begin"/>
          </w:r>
          <w:r>
            <w:instrText xml:space="preserve"> PAGEREF _Toc21118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DE0A1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_Toc28715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2.4.5. 问题管理计划</w:t>
          </w:r>
          <w:r>
            <w:tab/>
          </w:r>
          <w:r>
            <w:fldChar w:fldCharType="begin"/>
          </w:r>
          <w:r>
            <w:instrText xml:space="preserve"> PAGEREF _Toc28715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14E8C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_Toc4724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2.4.6. 变更管理计划</w:t>
          </w:r>
          <w:r>
            <w:tab/>
          </w:r>
          <w:r>
            <w:fldChar w:fldCharType="begin"/>
          </w:r>
          <w:r>
            <w:instrText xml:space="preserve"> PAGEREF _Toc4724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EEEF3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_Toc14425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2.4.7. 发布管理计划</w:t>
          </w:r>
          <w:r>
            <w:tab/>
          </w:r>
          <w:r>
            <w:fldChar w:fldCharType="begin"/>
          </w:r>
          <w:r>
            <w:instrText xml:space="preserve"> PAGEREF _Toc14425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D81D4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_Toc25691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2.4.8. 配置管理计划</w:t>
          </w:r>
          <w:r>
            <w:tab/>
          </w:r>
          <w:r>
            <w:fldChar w:fldCharType="begin"/>
          </w:r>
          <w:r>
            <w:instrText xml:space="preserve"> PAGEREF _Toc25691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11A2B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_Toc31605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2.4.9. 服务可用性和连续性管理计划</w:t>
          </w:r>
          <w:r>
            <w:tab/>
          </w:r>
          <w:r>
            <w:fldChar w:fldCharType="begin"/>
          </w:r>
          <w:r>
            <w:instrText xml:space="preserve"> PAGEREF _Toc31605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065F1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_Toc18482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2.4.10. 容量管理计划</w:t>
          </w:r>
          <w:r>
            <w:tab/>
          </w:r>
          <w:r>
            <w:fldChar w:fldCharType="begin"/>
          </w:r>
          <w:r>
            <w:instrText xml:space="preserve"> PAGEREF _Toc18482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05866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2.4.11. 信息安全管理计划</w:t>
          </w:r>
          <w:r>
            <w:tab/>
          </w:r>
          <w:r>
            <w:fldChar w:fldCharType="begin"/>
          </w:r>
          <w:r>
            <w:instrText xml:space="preserve"> PAGEREF _Toc16783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7C203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_Toc13741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2.5. 交付管理计划</w:t>
          </w:r>
          <w:r>
            <w:tab/>
          </w:r>
          <w:r>
            <w:fldChar w:fldCharType="begin"/>
          </w:r>
          <w:r>
            <w:instrText xml:space="preserve"> PAGEREF _Toc13741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A7136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_Toc31710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2.6. 应急管理计划</w:t>
          </w:r>
          <w:r>
            <w:tab/>
          </w:r>
          <w:r>
            <w:fldChar w:fldCharType="begin"/>
          </w:r>
          <w:r>
            <w:instrText xml:space="preserve"> PAGEREF _Toc31710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B56EB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2.7. 质量管理计划</w:t>
          </w:r>
          <w:r>
            <w:tab/>
          </w:r>
          <w:r>
            <w:fldChar w:fldCharType="begin"/>
          </w:r>
          <w:r>
            <w:instrText xml:space="preserve"> PAGEREF _Toc14363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78313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_Toc13221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2.7.1. 内审</w:t>
          </w:r>
          <w:r>
            <w:tab/>
          </w:r>
          <w:r>
            <w:fldChar w:fldCharType="begin"/>
          </w:r>
          <w:r>
            <w:instrText xml:space="preserve"> PAGEREF _Toc13221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DF819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_Toc23090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2.7.2. 管评</w:t>
          </w:r>
          <w:r>
            <w:tab/>
          </w:r>
          <w:r>
            <w:fldChar w:fldCharType="begin"/>
          </w:r>
          <w:r>
            <w:instrText xml:space="preserve"> PAGEREF _Toc23090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A5FAA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_Toc23866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2.7.3. 客户满意度</w:t>
          </w:r>
          <w:r>
            <w:tab/>
          </w:r>
          <w:r>
            <w:fldChar w:fldCharType="begin"/>
          </w:r>
          <w:r>
            <w:instrText xml:space="preserve"> PAGEREF _Toc23866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38852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34CD0F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B18CD4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8253"/>
      <w:r>
        <w:rPr>
          <w:rFonts w:hint="eastAsia"/>
          <w:lang w:val="en-US" w:eastAsia="zh-CN"/>
        </w:rPr>
        <w:t>背景概况</w:t>
      </w:r>
      <w:bookmarkEnd w:id="3"/>
    </w:p>
    <w:p w14:paraId="20A4FC7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30992"/>
      <w:r>
        <w:rPr>
          <w:rFonts w:hint="eastAsia"/>
          <w:lang w:val="en-US" w:eastAsia="zh-CN"/>
        </w:rPr>
        <w:t>核心目标</w:t>
      </w:r>
      <w:bookmarkEnd w:id="4"/>
    </w:p>
    <w:p w14:paraId="73E96F89">
      <w:pPr>
        <w:pStyle w:val="4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业务拓展：在2025年的基础上，全面新增签订长期合同2-3个。</w:t>
      </w:r>
    </w:p>
    <w:p w14:paraId="2298EB5C">
      <w:pPr>
        <w:pStyle w:val="4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收入目标：全年运维合同总额较2025年提升约8%~10%,实现稳健规模化增长。</w:t>
      </w:r>
    </w:p>
    <w:p w14:paraId="22263987">
      <w:pPr>
        <w:pStyle w:val="4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服务深化与价值提升：</w:t>
      </w:r>
    </w:p>
    <w:p w14:paraId="72307873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clear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实现至少2个核心客户续约</w:t>
      </w:r>
    </w:p>
    <w:p w14:paraId="60D963ED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clear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客户满意度调查得分不能低于90%</w:t>
      </w:r>
    </w:p>
    <w:p w14:paraId="6A04B7A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6590"/>
      <w:r>
        <w:rPr>
          <w:rFonts w:hint="eastAsia"/>
          <w:lang w:val="en-US" w:eastAsia="zh-CN"/>
        </w:rPr>
        <w:t>公司沿革与核心优势</w:t>
      </w:r>
      <w:bookmarkEnd w:id="5"/>
    </w:p>
    <w:p w14:paraId="74DCCBE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桐乡华数广电网络有限公司（以下简称“公司”）作为桐乡市信息化建设的重要力量，始终致力于为政府、企事业单位及公众提供优质、高效的信息技术服务。</w:t>
      </w:r>
    </w:p>
    <w:p w14:paraId="11625A5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2025年度，公司顺利完成新旧标准切换（GB/T 28827.1-2022、T/CESA 1299-2023），运维营收达2,200万元，客户满意度提达到98%，各项服务能力持续提升。</w:t>
      </w:r>
    </w:p>
    <w:p w14:paraId="30E687C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7404"/>
      <w:bookmarkStart w:id="7" w:name="_Toc21364"/>
      <w:r>
        <w:rPr>
          <w:rFonts w:hint="eastAsia"/>
          <w:lang w:val="en-US" w:eastAsia="zh-CN"/>
        </w:rPr>
        <w:t>人力资源配置</w:t>
      </w:r>
      <w:bookmarkEnd w:id="6"/>
      <w:bookmarkEnd w:id="7"/>
    </w:p>
    <w:p w14:paraId="59CCF54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，公司将继续优化运维团队结构，计划通过定向招聘引入视频监控运维工程师、开发工程师等专业人才。同时，建立完善的关键岗位储备机制，确保核心职能具备充分的岗位备份与技能冗余，逐步构建一支结构合理、能力全面、支撑有力的专业化运维团队。</w:t>
      </w:r>
    </w:p>
    <w:p w14:paraId="64D439D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8" w:name="_Toc15236"/>
      <w:r>
        <w:rPr>
          <w:rFonts w:hint="eastAsia"/>
          <w:lang w:val="en-US" w:eastAsia="zh-CN"/>
        </w:rPr>
        <w:t>运维保障提升</w:t>
      </w:r>
      <w:bookmarkEnd w:id="8"/>
    </w:p>
    <w:p w14:paraId="4FD8F07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19054"/>
      <w:r>
        <w:rPr>
          <w:rFonts w:hint="eastAsia"/>
          <w:lang w:val="en-US" w:eastAsia="zh-CN"/>
        </w:rPr>
        <w:t>服务台</w:t>
      </w:r>
      <w:bookmarkEnd w:id="9"/>
    </w:p>
    <w:p w14:paraId="37CD6C5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持续深化服务台能力建设，重点推动技术赋能与服务流程优化，着力提升在线直接解决率，减少工单流转层级与转派耗时。</w:t>
      </w:r>
    </w:p>
    <w:p w14:paraId="2B22750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29778"/>
      <w:r>
        <w:rPr>
          <w:rFonts w:hint="eastAsia"/>
          <w:lang w:val="en-US" w:eastAsia="zh-CN"/>
        </w:rPr>
        <w:t>运维工具</w:t>
      </w:r>
      <w:bookmarkEnd w:id="10"/>
    </w:p>
    <w:p w14:paraId="4BD5866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持续优化通服信息化服务平台，开发移动端工单处理功能，提升工单处理效率。</w:t>
      </w:r>
    </w:p>
    <w:p w14:paraId="0E3E2C8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24989"/>
      <w:r>
        <w:rPr>
          <w:rFonts w:hint="eastAsia"/>
          <w:lang w:val="en-US" w:eastAsia="zh-CN"/>
        </w:rPr>
        <w:t>运维服务能力管理计划</w:t>
      </w:r>
      <w:bookmarkEnd w:id="11"/>
    </w:p>
    <w:p w14:paraId="3755865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2" w:name="_Toc10440"/>
      <w:bookmarkStart w:id="13" w:name="_Toc16295"/>
      <w:r>
        <w:rPr>
          <w:rFonts w:hint="eastAsia"/>
          <w:lang w:val="en-US" w:eastAsia="zh-CN"/>
        </w:rPr>
        <w:t>人员管理计划</w:t>
      </w:r>
      <w:bookmarkEnd w:id="12"/>
      <w:bookmarkEnd w:id="13"/>
    </w:p>
    <w:p w14:paraId="20DA2A0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4" w:name="_Toc10835"/>
      <w:bookmarkStart w:id="15" w:name="_Toc25581"/>
      <w:r>
        <w:rPr>
          <w:rFonts w:hint="eastAsia"/>
          <w:lang w:val="en-US" w:eastAsia="zh-CN"/>
        </w:rPr>
        <w:t>人员储备管理计划</w:t>
      </w:r>
      <w:bookmarkEnd w:id="14"/>
    </w:p>
    <w:p w14:paraId="5E610C4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结合2025年人员储备完成情况（运维部经理、研发部经理、质量管理部经理储备已100%完成），2026年重点识别以下新增关键岗位：</w:t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3"/>
        <w:gridCol w:w="1713"/>
        <w:gridCol w:w="2141"/>
        <w:gridCol w:w="756"/>
        <w:gridCol w:w="1293"/>
        <w:gridCol w:w="1638"/>
      </w:tblGrid>
      <w:tr w14:paraId="3DB8B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7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DD27A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71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96E6B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214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898FE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识别依据</w:t>
            </w:r>
          </w:p>
        </w:tc>
        <w:tc>
          <w:tcPr>
            <w:tcW w:w="75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D3268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储备人数</w:t>
            </w:r>
          </w:p>
        </w:tc>
        <w:tc>
          <w:tcPr>
            <w:tcW w:w="129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75A5D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储备来源</w:t>
            </w:r>
          </w:p>
        </w:tc>
        <w:tc>
          <w:tcPr>
            <w:tcW w:w="163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8A501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 w14:paraId="51E1A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787B4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23A66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运维项目经理</w:t>
            </w:r>
          </w:p>
        </w:tc>
        <w:tc>
          <w:tcPr>
            <w:tcW w:w="2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F9A02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业务扩展、项目数量增加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DFC4F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2人</w:t>
            </w:r>
          </w:p>
        </w:tc>
        <w:tc>
          <w:tcPr>
            <w:tcW w:w="12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C2144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内部储备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504B8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2026年4月</w:t>
            </w:r>
          </w:p>
        </w:tc>
      </w:tr>
      <w:tr w14:paraId="6BB5F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C3203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3E335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视频监控运维工程师</w:t>
            </w:r>
          </w:p>
        </w:tc>
        <w:tc>
          <w:tcPr>
            <w:tcW w:w="2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7ADC9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公安项目扩容、技术深化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86858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2人</w:t>
            </w:r>
          </w:p>
        </w:tc>
        <w:tc>
          <w:tcPr>
            <w:tcW w:w="12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6D5A7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内部+外部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7119D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2026年6月</w:t>
            </w:r>
          </w:p>
        </w:tc>
      </w:tr>
      <w:tr w14:paraId="42069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DF7F2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07B52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r>
              <w:t>开发工程师</w:t>
            </w:r>
            <w:r>
              <w:br w:type="textWrapping"/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运维工具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21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65AB8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新技术研发需求（AIOps）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4DF7D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2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3CC6C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外部引进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9F943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2026年7月</w:t>
            </w:r>
          </w:p>
        </w:tc>
      </w:tr>
    </w:tbl>
    <w:p w14:paraId="28A7E6A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6" w:name="_Toc26404"/>
      <w:r>
        <w:rPr>
          <w:rFonts w:hint="eastAsia"/>
          <w:lang w:val="en-US" w:eastAsia="zh-CN"/>
        </w:rPr>
        <w:t>人员招聘管理计划</w:t>
      </w:r>
      <w:bookmarkEnd w:id="15"/>
      <w:bookmarkEnd w:id="16"/>
    </w:p>
    <w:p w14:paraId="4308722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基于2025年运维业务增长（运维营收2,200万元）及2026年业务规划，结合2025年人员招聘完成情况（11人招聘100%达成），2026年招聘需求如下：</w:t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"/>
        <w:gridCol w:w="1590"/>
        <w:gridCol w:w="2663"/>
        <w:gridCol w:w="1321"/>
        <w:gridCol w:w="1858"/>
      </w:tblGrid>
      <w:tr w14:paraId="4ED96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8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B444E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59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4A1C3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需求部门</w:t>
            </w:r>
          </w:p>
        </w:tc>
        <w:tc>
          <w:tcPr>
            <w:tcW w:w="266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AEE28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32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1F54B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招聘人数</w:t>
            </w:r>
          </w:p>
        </w:tc>
        <w:tc>
          <w:tcPr>
            <w:tcW w:w="185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7A44C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 w14:paraId="176FB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0A7F1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E7383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26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5C277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视频监控运维工程师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8785C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2人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6E9A8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2026年3月</w:t>
            </w:r>
          </w:p>
        </w:tc>
      </w:tr>
      <w:tr w14:paraId="56363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013B8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245DB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26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CA707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运维工程师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87134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66082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2026年4月</w:t>
            </w:r>
          </w:p>
        </w:tc>
      </w:tr>
      <w:tr w14:paraId="5557C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AFFB6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DB0D5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26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AF44E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开发工程师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20F55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E45AF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2026年5月</w:t>
            </w:r>
          </w:p>
        </w:tc>
      </w:tr>
      <w:tr w14:paraId="416F5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E5724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B8633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服务台</w:t>
            </w:r>
          </w:p>
        </w:tc>
        <w:tc>
          <w:tcPr>
            <w:tcW w:w="26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6B2BD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服务台专员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C0F02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68182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2026年6月</w:t>
            </w:r>
          </w:p>
        </w:tc>
      </w:tr>
      <w:tr w14:paraId="23A98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CD1E9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78C42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质量管理部</w:t>
            </w:r>
          </w:p>
        </w:tc>
        <w:tc>
          <w:tcPr>
            <w:tcW w:w="26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4E6B4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质量管理专员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BF587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FE30D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2026年7月</w:t>
            </w:r>
          </w:p>
        </w:tc>
      </w:tr>
    </w:tbl>
    <w:p w14:paraId="3DC261A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2691"/>
      <w:r>
        <w:rPr>
          <w:rFonts w:hint="eastAsia"/>
          <w:lang w:val="en-US" w:eastAsia="zh-CN"/>
        </w:rPr>
        <w:t>人员备份管理计划</w:t>
      </w:r>
      <w:bookmarkEnd w:id="17"/>
    </w:p>
    <w:p w14:paraId="0367D4C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在2025年备份计划基础上（运维部经理、研发部经理、质量管理部经理、运维项目经理），2026年新增备份岗位：</w:t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7"/>
        <w:gridCol w:w="1838"/>
        <w:gridCol w:w="1332"/>
        <w:gridCol w:w="1920"/>
        <w:gridCol w:w="887"/>
        <w:gridCol w:w="1600"/>
      </w:tblGrid>
      <w:tr w14:paraId="3F8E60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8CCFC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83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D73AB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备份岗位</w:t>
            </w:r>
          </w:p>
        </w:tc>
        <w:tc>
          <w:tcPr>
            <w:tcW w:w="133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D95C5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所属部门</w:t>
            </w:r>
          </w:p>
        </w:tc>
        <w:tc>
          <w:tcPr>
            <w:tcW w:w="19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02ED6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备份人员</w:t>
            </w:r>
          </w:p>
        </w:tc>
        <w:tc>
          <w:tcPr>
            <w:tcW w:w="88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CB3F9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备份人数</w:t>
            </w:r>
          </w:p>
        </w:tc>
        <w:tc>
          <w:tcPr>
            <w:tcW w:w="160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837D0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计划到岗时间</w:t>
            </w:r>
          </w:p>
        </w:tc>
      </w:tr>
      <w:tr w14:paraId="2163B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56B1B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7610D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视频监控运维工程师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421AE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</w:t>
            </w:r>
          </w:p>
        </w:tc>
        <w:tc>
          <w:tcPr>
            <w:tcW w:w="19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C7AE2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运维部经理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40EF3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2人</w:t>
            </w:r>
          </w:p>
        </w:tc>
        <w:tc>
          <w:tcPr>
            <w:tcW w:w="16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26E84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2026年3月</w:t>
            </w:r>
          </w:p>
        </w:tc>
      </w:tr>
      <w:tr w14:paraId="19184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59B85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8112D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质量管理专员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7A2FA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质量管理部</w:t>
            </w:r>
          </w:p>
        </w:tc>
        <w:tc>
          <w:tcPr>
            <w:tcW w:w="19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702B4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质量管理部经理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F259A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6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3C199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2026年5月</w:t>
            </w:r>
          </w:p>
        </w:tc>
      </w:tr>
    </w:tbl>
    <w:p w14:paraId="4005844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</w:p>
    <w:p w14:paraId="2DD1BBD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31241"/>
      <w:bookmarkStart w:id="19" w:name="_Toc28928"/>
      <w:bookmarkStart w:id="20" w:name="_Toc10776"/>
      <w:r>
        <w:rPr>
          <w:rFonts w:hint="eastAsia"/>
          <w:lang w:val="en-US" w:eastAsia="zh-CN"/>
        </w:rPr>
        <w:t>人员培训管理计划</w:t>
      </w:r>
      <w:bookmarkEnd w:id="18"/>
      <w:bookmarkEnd w:id="19"/>
    </w:p>
    <w:p w14:paraId="4C7D371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根据2025年培训完成情况（13场培训，100%完成率），结合2026年业务发展和技术趋势，制定培训计划如下：</w:t>
      </w:r>
    </w:p>
    <w:tbl>
      <w:tblPr>
        <w:tblStyle w:val="20"/>
        <w:tblW w:w="941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700"/>
        <w:gridCol w:w="1103"/>
        <w:gridCol w:w="1103"/>
        <w:gridCol w:w="1103"/>
        <w:gridCol w:w="1103"/>
        <w:gridCol w:w="1580"/>
        <w:gridCol w:w="1103"/>
      </w:tblGrid>
      <w:tr w14:paraId="44B40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DC1B5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70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A6B95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项目名称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56219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培训课时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C2175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培训方式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955AA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培训时间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E5D71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培训讲师</w:t>
            </w:r>
          </w:p>
        </w:tc>
        <w:tc>
          <w:tcPr>
            <w:tcW w:w="15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A4EB8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培训对象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CAC29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费用预估</w:t>
            </w:r>
          </w:p>
          <w:p w14:paraId="6AB3E64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（元）</w:t>
            </w:r>
          </w:p>
        </w:tc>
      </w:tr>
      <w:tr w14:paraId="5B7E9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A7AD2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951FA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ITSS新版标准深化培训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9E8AF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4578D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36DC6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2026年1月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65040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平湾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DADEF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全体人员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34AE7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0</w:t>
            </w:r>
          </w:p>
        </w:tc>
      </w:tr>
      <w:tr w14:paraId="6A658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D4C45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37D97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视频监控新技术培训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8C517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4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AF2FD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37E4E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2026年2月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F9F4F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强宇涛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2057C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运维相关人员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C2BE7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0</w:t>
            </w:r>
          </w:p>
        </w:tc>
      </w:tr>
      <w:tr w14:paraId="1FE86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DCC6D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3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83F95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服务台规范与沟通技巧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DC0CD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1B035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390EE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2026年3月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FDD15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强宇涛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CA909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服务台专员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38FF2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0</w:t>
            </w:r>
          </w:p>
        </w:tc>
      </w:tr>
      <w:tr w14:paraId="61E14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745A8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4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5D418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运维自动化工具培训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41601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4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C0D23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99A5B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2026年4月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B47D8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金天宇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11850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运维相关人员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B216C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0</w:t>
            </w:r>
          </w:p>
        </w:tc>
      </w:tr>
      <w:tr w14:paraId="11E5D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78906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5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2D395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hAnsi="宋体" w:eastAsia="宋体"/>
                <w:sz w:val="24"/>
                <w:lang w:val="en-US" w:eastAsia="zh-CN"/>
              </w:rPr>
              <w:t>ITSS过程管理专项培训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E3C0C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4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C8CAB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外部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6BDB1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2026年5月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8C527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外聘讲师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905E9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研发/运维人员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5C77C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8,000</w:t>
            </w:r>
          </w:p>
        </w:tc>
      </w:tr>
      <w:tr w14:paraId="7C25A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196B3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6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30015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应急响应实战演练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CEC9E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4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228B2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E8A7D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2026年6月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A8A23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强宇涛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0387D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运维相关人员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2A11D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0</w:t>
            </w:r>
          </w:p>
        </w:tc>
      </w:tr>
      <w:tr w14:paraId="61C12A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262FF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7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E7384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信息安全与合规培训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08C9D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38086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7D95C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2026年7月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43DF8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强宇涛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9FCBE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全体人员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C7826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0</w:t>
            </w:r>
          </w:p>
        </w:tc>
      </w:tr>
      <w:tr w14:paraId="5DD4B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E984A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8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789AE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项目管理能力提升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0EF5E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B4F8B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外部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89C7C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2026年8月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71911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外聘讲师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A5F87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项目经理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A4B49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5,000</w:t>
            </w:r>
          </w:p>
        </w:tc>
      </w:tr>
      <w:tr w14:paraId="3D0EB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37601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9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67CFD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数据分析与决策培训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15664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7DE00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D9396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2026年9月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4B2E3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金天宇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BC92D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质量/运维人员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31B95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0</w:t>
            </w:r>
          </w:p>
        </w:tc>
      </w:tr>
      <w:tr w14:paraId="5A8AF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9C166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10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0D152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日常运维典型案例分析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0D026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4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19243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E6C1F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2026年10月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6A436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强宇涛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493AB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运维相关人员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2200E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0</w:t>
            </w:r>
          </w:p>
        </w:tc>
      </w:tr>
      <w:tr w14:paraId="52AB5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476BC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11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8819B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前端技术培训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CD67A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19A77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CC805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2026年11月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03346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金天宇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577CD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研发相关人员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9D940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0</w:t>
            </w:r>
          </w:p>
        </w:tc>
      </w:tr>
      <w:tr w14:paraId="2C31F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049A1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12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63BB9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年度总结与经验分享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56B3D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B88D7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6B3F3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2026年12月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8DFDB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强宇涛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D8D08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全体人员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34FF5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0</w:t>
            </w:r>
          </w:p>
        </w:tc>
      </w:tr>
    </w:tbl>
    <w:p w14:paraId="262E390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1" w:name="_Toc29511"/>
      <w:r>
        <w:rPr>
          <w:rFonts w:hint="eastAsia"/>
          <w:lang w:val="en-US" w:eastAsia="zh-CN"/>
        </w:rPr>
        <w:t>人员绩效考核管理计划</w:t>
      </w:r>
      <w:bookmarkEnd w:id="20"/>
      <w:bookmarkEnd w:id="21"/>
    </w:p>
    <w:p w14:paraId="33B4ED6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为实现公司战略目标的有效分解与承接，激发组织效能与员工价值创造活力，营造客观、公平、激励导向的绩效文化，特制定本绩效管理体系。该体系以量化指标为核心，紧密对齐业务转型与能力提升目标，通过建立清晰、透明的评价机制，将员工个人绩效、收入发展与公司整体经营成果深度绑定，共同驱动组织与人才的协同成长。</w:t>
      </w:r>
    </w:p>
    <w:p w14:paraId="1282A62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每季度对人员进行考核，要求绩效考核合格率达到90%以上</w:t>
      </w:r>
    </w:p>
    <w:p w14:paraId="739A7BF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2" w:name="_Toc5164"/>
      <w:bookmarkStart w:id="23" w:name="_Toc5261"/>
      <w:r>
        <w:rPr>
          <w:rFonts w:hint="eastAsia"/>
          <w:lang w:val="en-US" w:eastAsia="zh-CN"/>
        </w:rPr>
        <w:t>人员技能评定管理计划</w:t>
      </w:r>
      <w:bookmarkEnd w:id="22"/>
      <w:bookmarkEnd w:id="23"/>
    </w:p>
    <w:p w14:paraId="6BA0DA5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为构建与公司战略发展相匹配的人才能力管理体系，打通“能力识别—薪酬激励—职业发展”一体化通道，并为人才引进、培养与任用提供科学依据，公司现制定岗位技能等级标准化评定机制。该机制通过建立系统化的技能标准与评估流程，实现员工能力的客观量化与动态管理。</w:t>
      </w:r>
    </w:p>
    <w:p w14:paraId="187DA51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每年度进行技能评定，要求技能评定覆盖率不低于80%。</w:t>
      </w:r>
    </w:p>
    <w:p w14:paraId="311A9A0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4" w:name="_Toc23007"/>
      <w:r>
        <w:rPr>
          <w:rFonts w:hint="eastAsia"/>
          <w:lang w:val="en-US" w:eastAsia="zh-CN"/>
        </w:rPr>
        <w:t>资源管理计划</w:t>
      </w:r>
      <w:bookmarkEnd w:id="24"/>
    </w:p>
    <w:p w14:paraId="1A2AF515">
      <w:pPr>
        <w:pStyle w:val="29"/>
        <w:bidi w:val="0"/>
      </w:pPr>
      <w:r>
        <w:t>为保障运维服务的高效交付，2026年公司将持续优化资源管理体系，重点围绕运维工具、服务台、服务知识、备件库、最终软件库及服务数据六个方面开展工作。</w:t>
      </w:r>
    </w:p>
    <w:p w14:paraId="70146315">
      <w:pPr>
        <w:pStyle w:val="31"/>
        <w:bidi w:val="0"/>
        <w:rPr>
          <w:rFonts w:hint="eastAsia"/>
          <w:lang w:val="en-US" w:eastAsia="zh-CN"/>
        </w:rPr>
      </w:pPr>
      <w:bookmarkStart w:id="25" w:name="_Toc27183"/>
      <w:r>
        <w:rPr>
          <w:rFonts w:hint="eastAsia"/>
          <w:lang w:val="en-US" w:eastAsia="zh-CN"/>
        </w:rPr>
        <w:t>运维工具管理计划</w:t>
      </w:r>
      <w:bookmarkEnd w:id="25"/>
    </w:p>
    <w:p w14:paraId="4F9E7D50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运维过程管理工具方面，公司已部署通服信息化服务平台和智瞰哨兵管理平台，运维部及相关团队均已完成培训并熟练使用，有效实现了任务协同、过程跟踪与业务数据的集中采集与分析。未来，研发部将持续负责该平台的功能优化与迭代升级，重点推进工单流程优化和移动端应用开发，提升工单处理效率。</w:t>
      </w:r>
    </w:p>
    <w:p w14:paraId="621BFF80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核心考核指标：工具使用率，目标值≥95%，按季度考核。</w:t>
      </w:r>
    </w:p>
    <w:p w14:paraId="5FCC7C47">
      <w:pPr>
        <w:pStyle w:val="31"/>
        <w:bidi w:val="0"/>
        <w:rPr>
          <w:rFonts w:hint="eastAsia"/>
          <w:lang w:val="en-US" w:eastAsia="zh-CN"/>
        </w:rPr>
      </w:pPr>
      <w:bookmarkStart w:id="26" w:name="_Toc17754"/>
      <w:r>
        <w:rPr>
          <w:rFonts w:hint="eastAsia"/>
          <w:lang w:val="en-US" w:eastAsia="zh-CN"/>
        </w:rPr>
        <w:t>服务台管理计划</w:t>
      </w:r>
      <w:bookmarkEnd w:id="26"/>
    </w:p>
    <w:p w14:paraId="72E94F0F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已建成统一服务台，全面承接客户服务请求，确保每项需求得到及时、规范的响应与处理。2026年，运维部将持续深化服务台能力建设，重点推动技术赋能与服务流程优化，着力提升在线直接解决率，减少工单流转层级与转派耗时。</w:t>
      </w:r>
    </w:p>
    <w:p w14:paraId="3951671C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核心考核指标：服务台派单成功率，目标值≥90%，按季度考核。</w:t>
      </w:r>
    </w:p>
    <w:p w14:paraId="46B83024">
      <w:pPr>
        <w:pStyle w:val="31"/>
        <w:bidi w:val="0"/>
        <w:rPr>
          <w:rFonts w:hint="eastAsia"/>
          <w:lang w:val="en-US" w:eastAsia="zh-CN"/>
        </w:rPr>
      </w:pPr>
      <w:bookmarkStart w:id="27" w:name="_Toc18611"/>
      <w:r>
        <w:rPr>
          <w:rFonts w:hint="eastAsia"/>
          <w:lang w:val="en-US" w:eastAsia="zh-CN"/>
        </w:rPr>
        <w:t>服务知识管理计划</w:t>
      </w:r>
      <w:bookmarkEnd w:id="27"/>
    </w:p>
    <w:p w14:paraId="6CC93262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为持续提升服务质量，运维部将联合研发部对现有服务知识库进行持续优化，推动服务实践经验的系统性沉淀与知识资产化。2026年计划新增知识条目不少于40条，确保知识资产的活跃度与持续丰富。</w:t>
      </w:r>
    </w:p>
    <w:p w14:paraId="1EFDB748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核心考核指标：新增知识条目，目标值≥10条/季度，按季度考核。</w:t>
      </w:r>
    </w:p>
    <w:p w14:paraId="0B61BF0F">
      <w:pPr>
        <w:pStyle w:val="31"/>
        <w:bidi w:val="0"/>
        <w:rPr>
          <w:rFonts w:hint="eastAsia"/>
          <w:lang w:val="en-US" w:eastAsia="zh-CN"/>
        </w:rPr>
      </w:pPr>
      <w:bookmarkStart w:id="28" w:name="_Toc5259"/>
      <w:r>
        <w:rPr>
          <w:rFonts w:hint="eastAsia"/>
          <w:lang w:val="en-US" w:eastAsia="zh-CN"/>
        </w:rPr>
        <w:t>备件库管理计划</w:t>
      </w:r>
      <w:bookmarkEnd w:id="28"/>
    </w:p>
    <w:p w14:paraId="108AC5BB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备件库实行统一管理、分级存放、资源共享、集中调配的管理模式。2026年将继续优化备件入库验收、出库发放、定期盘点等环节，确保备件可用性与账实一致性。</w:t>
      </w:r>
    </w:p>
    <w:p w14:paraId="2BC38D70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核心考核指标：备件可用率，目标值≥95%，按年度考核；备件出入库准确率，目标值≥98%，按季度考核。</w:t>
      </w:r>
    </w:p>
    <w:p w14:paraId="6BBAF956">
      <w:pPr>
        <w:pStyle w:val="31"/>
        <w:bidi w:val="0"/>
        <w:rPr>
          <w:rFonts w:hint="eastAsia"/>
          <w:lang w:val="en-US" w:eastAsia="zh-CN"/>
        </w:rPr>
      </w:pPr>
      <w:bookmarkStart w:id="29" w:name="_Toc12816"/>
      <w:r>
        <w:rPr>
          <w:rFonts w:hint="eastAsia"/>
          <w:lang w:val="en-US" w:eastAsia="zh-CN"/>
        </w:rPr>
        <w:t>最终软件库管理计划</w:t>
      </w:r>
      <w:bookmarkEnd w:id="29"/>
    </w:p>
    <w:p w14:paraId="6FAF7F35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为保障软件资产的一致性、合规性与可追溯性，公司建立最终软件库管理体系。研发部负责软件库的版本控制、入库审核与日常维护工作，确保软件资产信息的准确性与完整性。</w:t>
      </w:r>
    </w:p>
    <w:p w14:paraId="08F4E7EB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核心考核指标：软件合规性审计次数，目标值≥1次/半年，按半年度考核。</w:t>
      </w:r>
    </w:p>
    <w:p w14:paraId="5A3671B8">
      <w:pPr>
        <w:pStyle w:val="31"/>
        <w:bidi w:val="0"/>
        <w:rPr>
          <w:rFonts w:hint="eastAsia"/>
          <w:lang w:val="en-US" w:eastAsia="zh-CN"/>
        </w:rPr>
      </w:pPr>
      <w:bookmarkStart w:id="30" w:name="_Toc3657"/>
      <w:r>
        <w:rPr>
          <w:rFonts w:hint="eastAsia"/>
          <w:lang w:val="en-US" w:eastAsia="zh-CN"/>
        </w:rPr>
        <w:t>服务数据管理计划</w:t>
      </w:r>
      <w:bookmarkEnd w:id="30"/>
    </w:p>
    <w:p w14:paraId="2914ADFD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为充分发挥服务数据的决策支持与过程优化价值，公司建立服务数据管理体系。运维部负责服务数据的规范录入、整合维护与分析建模，形成可供业务洞察的数据资产。</w:t>
      </w:r>
    </w:p>
    <w:p w14:paraId="13339852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核心考核指标：服务数据分析利用次数，目标值≥1次/季度，按季度考核。</w:t>
      </w:r>
    </w:p>
    <w:p w14:paraId="1CE8C4C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1" w:name="_Toc29557"/>
      <w:r>
        <w:rPr>
          <w:rFonts w:hint="eastAsia"/>
          <w:lang w:val="en-US" w:eastAsia="zh-CN"/>
        </w:rPr>
        <w:t>技术管理计划</w:t>
      </w:r>
      <w:bookmarkEnd w:id="31"/>
    </w:p>
    <w:p w14:paraId="41FDB41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通服信息化服务平台（工单系统）已在公安视频监控项目中全面应用，实现了工单全流程线上化、标准化管理，将平均故障修复时间缩短约30%。2026年需进一步优化工具功能，提升运维效率。</w:t>
      </w:r>
    </w:p>
    <w:p w14:paraId="32F14075">
      <w:pPr>
        <w:pStyle w:val="31"/>
        <w:bidi w:val="0"/>
      </w:pPr>
      <w:bookmarkStart w:id="32" w:name="_Toc20137"/>
      <w:bookmarkStart w:id="33" w:name="heading_15"/>
      <w:bookmarkStart w:id="34" w:name="_Toc19931"/>
      <w:r>
        <w:t>研发内容</w:t>
      </w:r>
      <w:bookmarkEnd w:id="32"/>
      <w:bookmarkEnd w:id="33"/>
      <w:bookmarkEnd w:id="34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5404"/>
        <w:gridCol w:w="1020"/>
      </w:tblGrid>
      <w:tr w14:paraId="314E2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9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C9D87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模块</w:t>
            </w:r>
          </w:p>
        </w:tc>
        <w:tc>
          <w:tcPr>
            <w:tcW w:w="540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C10E8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功能描述</w:t>
            </w:r>
          </w:p>
        </w:tc>
        <w:tc>
          <w:tcPr>
            <w:tcW w:w="102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4F6C4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优先级</w:t>
            </w:r>
          </w:p>
        </w:tc>
      </w:tr>
      <w:tr w14:paraId="0CC31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E9972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工单流程优化</w:t>
            </w:r>
          </w:p>
        </w:tc>
        <w:tc>
          <w:tcPr>
            <w:tcW w:w="54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B10DD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简化审批流程，支持自动派单，提升处理效率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2C2D9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高</w:t>
            </w:r>
          </w:p>
        </w:tc>
      </w:tr>
      <w:tr w14:paraId="6F5B5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D5630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移动端应用</w:t>
            </w:r>
          </w:p>
        </w:tc>
        <w:tc>
          <w:tcPr>
            <w:tcW w:w="54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1AD39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支持iOS/Android手机端工单接收、处理、回单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5A534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高</w:t>
            </w:r>
          </w:p>
        </w:tc>
      </w:tr>
      <w:tr w14:paraId="3E041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E9608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服务数据看板</w:t>
            </w:r>
          </w:p>
        </w:tc>
        <w:tc>
          <w:tcPr>
            <w:tcW w:w="54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C33B0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实时展示SLA达成率、工单趋势、满意度等指标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AF7A1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中</w:t>
            </w:r>
          </w:p>
        </w:tc>
      </w:tr>
      <w:tr w14:paraId="1A3D7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0AC10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监控告警联动</w:t>
            </w:r>
          </w:p>
        </w:tc>
        <w:tc>
          <w:tcPr>
            <w:tcW w:w="54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8DD88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监控告警自动创建工单，减少人工录入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81ED6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中</w:t>
            </w:r>
          </w:p>
        </w:tc>
      </w:tr>
      <w:tr w14:paraId="268EC6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9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3C4F7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知识库集成</w:t>
            </w:r>
          </w:p>
        </w:tc>
        <w:tc>
          <w:tcPr>
            <w:tcW w:w="54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B98DC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工单处理时自动关联相关知识条目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295CC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中</w:t>
            </w:r>
          </w:p>
        </w:tc>
      </w:tr>
    </w:tbl>
    <w:p w14:paraId="7CDB9F2F">
      <w:pPr>
        <w:pStyle w:val="31"/>
        <w:bidi w:val="0"/>
      </w:pPr>
      <w:bookmarkStart w:id="35" w:name="heading_16"/>
      <w:bookmarkStart w:id="36" w:name="_Toc29491"/>
      <w:bookmarkStart w:id="37" w:name="_Toc31385"/>
      <w:r>
        <w:t>实施计划</w:t>
      </w:r>
      <w:bookmarkEnd w:id="35"/>
      <w:bookmarkEnd w:id="36"/>
      <w:bookmarkEnd w:id="37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36"/>
        <w:gridCol w:w="2242"/>
        <w:gridCol w:w="4536"/>
      </w:tblGrid>
      <w:tr w14:paraId="467DE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D6A86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224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EE335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85C5C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主要工作</w:t>
            </w:r>
          </w:p>
        </w:tc>
      </w:tr>
      <w:tr w14:paraId="67F59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2BE6E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需求分析</w:t>
            </w:r>
          </w:p>
        </w:tc>
        <w:tc>
          <w:tcPr>
            <w:tcW w:w="22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3503D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2026年1-3月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0B7DE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收集一线使用反馈，明确优化需求</w:t>
            </w:r>
          </w:p>
        </w:tc>
      </w:tr>
      <w:tr w14:paraId="5FA07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3368B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功能开发</w:t>
            </w:r>
          </w:p>
        </w:tc>
        <w:tc>
          <w:tcPr>
            <w:tcW w:w="22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3F21D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2026年4-8月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98D6E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按优先级开发各功能模块</w:t>
            </w:r>
          </w:p>
        </w:tc>
      </w:tr>
      <w:tr w14:paraId="0762C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CCD0B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试点运行</w:t>
            </w:r>
          </w:p>
        </w:tc>
        <w:tc>
          <w:tcPr>
            <w:tcW w:w="22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7D06D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2026年9-10月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A5344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在公安视频监控项目试点运行</w:t>
            </w:r>
          </w:p>
        </w:tc>
      </w:tr>
      <w:tr w14:paraId="5900E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DA508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全面推广</w:t>
            </w:r>
          </w:p>
        </w:tc>
        <w:tc>
          <w:tcPr>
            <w:tcW w:w="22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1CB2A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2026年11-12月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A1CB2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优化后全面推广至所有项目</w:t>
            </w:r>
          </w:p>
        </w:tc>
      </w:tr>
    </w:tbl>
    <w:p w14:paraId="74ADD5C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8" w:name="_Toc29566"/>
      <w:r>
        <w:rPr>
          <w:rFonts w:hint="eastAsia"/>
          <w:lang w:val="en-US" w:eastAsia="zh-CN"/>
        </w:rPr>
        <w:t>运维手册研发</w:t>
      </w:r>
      <w:bookmarkEnd w:id="38"/>
    </w:p>
    <w:p w14:paraId="31DBF0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097CC0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运维手册研发计划表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4"/>
        <w:gridCol w:w="1107"/>
        <w:gridCol w:w="1532"/>
        <w:gridCol w:w="2448"/>
        <w:gridCol w:w="1222"/>
        <w:gridCol w:w="1589"/>
      </w:tblGrid>
      <w:tr w14:paraId="401A8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06C10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编号</w:t>
            </w:r>
          </w:p>
        </w:tc>
        <w:tc>
          <w:tcPr>
            <w:tcW w:w="110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D96B2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手册类别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90534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手册名称</w:t>
            </w:r>
          </w:p>
        </w:tc>
        <w:tc>
          <w:tcPr>
            <w:tcW w:w="244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611BC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主要内容</w:t>
            </w:r>
          </w:p>
        </w:tc>
        <w:tc>
          <w:tcPr>
            <w:tcW w:w="122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A3E10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责任部门</w:t>
            </w:r>
          </w:p>
        </w:tc>
        <w:tc>
          <w:tcPr>
            <w:tcW w:w="158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391B5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 w14:paraId="169D8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089CD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FDCEF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运维文档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C3957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《前端设备运维手册》</w:t>
            </w:r>
          </w:p>
        </w:tc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59E05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摄像机、立杆、电源、防雷器等前端设备的安装、调试、巡检、故障处理指南</w:t>
            </w:r>
          </w:p>
        </w:tc>
        <w:tc>
          <w:tcPr>
            <w:tcW w:w="12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33565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运维部、研发部</w:t>
            </w:r>
          </w:p>
        </w:tc>
        <w:tc>
          <w:tcPr>
            <w:tcW w:w="15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A96BC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2026年Q2</w:t>
            </w:r>
          </w:p>
        </w:tc>
      </w:tr>
      <w:tr w14:paraId="5DB50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2154F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47514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63469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《视频监控平台调优手册》</w:t>
            </w:r>
          </w:p>
        </w:tc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5B369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平台性能调优、参数配置、录像策略优化、系统容量评估指南</w:t>
            </w:r>
          </w:p>
        </w:tc>
        <w:tc>
          <w:tcPr>
            <w:tcW w:w="12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68A99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运维部、研发部</w:t>
            </w:r>
          </w:p>
        </w:tc>
        <w:tc>
          <w:tcPr>
            <w:tcW w:w="15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1DC2F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2026年Q3</w:t>
            </w:r>
          </w:p>
        </w:tc>
      </w:tr>
      <w:tr w14:paraId="71DA4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93B64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0B375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培训资料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7C624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《新员工运维入门手册》</w:t>
            </w:r>
          </w:p>
        </w:tc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F58D3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ITSS体系、运维工具使用、服务知识查阅、常见问题处理等入门指南</w:t>
            </w:r>
          </w:p>
        </w:tc>
        <w:tc>
          <w:tcPr>
            <w:tcW w:w="12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EAC4E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运维部、人力资源部</w:t>
            </w:r>
          </w:p>
        </w:tc>
        <w:tc>
          <w:tcPr>
            <w:tcW w:w="15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CB024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2026年Q4</w:t>
            </w:r>
          </w:p>
        </w:tc>
      </w:tr>
    </w:tbl>
    <w:p w14:paraId="5677F0D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p w14:paraId="2F66A92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9" w:name="_Toc12959"/>
      <w:r>
        <w:rPr>
          <w:rFonts w:hint="eastAsia"/>
          <w:lang w:val="en-US" w:eastAsia="zh-CN"/>
        </w:rPr>
        <w:t>研发团队构成</w:t>
      </w:r>
      <w:bookmarkEnd w:id="39"/>
    </w:p>
    <w:p w14:paraId="0870FFD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根据公司发展需要，运维工具研发团队人员配置信息如表</w:t>
      </w:r>
      <w:bookmarkStart w:id="64" w:name="_GoBack"/>
      <w:bookmarkEnd w:id="64"/>
      <w:r>
        <w:rPr>
          <w:rFonts w:hint="eastAsia"/>
          <w:lang w:val="en-US" w:eastAsia="zh-CN"/>
        </w:rPr>
        <w:t>2-2所示</w:t>
      </w:r>
    </w:p>
    <w:p w14:paraId="376E133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人员配置表</w:t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0"/>
        <w:gridCol w:w="1601"/>
        <w:gridCol w:w="3951"/>
        <w:gridCol w:w="792"/>
      </w:tblGrid>
      <w:tr w14:paraId="38C97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7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D8632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职位名称</w:t>
            </w:r>
          </w:p>
        </w:tc>
        <w:tc>
          <w:tcPr>
            <w:tcW w:w="160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E73ED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所属部门</w:t>
            </w:r>
          </w:p>
        </w:tc>
        <w:tc>
          <w:tcPr>
            <w:tcW w:w="395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530C8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职责描述</w:t>
            </w:r>
          </w:p>
        </w:tc>
        <w:tc>
          <w:tcPr>
            <w:tcW w:w="79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3EBD9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数量</w:t>
            </w:r>
          </w:p>
        </w:tc>
      </w:tr>
      <w:tr w14:paraId="11328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C8ECE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研发部经理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A8D7A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592AD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项目总体规划与技术决策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0776D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</w:tr>
      <w:tr w14:paraId="61140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F7BDB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开发工程师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B610E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13038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后端开发、API开发、前端开发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A48E9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3人</w:t>
            </w:r>
          </w:p>
        </w:tc>
      </w:tr>
      <w:tr w14:paraId="1FCC0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8F59B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需求分析师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91643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CB272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收集分析业务需求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3C495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</w:tr>
      <w:tr w14:paraId="077EFB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298F2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运维项目经理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80D89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0B365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协调业务资源，参与设计与测试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7C950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</w:tr>
      <w:tr w14:paraId="01258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D71C6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质量管理专员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9AF1B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质量管理部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38017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监督研发过程质量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CCA9A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</w:tr>
    </w:tbl>
    <w:p w14:paraId="0C05719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p w14:paraId="790B987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0" w:name="_Toc16958"/>
      <w:r>
        <w:rPr>
          <w:rFonts w:hint="eastAsia"/>
          <w:lang w:val="en-US" w:eastAsia="zh-CN"/>
        </w:rPr>
        <w:t>新技术研发</w:t>
      </w:r>
      <w:bookmarkEnd w:id="40"/>
    </w:p>
    <w:p w14:paraId="2BF314A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2025年已完成AIOps方向的技术预研，验证了“Nginx访问日志错误模式自动识别”的可行性。2026年需将预研成果转化为生产环境可用的应用场景。</w:t>
      </w:r>
    </w:p>
    <w:p w14:paraId="4C83626A">
      <w:pPr>
        <w:pStyle w:val="40"/>
        <w:numPr>
          <w:ilvl w:val="0"/>
          <w:numId w:val="4"/>
        </w:numPr>
        <w:bidi w:val="0"/>
        <w:ind w:left="425" w:leftChars="0" w:hanging="425" w:firstLineChars="0"/>
      </w:pPr>
      <w:bookmarkStart w:id="41" w:name="_Toc11836"/>
      <w:bookmarkStart w:id="42" w:name="heading_23"/>
      <w:r>
        <w:t>研发目标</w:t>
      </w:r>
      <w:bookmarkEnd w:id="41"/>
      <w:bookmarkEnd w:id="42"/>
    </w:p>
    <w:p w14:paraId="31C39FD0">
      <w:pPr>
        <w:pStyle w:val="40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</w:pPr>
      <w:r>
        <w:t>告警智能降噪：将重复、无效告警过滤，告警有效率提升30%</w:t>
      </w:r>
    </w:p>
    <w:p w14:paraId="6ECC8ED6">
      <w:pPr>
        <w:pStyle w:val="40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</w:pPr>
      <w:r>
        <w:t>故障根因辅助定位：基于监控数据和日志，自动推荐可能的故障根因</w:t>
      </w:r>
    </w:p>
    <w:p w14:paraId="2E2AB4DD">
      <w:pPr>
        <w:pStyle w:val="40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</w:pPr>
      <w:r>
        <w:t>容量趋势预测：基于历史数据，预测未来7天的资源使用趋势</w:t>
      </w:r>
    </w:p>
    <w:p w14:paraId="29B4250C">
      <w:pPr>
        <w:pStyle w:val="40"/>
        <w:numPr>
          <w:ilvl w:val="0"/>
          <w:numId w:val="4"/>
        </w:numPr>
        <w:bidi w:val="0"/>
        <w:ind w:left="425" w:leftChars="0" w:hanging="425" w:firstLineChars="0"/>
      </w:pPr>
      <w:bookmarkStart w:id="43" w:name="_Toc9050"/>
      <w:bookmarkStart w:id="44" w:name="heading_24"/>
      <w:r>
        <w:t>实施路径</w:t>
      </w:r>
      <w:bookmarkEnd w:id="43"/>
      <w:bookmarkEnd w:id="44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7"/>
        <w:gridCol w:w="1991"/>
        <w:gridCol w:w="3791"/>
        <w:gridCol w:w="985"/>
      </w:tblGrid>
      <w:tr w14:paraId="5FBCF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4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3D89F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99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E4364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379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F7953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主要工作</w:t>
            </w:r>
          </w:p>
        </w:tc>
        <w:tc>
          <w:tcPr>
            <w:tcW w:w="98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EA96B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输出成果</w:t>
            </w:r>
          </w:p>
        </w:tc>
      </w:tr>
      <w:tr w14:paraId="3C67F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1CD3B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场景确认</w:t>
            </w:r>
          </w:p>
        </w:tc>
        <w:tc>
          <w:tcPr>
            <w:tcW w:w="19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B5E53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2026年1-3月</w:t>
            </w:r>
          </w:p>
        </w:tc>
        <w:tc>
          <w:tcPr>
            <w:tcW w:w="37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7EC9E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与运维部共同确认1-2个核心场景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CD1E5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场景需求文档</w:t>
            </w:r>
          </w:p>
        </w:tc>
      </w:tr>
      <w:tr w14:paraId="4E548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8A87D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模型开发</w:t>
            </w:r>
          </w:p>
        </w:tc>
        <w:tc>
          <w:tcPr>
            <w:tcW w:w="19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C1694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2026年4-7月</w:t>
            </w:r>
          </w:p>
        </w:tc>
        <w:tc>
          <w:tcPr>
            <w:tcW w:w="37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F2081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数据采集、特征工程、模型训练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15F51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原型系统</w:t>
            </w:r>
          </w:p>
        </w:tc>
      </w:tr>
      <w:tr w14:paraId="7A281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48AF9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试点验证</w:t>
            </w:r>
          </w:p>
        </w:tc>
        <w:tc>
          <w:tcPr>
            <w:tcW w:w="19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A201B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2026年8-10月</w:t>
            </w:r>
          </w:p>
        </w:tc>
        <w:tc>
          <w:tcPr>
            <w:tcW w:w="37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F9EC2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在生产环境小范围试点运行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FC152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试点评估报告</w:t>
            </w:r>
          </w:p>
        </w:tc>
      </w:tr>
      <w:tr w14:paraId="72BC9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4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F832D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正式上线</w:t>
            </w:r>
          </w:p>
        </w:tc>
        <w:tc>
          <w:tcPr>
            <w:tcW w:w="19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A98D3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2026年11-12月</w:t>
            </w:r>
          </w:p>
        </w:tc>
        <w:tc>
          <w:tcPr>
            <w:tcW w:w="37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A71A7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优化后正式部署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BAC56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上线版本</w:t>
            </w:r>
          </w:p>
        </w:tc>
      </w:tr>
    </w:tbl>
    <w:p w14:paraId="6E1257F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5" w:name="_Toc3344"/>
      <w:r>
        <w:rPr>
          <w:rFonts w:hint="eastAsia"/>
          <w:lang w:val="en-US" w:eastAsia="zh-CN"/>
        </w:rPr>
        <w:t>运维经费投入</w:t>
      </w:r>
      <w:bookmarkEnd w:id="45"/>
    </w:p>
    <w:p w14:paraId="79674A0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研发经费投入计划表</w:t>
      </w:r>
    </w:p>
    <w:tbl>
      <w:tblPr>
        <w:tblStyle w:val="20"/>
        <w:tblW w:w="84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8"/>
        <w:gridCol w:w="2252"/>
        <w:gridCol w:w="3586"/>
        <w:gridCol w:w="1969"/>
      </w:tblGrid>
      <w:tr w14:paraId="6DE91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8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6AC7B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b/>
              </w:rPr>
              <w:t>编号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3EFF5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b/>
              </w:rPr>
              <w:t>开支项目</w:t>
            </w:r>
          </w:p>
        </w:tc>
        <w:tc>
          <w:tcPr>
            <w:tcW w:w="358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E99AB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b/>
              </w:rPr>
              <w:t>明细说明</w:t>
            </w:r>
          </w:p>
        </w:tc>
        <w:tc>
          <w:tcPr>
            <w:tcW w:w="196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4A28A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b/>
              </w:rPr>
              <w:t>金额（万元）</w:t>
            </w:r>
          </w:p>
        </w:tc>
      </w:tr>
      <w:tr w14:paraId="4E4D9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C24D5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t>1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F8AFD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t>人力资源成本</w:t>
            </w:r>
          </w:p>
        </w:tc>
        <w:tc>
          <w:tcPr>
            <w:tcW w:w="3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42634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t>研发团队薪酬、福利及奖金</w:t>
            </w:r>
          </w:p>
        </w:tc>
        <w:tc>
          <w:tcPr>
            <w:tcW w:w="1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3FE4B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t>65</w:t>
            </w:r>
          </w:p>
        </w:tc>
      </w:tr>
      <w:tr w14:paraId="22DC8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7AE44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t>2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7EEC4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t>软件与云资源采购</w:t>
            </w:r>
          </w:p>
        </w:tc>
        <w:tc>
          <w:tcPr>
            <w:tcW w:w="3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8AABA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t>云服务器、AI平台、专业工具许可</w:t>
            </w:r>
          </w:p>
        </w:tc>
        <w:tc>
          <w:tcPr>
            <w:tcW w:w="1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0182D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t>15</w:t>
            </w:r>
          </w:p>
        </w:tc>
      </w:tr>
      <w:tr w14:paraId="05E71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E122D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t>3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2E7A8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t>外包与咨询费用</w:t>
            </w:r>
          </w:p>
        </w:tc>
        <w:tc>
          <w:tcPr>
            <w:tcW w:w="3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26502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t>特定模块开发、安全测试、技术咨询</w:t>
            </w:r>
          </w:p>
        </w:tc>
        <w:tc>
          <w:tcPr>
            <w:tcW w:w="1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D1B46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t>8</w:t>
            </w:r>
          </w:p>
        </w:tc>
      </w:tr>
      <w:tr w14:paraId="680EC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B9D41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t>4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CEE8F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t>培训与推广费用</w:t>
            </w:r>
          </w:p>
        </w:tc>
        <w:tc>
          <w:tcPr>
            <w:tcW w:w="3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4EAA7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t>内部技术培训、试点项目推广</w:t>
            </w:r>
          </w:p>
        </w:tc>
        <w:tc>
          <w:tcPr>
            <w:tcW w:w="1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F430B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t>5</w:t>
            </w:r>
          </w:p>
        </w:tc>
      </w:tr>
      <w:tr w14:paraId="0663E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7A6B6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t>5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AA369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t>工具优化费用</w:t>
            </w:r>
          </w:p>
        </w:tc>
        <w:tc>
          <w:tcPr>
            <w:tcW w:w="3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C35A5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t>工单系统升级、移动端开发</w:t>
            </w:r>
          </w:p>
        </w:tc>
        <w:tc>
          <w:tcPr>
            <w:tcW w:w="1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16DE9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t>10</w:t>
            </w:r>
          </w:p>
        </w:tc>
      </w:tr>
      <w:tr w14:paraId="5B8AC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B7373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t>6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9E0AD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t>手册研发费用</w:t>
            </w:r>
          </w:p>
        </w:tc>
        <w:tc>
          <w:tcPr>
            <w:tcW w:w="3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C6DCF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t>运维手册编制、评审、发布</w:t>
            </w:r>
          </w:p>
        </w:tc>
        <w:tc>
          <w:tcPr>
            <w:tcW w:w="1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A106A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t>6</w:t>
            </w:r>
          </w:p>
        </w:tc>
      </w:tr>
      <w:tr w14:paraId="671EB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FEBBC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t>7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1B9AF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t>新技术研发费用</w:t>
            </w:r>
          </w:p>
        </w:tc>
        <w:tc>
          <w:tcPr>
            <w:tcW w:w="35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5EF16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t>AIOps场景开发、试点验证</w:t>
            </w:r>
          </w:p>
        </w:tc>
        <w:tc>
          <w:tcPr>
            <w:tcW w:w="196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FA2F8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t>10</w:t>
            </w:r>
          </w:p>
        </w:tc>
      </w:tr>
    </w:tbl>
    <w:p w14:paraId="417584C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6" w:name="_Toc23933"/>
      <w:r>
        <w:rPr>
          <w:rFonts w:hint="eastAsia"/>
          <w:lang w:val="en-US" w:eastAsia="zh-CN"/>
        </w:rPr>
        <w:t>过程管理计划</w:t>
      </w:r>
      <w:bookmarkEnd w:id="46"/>
    </w:p>
    <w:p w14:paraId="27A3D09D">
      <w:pPr>
        <w:pStyle w:val="31"/>
        <w:bidi w:val="0"/>
        <w:rPr>
          <w:rFonts w:hint="default"/>
          <w:lang w:val="en-US" w:eastAsia="zh-CN"/>
        </w:rPr>
      </w:pPr>
      <w:bookmarkStart w:id="47" w:name="_Toc16316"/>
      <w:r>
        <w:rPr>
          <w:rFonts w:hint="default"/>
          <w:lang w:val="en-US" w:eastAsia="zh-CN"/>
        </w:rPr>
        <w:t>过程框架管理计划</w:t>
      </w:r>
      <w:bookmarkEnd w:id="47"/>
    </w:p>
    <w:p w14:paraId="1099282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公司运维服务过程体系科学、规范且持续改进，依据运维服务能力管理指标体系相关要求，特制定过程框架管理计划。本计划聚焦于过程框架的系统化设计与定期评估，明确要求年度过程框架自评估执行次数不少于1次，由运维部负责牵头组织落实。通过持续开展过程成熟度评估与框架优化，推动服务管理流程与业务目标动态对齐，实现运维服务过程的标准化、可视化与闭环管理，为服务能力的体系化建设与可持续发展提供坚实的流程保障。</w:t>
      </w:r>
    </w:p>
    <w:p w14:paraId="6EA9B584">
      <w:pPr>
        <w:pStyle w:val="31"/>
        <w:bidi w:val="0"/>
        <w:rPr>
          <w:rFonts w:hint="default"/>
          <w:lang w:val="en-US" w:eastAsia="zh-CN"/>
        </w:rPr>
      </w:pPr>
      <w:bookmarkStart w:id="48" w:name="_Toc11233"/>
      <w:r>
        <w:rPr>
          <w:rFonts w:hint="default"/>
          <w:lang w:val="en-US" w:eastAsia="zh-CN"/>
        </w:rPr>
        <w:t>服务级别管理计划</w:t>
      </w:r>
      <w:bookmarkEnd w:id="48"/>
    </w:p>
    <w:p w14:paraId="53824FA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服务交付质量符合客户预期，公司建立了服务级别管理体系，以季度为周期对SLA达成率（目标值≥90%）进行考核。运维部负责服务级别协议的制定、监控与回顾，通过持续跟踪服务承诺的履行情况，驱动内部运营优化，确保服务交付始终满足或超越约定标准。2026年各季度将持续跟踪考核。</w:t>
      </w:r>
    </w:p>
    <w:p w14:paraId="47377D0A">
      <w:pPr>
        <w:pStyle w:val="31"/>
        <w:bidi w:val="0"/>
        <w:rPr>
          <w:rFonts w:hint="default"/>
          <w:lang w:val="en-US" w:eastAsia="zh-CN"/>
        </w:rPr>
      </w:pPr>
      <w:bookmarkStart w:id="49" w:name="_Toc18043"/>
      <w:r>
        <w:rPr>
          <w:rFonts w:hint="default"/>
          <w:lang w:val="en-US" w:eastAsia="zh-CN"/>
        </w:rPr>
        <w:t>服务报告管理计划</w:t>
      </w:r>
      <w:bookmarkEnd w:id="49"/>
    </w:p>
    <w:p w14:paraId="74CD295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建立透明、可追溯的服务沟通机制，公司实施服务报告管理制度，按季度对服务报告交付及时率（目标值≥90%）进行考核。运维部负责定期编制与提交各类服务报告，质量管理部监督其及时性与质量，确保管理层与客户能够准确、及时地掌握服务绩效与运营状态。2026年各季度将持续跟踪考核。</w:t>
      </w:r>
    </w:p>
    <w:p w14:paraId="65A41041">
      <w:pPr>
        <w:pStyle w:val="31"/>
        <w:bidi w:val="0"/>
        <w:rPr>
          <w:rFonts w:hint="default"/>
          <w:lang w:val="en-US" w:eastAsia="zh-CN"/>
        </w:rPr>
      </w:pPr>
      <w:bookmarkStart w:id="50" w:name="_Toc21118"/>
      <w:r>
        <w:rPr>
          <w:rFonts w:hint="default"/>
          <w:lang w:val="en-US" w:eastAsia="zh-CN"/>
        </w:rPr>
        <w:t>事件管理计划</w:t>
      </w:r>
      <w:bookmarkEnd w:id="50"/>
    </w:p>
    <w:p w14:paraId="575C9B2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服务中断得到快速恢复，公司建立了标准化事件管理流程。每月考核事件解决率（目标值≥90%），每季度考核事件解决用户满意度（目标值≥90%）。运维部负责事件的全程跟踪与闭环处理，通过优化响应与解决流程，致力于最小化事件对业务的影响，并持续提升客户体验。2026年各月度、季度将持续跟踪考核。</w:t>
      </w:r>
    </w:p>
    <w:p w14:paraId="681FA7D6">
      <w:pPr>
        <w:pStyle w:val="31"/>
        <w:bidi w:val="0"/>
        <w:rPr>
          <w:rFonts w:hint="default"/>
          <w:lang w:val="en-US" w:eastAsia="zh-CN"/>
        </w:rPr>
      </w:pPr>
      <w:bookmarkStart w:id="51" w:name="_Toc28715"/>
      <w:r>
        <w:rPr>
          <w:rFonts w:hint="default"/>
          <w:lang w:val="en-US" w:eastAsia="zh-CN"/>
        </w:rPr>
        <w:t>问题管理计划</w:t>
      </w:r>
      <w:bookmarkEnd w:id="51"/>
    </w:p>
    <w:p w14:paraId="0615FC6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从根源上减少事件复发，公司推行系统性问题管理，每季度对问题解决率（目标值≥90%）与问题转知识的比率（目标值≥90%）进行考核。运维部负责主导问题根因分析及预防措施的制定与落实，强调将已验证的解决方案转化为知识资产，实现从被动应对到主动预防的转变。2026年各季度将持续跟踪考核。</w:t>
      </w:r>
    </w:p>
    <w:p w14:paraId="3BF9F9C0">
      <w:pPr>
        <w:pStyle w:val="31"/>
        <w:bidi w:val="0"/>
        <w:rPr>
          <w:rFonts w:hint="default"/>
          <w:lang w:val="en-US" w:eastAsia="zh-CN"/>
        </w:rPr>
      </w:pPr>
      <w:bookmarkStart w:id="52" w:name="_Toc4724"/>
      <w:r>
        <w:rPr>
          <w:rFonts w:hint="default"/>
          <w:lang w:val="en-US" w:eastAsia="zh-CN"/>
        </w:rPr>
        <w:t>变更管理计划</w:t>
      </w:r>
      <w:bookmarkEnd w:id="52"/>
    </w:p>
    <w:p w14:paraId="76B8E63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服务变更的风险可控与顺利实施，公司实施严格的变更管理流程，每月对变更成功率（目标值≥98%）进行考核。运维部负责变更的评审、授权与协调，通过标准化流程与分级审批机制，确保所有变更均经过充分评估与测试，最大限度降低对生产环境稳定性的影响。2026年各月度将持续跟踪考核。</w:t>
      </w:r>
    </w:p>
    <w:p w14:paraId="0B670A4B">
      <w:pPr>
        <w:pStyle w:val="31"/>
        <w:bidi w:val="0"/>
        <w:rPr>
          <w:rFonts w:hint="default"/>
          <w:lang w:val="en-US" w:eastAsia="zh-CN"/>
        </w:rPr>
      </w:pPr>
      <w:bookmarkStart w:id="53" w:name="_Toc14425"/>
      <w:r>
        <w:rPr>
          <w:rFonts w:hint="default"/>
          <w:lang w:val="en-US" w:eastAsia="zh-CN"/>
        </w:rPr>
        <w:t>发布管理计划</w:t>
      </w:r>
      <w:bookmarkEnd w:id="53"/>
    </w:p>
    <w:p w14:paraId="05C65C0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宋体" w:hAnsi="宋体" w:eastAsia="宋体" w:cs="宋体"/>
          <w:b/>
          <w:snapToGrid w:val="0"/>
          <w:color w:val="000000"/>
          <w:spacing w:val="-2"/>
          <w:kern w:val="0"/>
          <w:sz w:val="24"/>
          <w:szCs w:val="24"/>
          <w:lang w:val="en-US" w:eastAsia="zh-CN" w:bidi="ar-SA"/>
        </w:rPr>
      </w:pPr>
      <w:r>
        <w:rPr>
          <w:rFonts w:hint="default"/>
          <w:lang w:val="en-US" w:eastAsia="zh-CN"/>
        </w:rPr>
        <w:t>为确保软硬件版本安全、一致地部署至生产环境，公司建立了发布管理制度，每月对发布成功率（目标值≥98%）进行考核。运维部与研发部协同负责发布计划、测试与实施，通过严谨的发布窗口管理与回滚预案，保障每一次发布的可靠性与业务连续性。2026年各月度将持续跟踪考核。</w:t>
      </w:r>
    </w:p>
    <w:p w14:paraId="4D946DC1">
      <w:pPr>
        <w:pStyle w:val="31"/>
        <w:bidi w:val="0"/>
        <w:rPr>
          <w:rFonts w:hint="default"/>
          <w:lang w:val="en-US" w:eastAsia="zh-CN"/>
        </w:rPr>
      </w:pPr>
      <w:bookmarkStart w:id="54" w:name="_Toc25691"/>
      <w:r>
        <w:rPr>
          <w:rFonts w:hint="default"/>
          <w:lang w:val="en-US" w:eastAsia="zh-CN"/>
        </w:rPr>
        <w:t>配置管理计划</w:t>
      </w:r>
      <w:bookmarkEnd w:id="54"/>
    </w:p>
    <w:p w14:paraId="7C32809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IT基础设施与组件信息的准确性与一致性，公司实施配置管理，每半年对配置数据的准确率（目标值≥95%）进行考核。运维部负责维护配置管理数据库（CMDB），通过定期审计与验证，为事件、问题、变更等管理流程提供可靠的配置信息支撑。2026年上半年、下半年各考核一次。</w:t>
      </w:r>
    </w:p>
    <w:p w14:paraId="3F0946AA">
      <w:pPr>
        <w:pStyle w:val="31"/>
        <w:bidi w:val="0"/>
        <w:rPr>
          <w:rFonts w:hint="default"/>
          <w:lang w:val="en-US" w:eastAsia="zh-CN"/>
        </w:rPr>
      </w:pPr>
      <w:bookmarkStart w:id="55" w:name="_Toc31605"/>
      <w:r>
        <w:rPr>
          <w:rFonts w:hint="default"/>
          <w:lang w:val="en-US" w:eastAsia="zh-CN"/>
        </w:rPr>
        <w:t>服务可用性和连续性管理计划</w:t>
      </w:r>
      <w:bookmarkEnd w:id="55"/>
    </w:p>
    <w:p w14:paraId="51212E6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核心服务的高可用与业务连续性，公司建立了专项管理机制。每月考核服务可用率（目标值≥90%）并监控服务故障中断次数（约束值≤1次），每年至少组织一次应急演练。通过制定应急预案、实施冗余设计及定期演练，确保在计划内或意外中断时能快速恢复服务。2026年各月度将持续跟踪考核，应急演练计划于下半年组织开展。</w:t>
      </w:r>
    </w:p>
    <w:p w14:paraId="180A472D">
      <w:pPr>
        <w:pStyle w:val="31"/>
        <w:bidi w:val="0"/>
        <w:rPr>
          <w:rFonts w:hint="default"/>
          <w:lang w:val="en-US" w:eastAsia="zh-CN"/>
        </w:rPr>
      </w:pPr>
      <w:bookmarkStart w:id="56" w:name="_Toc18482"/>
      <w:r>
        <w:rPr>
          <w:rFonts w:hint="default"/>
          <w:lang w:val="en-US" w:eastAsia="zh-CN"/>
        </w:rPr>
        <w:t>容量管理计划</w:t>
      </w:r>
      <w:bookmarkEnd w:id="56"/>
    </w:p>
    <w:p w14:paraId="5AD4FEA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IT资源能够持续满足业务增长需求，公司推行容量管理，每年对容量事件数（约束值≤1次）进行考核。运维部负责监控资源使用趋势并进行容量规划，通过前瞻性的分析与扩容，预防因资源不足导致的性能下降或服务中断。2026年度末进行考核。</w:t>
      </w:r>
    </w:p>
    <w:p w14:paraId="45E977E7">
      <w:pPr>
        <w:pStyle w:val="31"/>
        <w:bidi w:val="0"/>
        <w:rPr>
          <w:rFonts w:hint="default"/>
          <w:lang w:val="en-US" w:eastAsia="zh-CN"/>
        </w:rPr>
      </w:pPr>
      <w:bookmarkStart w:id="57" w:name="_Toc16783"/>
      <w:r>
        <w:rPr>
          <w:rFonts w:hint="default"/>
          <w:lang w:val="en-US" w:eastAsia="zh-CN"/>
        </w:rPr>
        <w:t>信息安全管理计划</w:t>
      </w:r>
      <w:bookmarkEnd w:id="57"/>
    </w:p>
    <w:p w14:paraId="0143721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护客户与公司信息资产安全，公司实施信息安全管理体系，每年对信息安全事件数量（约束值≤1次）进行考核。通过制定安全策略、实施访问控制、开展安全培训与审计，持续构建主动防御能力，确保运维服务过程符合安全合规要求。2026年度末进行考核。</w:t>
      </w:r>
    </w:p>
    <w:p w14:paraId="7438E0A0">
      <w:pPr>
        <w:pStyle w:val="30"/>
        <w:bidi w:val="0"/>
        <w:rPr>
          <w:rFonts w:hint="default"/>
          <w:lang w:val="en-US" w:eastAsia="zh-CN"/>
        </w:rPr>
      </w:pPr>
      <w:bookmarkStart w:id="58" w:name="_Toc13741"/>
      <w:r>
        <w:rPr>
          <w:rFonts w:hint="default"/>
          <w:lang w:val="en-US" w:eastAsia="zh-CN"/>
        </w:rPr>
        <w:t>交付管理计划</w:t>
      </w:r>
      <w:bookmarkEnd w:id="58"/>
    </w:p>
    <w:p w14:paraId="36ED9CA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运维项目按时、按质完成交付，公司建立了交付管理体系，以项目及时交付率为核心指标，目标值为100%，并按年度进行考核。运维部作为交付责任主体，负责项目全生命周期的计划、执行与监控，通过强化资源协调与进度管控，确保所有运维项目均能达成既定交付目标，实现客户承诺与服务价值。2026年度末进行考核。</w:t>
      </w:r>
    </w:p>
    <w:p w14:paraId="7519D618">
      <w:pPr>
        <w:pStyle w:val="30"/>
        <w:bidi w:val="0"/>
        <w:rPr>
          <w:rFonts w:hint="default"/>
          <w:lang w:val="en-US" w:eastAsia="zh-CN"/>
        </w:rPr>
      </w:pPr>
      <w:bookmarkStart w:id="59" w:name="_Toc31710"/>
      <w:r>
        <w:rPr>
          <w:rFonts w:hint="default"/>
          <w:lang w:val="en-US" w:eastAsia="zh-CN"/>
        </w:rPr>
        <w:t>应急管理计划</w:t>
      </w:r>
      <w:bookmarkEnd w:id="59"/>
    </w:p>
    <w:p w14:paraId="3492D2C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有效应对重大服务中断等突发状况，保障业务连续性，公司制定了应急管理体系，以“项目应急演练次数”为核心过程指标，要求每年至少开展1次应急演练，并按年度进行考核。运维部协同应急管理部负责预案制定、演练组织与总结优化，通过常态化演练提升团队应急响应与协同处置能力，确保在真实事件发生时能够快速、有序恢复服务。2026年度应急演练计划于下半年组织开展。</w:t>
      </w:r>
    </w:p>
    <w:p w14:paraId="38423D8F">
      <w:pPr>
        <w:pStyle w:val="30"/>
        <w:bidi w:val="0"/>
        <w:rPr>
          <w:rFonts w:hint="default"/>
          <w:lang w:val="en-US" w:eastAsia="zh-CN"/>
        </w:rPr>
      </w:pPr>
      <w:bookmarkStart w:id="60" w:name="_Toc14363"/>
      <w:r>
        <w:rPr>
          <w:rFonts w:hint="default"/>
          <w:lang w:val="en-US" w:eastAsia="zh-CN"/>
        </w:rPr>
        <w:t>质量管理计划</w:t>
      </w:r>
      <w:bookmarkEnd w:id="60"/>
    </w:p>
    <w:p w14:paraId="26CC2EBA">
      <w:pPr>
        <w:pStyle w:val="31"/>
        <w:bidi w:val="0"/>
        <w:rPr>
          <w:rFonts w:hint="default"/>
          <w:lang w:val="en-US" w:eastAsia="zh-CN"/>
        </w:rPr>
      </w:pPr>
      <w:bookmarkStart w:id="61" w:name="_Toc13221"/>
      <w:r>
        <w:rPr>
          <w:rFonts w:hint="default"/>
          <w:lang w:val="en-US" w:eastAsia="zh-CN"/>
        </w:rPr>
        <w:t>内审</w:t>
      </w:r>
      <w:bookmarkEnd w:id="61"/>
    </w:p>
    <w:p w14:paraId="11CEE4D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持续监督与改进公司运维服务管理体系的符合性与有效性，公司建立了内审管理制度，以内审次数为核心过程指标，目标值为每年不少于1次，并按年度进行考核。质量管理部作为内审组织与执行部门，负责制定审计计划、实施审计活动并输出审计报告，通过系统化的审核识别体系运行中的改进机会，推动管理体系持续完善。2026年度内审计划于12月组织开展。</w:t>
      </w:r>
    </w:p>
    <w:p w14:paraId="33CA6A2B">
      <w:pPr>
        <w:pStyle w:val="31"/>
        <w:bidi w:val="0"/>
        <w:rPr>
          <w:rFonts w:hint="default"/>
          <w:lang w:val="en-US" w:eastAsia="zh-CN"/>
        </w:rPr>
      </w:pPr>
      <w:bookmarkStart w:id="62" w:name="_Toc23090"/>
      <w:r>
        <w:rPr>
          <w:rFonts w:hint="default"/>
          <w:lang w:val="en-US" w:eastAsia="zh-CN"/>
        </w:rPr>
        <w:t>管评</w:t>
      </w:r>
      <w:bookmarkEnd w:id="62"/>
    </w:p>
    <w:p w14:paraId="5A2F2A1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公司运维服务管理体系的适宜性、充分性和有效性，并与战略方向保持一致，公司建立了管理评审机制，以管理评审次数为核心过程指标，目标值为每年不少于1次，并按年度进行考核。由运维部牵头组织，公司管理层及相关部门负责人参与，依据内外部审核结果、服务绩效数据及客户反馈等信息进行系统性评审，输出决策与改进计划，驱动管理体系与业务发展的战略协同。2026年度管理评审计划于12月组织开展。</w:t>
      </w:r>
    </w:p>
    <w:p w14:paraId="031FD805">
      <w:pPr>
        <w:pStyle w:val="31"/>
        <w:bidi w:val="0"/>
        <w:rPr>
          <w:rFonts w:hint="default"/>
          <w:lang w:val="en-US" w:eastAsia="zh-CN"/>
        </w:rPr>
      </w:pPr>
      <w:bookmarkStart w:id="63" w:name="_Toc23866"/>
      <w:r>
        <w:rPr>
          <w:rFonts w:hint="default"/>
          <w:lang w:val="en-US" w:eastAsia="zh-CN"/>
        </w:rPr>
        <w:t>客户满意度</w:t>
      </w:r>
      <w:bookmarkEnd w:id="63"/>
    </w:p>
    <w:p w14:paraId="2D03029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系统获取客户对服务质量的评价，识别改进机会并提升客户忠诚度，公司建立了客户满意度调查机制，以客户满意度为核心结果指标，目标值为不低于90%，并按半年度进行考核。质量管理部负责调查问卷的设计、发放、回收与数据分析，形成满意度调查报告。调查结果将作为服务改进、管理决策及绩效考核的重要输入，形成“评价-反馈-改进”的管理闭环。2026年上半年、下半年各组织一次满意度调查。</w:t>
      </w:r>
    </w:p>
    <w:p w14:paraId="116088B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763331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9AE4535"/>
    <w:multiLevelType w:val="multilevel"/>
    <w:tmpl w:val="B9AE453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BB4BBB90"/>
    <w:multiLevelType w:val="singleLevel"/>
    <w:tmpl w:val="BB4BBB9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C8E415C"/>
    <w:multiLevelType w:val="singleLevel"/>
    <w:tmpl w:val="CC8E415C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547BE159"/>
    <w:multiLevelType w:val="singleLevel"/>
    <w:tmpl w:val="547BE159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6952D48"/>
    <w:rsid w:val="17575DF8"/>
    <w:rsid w:val="20AA51EA"/>
    <w:rsid w:val="222759FC"/>
    <w:rsid w:val="25B12B77"/>
    <w:rsid w:val="2693095D"/>
    <w:rsid w:val="27ED7703"/>
    <w:rsid w:val="2E293BF2"/>
    <w:rsid w:val="32F02F31"/>
    <w:rsid w:val="38A5656B"/>
    <w:rsid w:val="41126768"/>
    <w:rsid w:val="47AA76FA"/>
    <w:rsid w:val="4AD500B2"/>
    <w:rsid w:val="4B052E99"/>
    <w:rsid w:val="4C520360"/>
    <w:rsid w:val="4FC82E13"/>
    <w:rsid w:val="544E58B1"/>
    <w:rsid w:val="57216DAE"/>
    <w:rsid w:val="584E40D2"/>
    <w:rsid w:val="5C270EC2"/>
    <w:rsid w:val="6481138B"/>
    <w:rsid w:val="67A47216"/>
    <w:rsid w:val="67C25F42"/>
    <w:rsid w:val="6B560E7C"/>
    <w:rsid w:val="6D633D24"/>
    <w:rsid w:val="73131D48"/>
    <w:rsid w:val="739C1D3D"/>
    <w:rsid w:val="75AA42CE"/>
    <w:rsid w:val="78D83818"/>
    <w:rsid w:val="79752E15"/>
    <w:rsid w:val="79D57D57"/>
    <w:rsid w:val="7AD7365B"/>
    <w:rsid w:val="7C975798"/>
    <w:rsid w:val="7FE2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3345</Words>
  <Characters>3888</Characters>
  <Lines>0</Lines>
  <Paragraphs>0</Paragraphs>
  <TotalTime>5</TotalTime>
  <ScaleCrop>false</ScaleCrop>
  <LinksUpToDate>false</LinksUpToDate>
  <CharactersWithSpaces>4088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2026-05-06T19:32:28Z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