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5040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5630"/>
      <w:r>
        <w:rPr>
          <w:rFonts w:hint="eastAsia"/>
          <w:lang w:val="en-US" w:eastAsia="zh-CN"/>
        </w:rPr>
        <w:t>服务知识管理制度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8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4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2" w:name="_GoBack"/>
            <w:bookmarkEnd w:id="2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强宇涛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ascii="宋体" w:hAnsi="宋体" w:cs="宋体" w:hint="eastAsia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添加知识权限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强宇涛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_Toc15040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_Toc15040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_Toc5630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服务知识管理制度</w:t>
          </w:r>
          <w:r>
            <w:tab/>
          </w:r>
          <w:r>
            <w:fldChar w:fldCharType="begin"/>
          </w:r>
          <w:r>
            <w:instrText xml:space="preserve"> PAGEREF _Toc5630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_Toc1842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_Toc1842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_Toc8574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_Toc8574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_Toc25815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知识分类与内容</w:t>
          </w:r>
          <w:r>
            <w:tab/>
          </w:r>
          <w:r>
            <w:fldChar w:fldCharType="begin"/>
          </w:r>
          <w:r>
            <w:instrText xml:space="preserve"> PAGEREF _Toc25815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_Toc4163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管理职责</w:t>
          </w:r>
          <w:r>
            <w:tab/>
          </w:r>
          <w:r>
            <w:fldChar w:fldCharType="begin"/>
          </w:r>
          <w:r>
            <w:instrText xml:space="preserve"> PAGEREF _Toc4163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_Toc26887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服务知识专员</w:t>
          </w:r>
          <w:r>
            <w:tab/>
          </w:r>
          <w:r>
            <w:fldChar w:fldCharType="begin"/>
          </w:r>
          <w:r>
            <w:instrText xml:space="preserve"> PAGEREF _Toc26887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_Toc23380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各部门/员工</w:t>
          </w:r>
          <w:r>
            <w:tab/>
          </w:r>
          <w:r>
            <w:fldChar w:fldCharType="begin"/>
          </w:r>
          <w:r>
            <w:instrText xml:space="preserve"> PAGEREF _Toc23380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_Toc9618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知识管理流程</w:t>
          </w:r>
          <w:r>
            <w:tab/>
          </w:r>
          <w:r>
            <w:fldChar w:fldCharType="begin"/>
          </w:r>
          <w:r>
            <w:instrText xml:space="preserve"> PAGEREF _Toc9618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_Toc24217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知识提交与发布</w:t>
          </w:r>
          <w:r>
            <w:tab/>
          </w:r>
          <w:r>
            <w:fldChar w:fldCharType="begin"/>
          </w:r>
          <w:r>
            <w:instrText xml:space="preserve"> PAGEREF _Toc24217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_Toc15025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知识更新与修订</w:t>
          </w:r>
          <w:r>
            <w:tab/>
          </w:r>
          <w:r>
            <w:fldChar w:fldCharType="begin"/>
          </w:r>
          <w:r>
            <w:instrText xml:space="preserve"> PAGEREF _Toc15025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_Toc26001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知识归档与删除</w:t>
          </w:r>
          <w:r>
            <w:tab/>
          </w:r>
          <w:r>
            <w:fldChar w:fldCharType="begin"/>
          </w:r>
          <w:r>
            <w:instrText xml:space="preserve"> PAGEREF _Toc26001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_Toc26985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权限与安全</w:t>
          </w:r>
          <w:r>
            <w:tab/>
          </w:r>
          <w:r>
            <w:fldChar w:fldCharType="begin"/>
          </w:r>
          <w:r>
            <w:instrText xml:space="preserve"> PAGEREF _Toc26985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_Toc19111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_Toc19111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_Toc12812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维护与备份</w:t>
          </w:r>
          <w:r>
            <w:tab/>
          </w:r>
          <w:r>
            <w:fldChar w:fldCharType="begin"/>
          </w:r>
          <w:r>
            <w:instrText xml:space="preserve"> PAGEREF _Toc12812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_Toc9775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9. 附则</w:t>
          </w:r>
          <w:r>
            <w:tab/>
          </w:r>
          <w:r>
            <w:fldChar w:fldCharType="begin"/>
          </w:r>
          <w:r>
            <w:instrText xml:space="preserve"> PAGEREF _Toc9775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1842"/>
      <w:r>
        <w:rPr>
          <w:rFonts w:hint="default"/>
          <w:lang w:val="en-US" w:eastAsia="zh-CN"/>
        </w:rPr>
        <w:t>目的</w:t>
      </w:r>
      <w:bookmarkEnd w:id="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为规范公司知识资产的收集、整理、共享与维护，提升运维服务效率，促进经验传承与问题复现防范，特制定本制度。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4" w:name="_Toc8574"/>
      <w:r>
        <w:rPr>
          <w:rFonts w:hint="default"/>
          <w:lang w:val="en-US" w:eastAsia="zh-CN"/>
        </w:rPr>
        <w:t>适用范围</w:t>
      </w:r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本制度适用于公司内部所有员工，涵盖知识库的建设、使用、更新、归档与权限管理等相关活动。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5" w:name="_Toc25815"/>
      <w:r>
        <w:rPr>
          <w:rFonts w:hint="default"/>
          <w:lang w:val="en-US" w:eastAsia="zh-CN"/>
        </w:rPr>
        <w:t>知识分类与内容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主要包括以下类别内容：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技术知识：系统安装配置、常见故障处理方法、脚本工具、操作命令等；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运维文档：典型故障案例、问题处理经验总结、应急预案等；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流程规范：运维操作流程、服务标准、管理制度等；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培训资料：内部培训课件、技术分享材料、上岗指南等。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6" w:name="_Toc4163"/>
      <w:r>
        <w:rPr>
          <w:rFonts w:hint="default"/>
          <w:lang w:val="en-US" w:eastAsia="zh-CN"/>
        </w:rPr>
        <w:t>管理职责</w:t>
      </w:r>
      <w:bookmarkEnd w:id="6"/>
    </w:p>
    <w:p>
      <w:pPr>
        <w:pStyle w:val="2"/>
        <w:bidi w:val="0"/>
        <w:rPr>
          <w:rFonts w:hint="default"/>
          <w:lang w:val="en-US" w:eastAsia="zh-CN"/>
        </w:rPr>
      </w:pPr>
      <w:bookmarkStart w:id="7" w:name="_Toc26887"/>
      <w:r>
        <w:rPr>
          <w:rFonts w:hint="eastAsia"/>
          <w:lang w:val="en-US" w:eastAsia="zh-CN"/>
        </w:rPr>
        <w:t>服务知识专员</w:t>
      </w:r>
      <w:bookmarkEnd w:id="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系统的日常维护、备份与权限管理；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审核知识提交、更新与删除申请；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定期整理知识内容，确保结构清晰、易于检索；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推动知识共享文化，组织知识评审与优化。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8" w:name="_Toc23380"/>
      <w:r>
        <w:rPr>
          <w:rFonts w:hint="default"/>
          <w:lang w:val="en-US" w:eastAsia="zh-CN"/>
        </w:rPr>
        <w:t>各部门/员工</w:t>
      </w:r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积极提交工作中积累的知识与经验；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及时更新已过时或不准确的知识内容；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遵守知识使用规范，不得传播未经审核或保密内容；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参与知识库的共建与使用反馈。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9" w:name="_Toc9618"/>
      <w:r>
        <w:rPr>
          <w:rFonts w:hint="default"/>
          <w:lang w:val="en-US" w:eastAsia="zh-CN"/>
        </w:rPr>
        <w:t>知识管理流程</w:t>
      </w:r>
      <w:bookmarkEnd w:id="9"/>
    </w:p>
    <w:p>
      <w:pPr>
        <w:pStyle w:val="2"/>
        <w:bidi w:val="0"/>
        <w:rPr>
          <w:rFonts w:hint="default"/>
          <w:lang w:val="en-US" w:eastAsia="zh-CN"/>
        </w:rPr>
      </w:pPr>
      <w:bookmarkStart w:id="10" w:name="_Toc24217"/>
      <w:r>
        <w:rPr>
          <w:rFonts w:hint="default"/>
          <w:lang w:val="en-US" w:eastAsia="zh-CN"/>
        </w:rPr>
        <w:t>知识提交与发布</w:t>
      </w:r>
      <w:bookmarkEnd w:id="1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员工填写《知识提交表》，附相关文档或说明；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提交至所在部门负责人初审；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服务知识专员</w:t>
      </w:r>
      <w:r>
        <w:rPr>
          <w:rFonts w:hint="default"/>
          <w:lang w:val="en-US" w:eastAsia="zh-CN"/>
        </w:rPr>
        <w:t>进行内容复审与格式规范；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审核通过后发布至知识库相应分类。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15025"/>
      <w:r>
        <w:rPr>
          <w:rFonts w:hint="default"/>
          <w:lang w:val="en-US" w:eastAsia="zh-CN"/>
        </w:rPr>
        <w:t>知识更新与修订</w:t>
      </w:r>
      <w:bookmarkEnd w:id="1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员工提出更新建议或直接提交修订版本；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经部门负责人审核后转交</w:t>
      </w:r>
      <w:r>
        <w:rPr>
          <w:rFonts w:hint="eastAsia"/>
          <w:lang w:val="en-US" w:eastAsia="zh-CN"/>
        </w:rPr>
        <w:t>服务知识专员</w:t>
      </w:r>
      <w:r>
        <w:rPr>
          <w:rFonts w:hint="default"/>
          <w:lang w:val="en-US" w:eastAsia="zh-CN"/>
        </w:rPr>
        <w:t>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管理员同步更新知识条目，保留历史版本备查。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26001"/>
      <w:r>
        <w:rPr>
          <w:rFonts w:hint="default"/>
          <w:lang w:val="en-US" w:eastAsia="zh-CN"/>
        </w:rPr>
        <w:t>知识归档与删除</w:t>
      </w:r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对于过时、失效或重复知识，可提出删除申请；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经审批后，</w:t>
      </w:r>
      <w:r>
        <w:rPr>
          <w:rFonts w:hint="eastAsia"/>
          <w:lang w:val="en-US" w:eastAsia="zh-CN"/>
        </w:rPr>
        <w:t>服务知识专员</w:t>
      </w:r>
      <w:r>
        <w:rPr>
          <w:rFonts w:hint="default"/>
          <w:lang w:val="en-US" w:eastAsia="zh-CN"/>
        </w:rPr>
        <w:t>将知识移至归档区或标注“已失效”；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重要知识删除前应进行备份。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3" w:name="_Toc26985"/>
      <w:r>
        <w:rPr>
          <w:rFonts w:hint="default"/>
          <w:lang w:val="en-US" w:eastAsia="zh-CN"/>
        </w:rPr>
        <w:t>权限与安全</w:t>
      </w:r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向全员开放查阅权限；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知识提交、更新、删除需经相应审批流程；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涉密或敏感知识应设置访问权限，严禁未经授权传播；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服务知识专员</w:t>
      </w:r>
      <w:r>
        <w:rPr>
          <w:rFonts w:hint="default"/>
          <w:lang w:val="en-US" w:eastAsia="zh-CN"/>
        </w:rPr>
        <w:t>定期审核权限设置，确保符合岗位变动。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4" w:name="_Toc19111"/>
      <w:r>
        <w:rPr>
          <w:rFonts w:hint="eastAsia"/>
          <w:lang w:val="en-US" w:eastAsia="zh-CN"/>
        </w:rPr>
        <w:t>考核指标</w:t>
      </w:r>
      <w:bookmarkEnd w:id="14"/>
    </w:p>
    <w:tbl>
      <w:tblPr>
        <w:tblStyle w:val="TableNormal"/>
        <w:tblW w:w="8504" w:type="dxa"/>
        <w:tblInd w:w="96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5"/>
        <w:gridCol w:w="1272"/>
        <w:gridCol w:w="4691"/>
        <w:gridCol w:w="926"/>
      </w:tblGrid>
      <w:tr>
        <w:tblPrEx>
          <w:tblW w:w="8504" w:type="dxa"/>
          <w:tblInd w:w="96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4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>
        <w:tblPrEx>
          <w:tblW w:w="8504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新增知识条目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≥10条</w:t>
            </w:r>
          </w:p>
        </w:tc>
        <w:tc>
          <w:tcPr>
            <w:tcW w:w="4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统计知识库中新增知识条目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15" w:name="_Toc12812"/>
      <w:r>
        <w:rPr>
          <w:rFonts w:hint="default"/>
          <w:lang w:val="en-US" w:eastAsia="zh-CN"/>
        </w:rPr>
        <w:t>维护与备份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知识库系统应每月进行一次全量备份；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服务知识专员</w:t>
      </w:r>
      <w:r>
        <w:rPr>
          <w:rFonts w:hint="default"/>
          <w:lang w:val="en-US" w:eastAsia="zh-CN"/>
        </w:rPr>
        <w:t>每月检查知识库结构及内容完整性；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鼓励员工参与知识质量反馈，持续优化知识体系。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6" w:name="_Toc9775"/>
      <w:r>
        <w:rPr>
          <w:rFonts w:hint="default"/>
          <w:lang w:val="en-US" w:eastAsia="zh-CN"/>
        </w:rPr>
        <w:t>附则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本制度自发布之日起执行，由运维管理部门负责解释与修订。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1062</Words>
  <Characters>1154</Characters>
  <Application>Microsoft Office Word</Application>
  <DocSecurity>0</DocSecurity>
  <Lines>0</Lines>
  <Paragraphs>0</Paragraphs>
  <ScaleCrop>false</ScaleCrop>
  <Company/>
  <LinksUpToDate>false</LinksUpToDate>
  <CharactersWithSpaces>1216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2026-04-24T18:14:05Z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