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1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824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2025年度巡检报告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2025年度巡检报告</w:t>
          </w:r>
          <w:r>
            <w:tab/>
          </w:r>
          <w:r>
            <w:fldChar w:fldCharType="begin"/>
          </w:r>
          <w:r>
            <w:instrText xml:space="preserve"> PAGEREF _Toc16824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月度巡检执行情况汇总</w:t>
          </w:r>
          <w:r>
            <w:tab/>
          </w:r>
          <w:r>
            <w:fldChar w:fldCharType="begin"/>
          </w:r>
          <w:r>
            <w:instrText xml:space="preserve"> PAGEREF _Toc16240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各月巡检明细</w:t>
          </w:r>
          <w:r>
            <w:tab/>
          </w:r>
          <w:r>
            <w:fldChar w:fldCharType="begin"/>
          </w:r>
          <w:r>
            <w:instrText xml:space="preserve"> PAGEREF _Toc24306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2025年6月</w:t>
          </w:r>
          <w:r>
            <w:tab/>
          </w:r>
          <w:r>
            <w:fldChar w:fldCharType="begin"/>
          </w:r>
          <w:r>
            <w:instrText xml:space="preserve"> PAGEREF _Toc28833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2025年7月</w:t>
          </w:r>
          <w:r>
            <w:tab/>
          </w:r>
          <w:r>
            <w:fldChar w:fldCharType="begin"/>
          </w:r>
          <w:r>
            <w:instrText xml:space="preserve"> PAGEREF _Toc31841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2025年8月</w:t>
          </w:r>
          <w:r>
            <w:tab/>
          </w:r>
          <w:r>
            <w:fldChar w:fldCharType="begin"/>
          </w:r>
          <w:r>
            <w:instrText xml:space="preserve"> PAGEREF _Toc8804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2025年9月</w:t>
          </w:r>
          <w:r>
            <w:tab/>
          </w:r>
          <w:r>
            <w:fldChar w:fldCharType="begin"/>
          </w:r>
          <w:r>
            <w:instrText xml:space="preserve"> PAGEREF _Toc29061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2025年10月</w:t>
          </w:r>
          <w:r>
            <w:tab/>
          </w:r>
          <w:r>
            <w:fldChar w:fldCharType="begin"/>
          </w:r>
          <w:r>
            <w:instrText xml:space="preserve"> PAGEREF _Toc10710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2025年11月</w:t>
          </w:r>
          <w:r>
            <w:tab/>
          </w:r>
          <w:r>
            <w:fldChar w:fldCharType="begin"/>
          </w:r>
          <w:r>
            <w:instrText xml:space="preserve"> PAGEREF _Toc5169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2025年12月</w:t>
          </w:r>
          <w:r>
            <w:tab/>
          </w:r>
          <w:r>
            <w:fldChar w:fldCharType="begin"/>
          </w:r>
          <w:r>
            <w:instrText xml:space="preserve"> PAGEREF _Toc19946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季度保养执行情况</w:t>
          </w:r>
          <w:r>
            <w:tab/>
          </w:r>
          <w:r>
            <w:fldChar w:fldCharType="begin"/>
          </w:r>
          <w:r>
            <w:instrText xml:space="preserve"> PAGEREF _Toc24148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在线率统计</w:t>
          </w:r>
          <w:r>
            <w:tab/>
          </w:r>
          <w:r>
            <w:fldChar w:fldCharType="begin"/>
          </w:r>
          <w:r>
            <w:instrText xml:space="preserve"> PAGEREF _Toc15498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整改与改进情况</w:t>
          </w:r>
          <w:r>
            <w:tab/>
          </w:r>
          <w:r>
            <w:fldChar w:fldCharType="begin"/>
          </w:r>
          <w:r>
            <w:instrText xml:space="preserve"> PAGEREF _Toc23294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发现问题统计</w:t>
          </w:r>
          <w:r>
            <w:tab/>
          </w:r>
          <w:r>
            <w:fldChar w:fldCharType="begin"/>
          </w:r>
          <w:r>
            <w:instrText xml:space="preserve"> PAGEREF _Toc24077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典型问题分析</w:t>
          </w:r>
          <w:r>
            <w:tab/>
          </w:r>
          <w:r>
            <w:fldChar w:fldCharType="begin"/>
          </w:r>
          <w:r>
            <w:instrText xml:space="preserve"> PAGEREF _Toc23692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_Toc8507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6240"/>
      <w:r>
        <w:rPr>
          <w:rFonts w:hint="eastAsia"/>
          <w:lang w:val="en-US" w:eastAsia="zh-CN"/>
        </w:rPr>
        <w:t>月度巡检执行情况汇总</w:t>
      </w:r>
      <w:bookmarkEnd w:id="3"/>
    </w:p>
    <w:tbl>
      <w:tblPr>
        <w:tblStyle w:val="TableNormal"/>
        <w:tblW w:w="85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614"/>
        <w:gridCol w:w="1614"/>
        <w:gridCol w:w="1415"/>
        <w:gridCol w:w="1415"/>
        <w:gridCol w:w="1814"/>
      </w:tblGrid>
      <w:tr>
        <w:tblPrEx>
          <w:tblW w:w="851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巡检完成率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月度覆盖率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季度累计覆盖率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100%（Q3完成）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每月巡检覆盖率均达到25%的计划要求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2025年Q3（6-9月）已完成一轮全覆盖，累计覆盖率达100%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2025年Q4（10-12月）累计覆盖率达75%，剩余25%将于2026年1月完成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4306"/>
      <w:r>
        <w:rPr>
          <w:rFonts w:hint="eastAsia"/>
          <w:lang w:val="en-US" w:eastAsia="zh-CN"/>
        </w:rPr>
        <w:t>各月巡检明细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8833"/>
      <w:r>
        <w:rPr>
          <w:rFonts w:hint="eastAsia"/>
          <w:lang w:val="en-US" w:eastAsia="zh-CN"/>
        </w:rPr>
        <w:t>2025年6月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716"/>
        <w:gridCol w:w="1294"/>
        <w:gridCol w:w="1294"/>
        <w:gridCol w:w="2253"/>
        <w:gridCol w:w="129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市政府周边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公安局门口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主城区主干道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2处摄像机角度偏移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已现场调整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学校周边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交通枢纽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</w:rPr>
      </w:pPr>
      <w:r>
        <w:t>本月合计</w:t>
      </w:r>
      <w:r>
        <w:rPr>
          <w:rFonts w:hint="default"/>
        </w:rPr>
        <w:t>：巡检点位75个，发现并处理问题2处，整改完成率100%。</w:t>
      </w:r>
    </w:p>
    <w:p>
      <w:pPr>
        <w:pStyle w:val="a1"/>
        <w:bidi w:val="0"/>
        <w:rPr>
          <w:rFonts w:hint="default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31841"/>
      <w:r>
        <w:rPr>
          <w:rFonts w:hint="eastAsia"/>
          <w:lang w:val="en-US" w:eastAsia="zh-CN"/>
        </w:rPr>
        <w:t>2025年7月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1881"/>
        <w:gridCol w:w="1262"/>
        <w:gridCol w:w="1262"/>
        <w:gridCol w:w="2200"/>
        <w:gridCol w:w="126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党政机关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1处挂箱密封条老化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居民小区出入口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工业园区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城乡结合部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1处立杆轻微锈蚀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已除锈处理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  <w:r>
        <w:t>本月合计</w:t>
      </w:r>
      <w:r>
        <w:rPr>
          <w:rFonts w:hint="default"/>
        </w:rPr>
        <w:t>：巡检点位80个，发现并处理问题2处，整改完成率100%。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8804"/>
      <w:r>
        <w:rPr>
          <w:rFonts w:hint="eastAsia"/>
          <w:lang w:val="en-US" w:eastAsia="zh-CN"/>
        </w:rPr>
        <w:t>2025年8月</w:t>
      </w:r>
      <w:bookmarkEnd w:id="7"/>
    </w:p>
    <w:tbl>
      <w:tblPr>
        <w:tblStyle w:val="TableNormal"/>
        <w:tblW w:w="84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61"/>
        <w:gridCol w:w="1361"/>
        <w:gridCol w:w="1361"/>
        <w:gridCol w:w="2370"/>
        <w:gridCol w:w="1362"/>
      </w:tblGrid>
      <w:tr>
        <w:tblPrEx>
          <w:tblW w:w="849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3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医院周边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公园广场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背街小巷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2处摄像机镜头模糊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已清洁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公交枢纽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重点路口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：巡检点位85个，发现并处理问题2处，整改完成率100%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9061"/>
      <w:r>
        <w:rPr>
          <w:rFonts w:hint="eastAsia"/>
          <w:lang w:val="en-US" w:eastAsia="zh-CN"/>
        </w:rPr>
        <w:t>2025年9月</w:t>
      </w:r>
      <w:bookmarkEnd w:id="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2187"/>
        <w:gridCol w:w="1204"/>
        <w:gridCol w:w="1204"/>
        <w:gridCol w:w="2097"/>
        <w:gridCol w:w="12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学校周边（开学季）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交通要道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1处电源适配器老化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治安卡口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重点单位周边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其他区域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1处防水胶带脱落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已重新缠绕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本月合计：巡检点位85个，发现并处理问题2处，整改完成率100%。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季度总结：2025年Q3累计完成巡检点位325个，实现季度全覆盖目标。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0710"/>
      <w:r>
        <w:rPr>
          <w:rFonts w:hint="eastAsia"/>
          <w:lang w:val="en-US" w:eastAsia="zh-CN"/>
        </w:rPr>
        <w:t>2025年10月</w:t>
      </w:r>
      <w:bookmarkEnd w:id="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934"/>
        <w:gridCol w:w="1458"/>
        <w:gridCol w:w="1458"/>
        <w:gridCol w:w="1458"/>
        <w:gridCol w:w="145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4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市政府周边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公安局门口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主城区主干道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学校周边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交通枢纽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：巡检点位75个，未发现问题。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169"/>
      <w:r>
        <w:rPr>
          <w:rFonts w:hint="eastAsia"/>
          <w:lang w:val="en-US" w:eastAsia="zh-CN"/>
        </w:rPr>
        <w:t>2025年11月</w:t>
      </w:r>
      <w:bookmarkEnd w:id="10"/>
    </w:p>
    <w:tbl>
      <w:tblPr>
        <w:tblStyle w:val="TableNormal"/>
        <w:tblW w:w="84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1"/>
        <w:gridCol w:w="1977"/>
        <w:gridCol w:w="1326"/>
        <w:gridCol w:w="1326"/>
        <w:gridCol w:w="1877"/>
        <w:gridCol w:w="1326"/>
      </w:tblGrid>
      <w:tr>
        <w:tblPrEx>
          <w:tblW w:w="849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党政机关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居民小区出入口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1处补光灯不亮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工业园区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城乡结合部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：巡检点位80个，发现并处理问题1处，整改完成率100%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9946"/>
      <w:r>
        <w:rPr>
          <w:rFonts w:hint="eastAsia"/>
          <w:lang w:val="en-US" w:eastAsia="zh-CN"/>
        </w:rPr>
        <w:t>2025年12月</w:t>
      </w:r>
      <w:bookmarkEnd w:id="1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1545"/>
        <w:gridCol w:w="1545"/>
        <w:gridCol w:w="1545"/>
        <w:gridCol w:w="1545"/>
        <w:gridCol w:w="154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医院周边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公园广场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背街小巷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公交枢纽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重点路口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</w:rPr>
      </w:pPr>
      <w:r>
        <w:t>本月合计</w:t>
      </w:r>
      <w:r>
        <w:rPr>
          <w:rFonts w:hint="default"/>
        </w:rPr>
        <w:t>：巡检点位85个，未发现问题。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4148"/>
      <w:r>
        <w:rPr>
          <w:rFonts w:hint="eastAsia"/>
          <w:lang w:val="en-US" w:eastAsia="zh-CN"/>
        </w:rPr>
        <w:t>季度保养执行情况</w:t>
      </w:r>
      <w:bookmarkEnd w:id="12"/>
    </w:p>
    <w:tbl>
      <w:tblPr>
        <w:tblStyle w:val="TableNormal"/>
        <w:tblW w:w="85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2389"/>
        <w:gridCol w:w="2699"/>
        <w:gridCol w:w="1176"/>
        <w:gridCol w:w="1070"/>
      </w:tblGrid>
      <w:tr>
        <w:tblPrEx>
          <w:tblW w:w="851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23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保养范围</w:t>
            </w:r>
          </w:p>
        </w:tc>
        <w:tc>
          <w:tcPr>
            <w:tcW w:w="26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保养内容</w:t>
            </w:r>
          </w:p>
        </w:tc>
        <w:tc>
          <w:tcPr>
            <w:tcW w:w="11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执行日期</w:t>
            </w:r>
          </w:p>
        </w:tc>
        <w:tc>
          <w:tcPr>
            <w:tcW w:w="10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Q3（6-9月）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重点区域（党政机关、学校、交通枢纽）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镜片清洁、设备除尘、紧固螺丝、防水胶带重缠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9月15日-20日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Q4（10-12月）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重点区域（党政机关、学校、交通枢纽）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镜片清洁、设备除尘、紧固螺丝、防水胶带重缠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12月10日-15日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3" w:name="_Toc15498"/>
      <w:r>
        <w:rPr>
          <w:rFonts w:hint="eastAsia"/>
          <w:lang w:val="en-US" w:eastAsia="zh-CN"/>
        </w:rPr>
        <w:t>在线率统计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2088"/>
        <w:gridCol w:w="1630"/>
        <w:gridCol w:w="1403"/>
        <w:gridCol w:w="265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计划在线率目标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实际在线率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是否达标</w:t>
            </w:r>
          </w:p>
        </w:tc>
        <w:tc>
          <w:tcPr>
            <w:tcW w:w="26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1处补光灯故障，已修复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</w:rPr>
      </w:pPr>
      <w:r>
        <w:t>说明</w:t>
      </w:r>
      <w:r>
        <w:rPr>
          <w:rFonts w:hint="default"/>
        </w:rPr>
        <w:t>：离线原因属市政施工、供电局停电等非乙方责任的，已从在线率统计中剔除。本期无剔除时长。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23294"/>
      <w:r>
        <w:rPr>
          <w:rFonts w:hint="eastAsia"/>
          <w:lang w:val="en-US" w:eastAsia="zh-CN"/>
        </w:rPr>
        <w:t>整改与改进情况</w:t>
      </w:r>
      <w:bookmarkEnd w:id="14"/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4077"/>
      <w:r>
        <w:rPr>
          <w:rFonts w:hint="eastAsia"/>
          <w:lang w:val="en-US" w:eastAsia="zh-CN"/>
        </w:rPr>
        <w:t>发现问题统计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2574"/>
        <w:gridCol w:w="2213"/>
        <w:gridCol w:w="257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已整改数</w:t>
            </w:r>
          </w:p>
        </w:tc>
        <w:tc>
          <w:tcPr>
            <w:tcW w:w="25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整改完成率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3692"/>
      <w:r>
        <w:rPr>
          <w:rFonts w:hint="eastAsia"/>
          <w:lang w:val="en-US" w:eastAsia="zh-CN"/>
        </w:rPr>
        <w:t>典型问题分析</w:t>
      </w:r>
      <w:bookmarkEnd w:id="1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1659"/>
        <w:gridCol w:w="1117"/>
        <w:gridCol w:w="353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占比</w:t>
            </w:r>
          </w:p>
        </w:tc>
        <w:tc>
          <w:tcPr>
            <w:tcW w:w="35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处理措施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摄像机角度偏移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现场调整，纳入巡检标准项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镜头模糊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定期清洁，增加清洁频次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挂箱密封条老化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更换，纳入季度保养检查项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立杆锈蚀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除锈处理，加强预防性维护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电源适配器老化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更换，建立备件预警机制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防水胶带脱落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重新缠绕，加强紧固检查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补光灯故障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更换备件，备件库存充足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8507"/>
      <w:r>
        <w:rPr>
          <w:rFonts w:hint="eastAsia"/>
          <w:lang w:val="en-US" w:eastAsia="zh-CN"/>
        </w:rPr>
        <w:t>结论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6月至12月期间，巡检工作按计划执行，每月巡检覆盖率均达到25%要求，Q3已完成一轮全覆盖，Q4覆盖率达75%。共发现并处理问题9处，整改完成率100%。月度在线率持续保持在98%以上，符合合同要求。巡检与维护工作有效保障了公安视频监控系统的稳定运行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1222</Words>
  <Characters>1527</Characters>
  <Application>Microsoft Office Word</Application>
  <DocSecurity>0</DocSecurity>
  <Lines>0</Lines>
  <Paragraphs>0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