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6551"/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8341"/>
      <w:r>
        <w:rPr>
          <w:rFonts w:hint="eastAsia"/>
          <w:lang w:val="en-US" w:eastAsia="zh-CN"/>
        </w:rPr>
        <w:t>运维服务能力管理制度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_Toc6551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_Toc6551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_Toc28341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运维服务能力管理制度</w:t>
          </w:r>
          <w:r>
            <w:tab/>
          </w:r>
          <w:r>
            <w:fldChar w:fldCharType="begin"/>
          </w:r>
          <w:r>
            <w:instrText xml:space="preserve"> PAGEREF _Toc28341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_Toc10748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_Toc10748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_Toc3182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_Toc7094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_Toc7094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_Toc12213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_Toc12213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_Toc15652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_Toc15652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_Toc19396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1.4.1. 管理者代表</w:t>
          </w:r>
          <w:r>
            <w:tab/>
          </w:r>
          <w:r>
            <w:fldChar w:fldCharType="begin"/>
          </w:r>
          <w:r>
            <w:instrText xml:space="preserve"> PAGEREF _Toc19396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运维部</w:t>
          </w:r>
          <w:r>
            <w:tab/>
          </w:r>
          <w:r>
            <w:fldChar w:fldCharType="begin"/>
          </w:r>
          <w:r>
            <w:instrText xml:space="preserve"> PAGEREF _Toc393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_Toc26623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综合管理部</w:t>
          </w:r>
          <w:r>
            <w:tab/>
          </w:r>
          <w:r>
            <w:fldChar w:fldCharType="begin"/>
          </w:r>
          <w:r>
            <w:instrText xml:space="preserve"> PAGEREF _Toc26623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_Toc22333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1.4.4. </w:t>
          </w:r>
          <w:r>
            <w:rPr>
              <w:rFonts w:hint="eastAsia"/>
              <w:lang w:val="en-US" w:eastAsia="zh-CN"/>
            </w:rPr>
            <w:t>技术研发部</w:t>
          </w:r>
          <w:r>
            <w:tab/>
          </w:r>
          <w:r>
            <w:fldChar w:fldCharType="begin"/>
          </w:r>
          <w:r>
            <w:instrText xml:space="preserve"> PAGEREF _Toc22333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_Toc13271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1.4.5. 质量部</w:t>
          </w:r>
          <w:r>
            <w:tab/>
          </w:r>
          <w:r>
            <w:fldChar w:fldCharType="begin"/>
          </w:r>
          <w:r>
            <w:instrText xml:space="preserve"> PAGEREF _Toc13271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_Toc10366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1.4.6. 采购部</w:t>
          </w:r>
          <w:r>
            <w:tab/>
          </w:r>
          <w:r>
            <w:fldChar w:fldCharType="begin"/>
          </w:r>
          <w:r>
            <w:instrText xml:space="preserve"> PAGEREF _Toc10366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_Toc20184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_Toc20184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_Toc9161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_Toc9161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_Toc3627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运维服务能力</w:t>
          </w:r>
          <w:r>
            <w:tab/>
          </w:r>
          <w:r>
            <w:fldChar w:fldCharType="begin"/>
          </w:r>
          <w:r>
            <w:instrText xml:space="preserve"> PAGEREF _Toc3627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_Toc4055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服务级别协议（SLA）</w:t>
          </w:r>
          <w:r>
            <w:tab/>
          </w:r>
          <w:r>
            <w:fldChar w:fldCharType="begin"/>
          </w:r>
          <w:r>
            <w:instrText xml:space="preserve"> PAGEREF _Toc4055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_Toc4875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配置项</w:t>
          </w:r>
          <w:r>
            <w:tab/>
          </w:r>
          <w:r>
            <w:fldChar w:fldCharType="begin"/>
          </w:r>
          <w:r>
            <w:instrText xml:space="preserve"> PAGEREF _Toc4875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_Toc20665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事件</w:t>
          </w:r>
          <w:r>
            <w:tab/>
          </w:r>
          <w:r>
            <w:fldChar w:fldCharType="begin"/>
          </w:r>
          <w:r>
            <w:instrText xml:space="preserve"> PAGEREF _Toc20665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_Toc25086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3.5. </w:t>
          </w:r>
          <w:r>
            <w:rPr>
              <w:rFonts w:hint="eastAsia"/>
            </w:rPr>
            <w:t>问题</w:t>
          </w:r>
          <w:r>
            <w:tab/>
          </w:r>
          <w:r>
            <w:fldChar w:fldCharType="begin"/>
          </w:r>
          <w:r>
            <w:instrText xml:space="preserve"> PAGEREF _Toc25086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_Toc11949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_Toc11949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_Toc26843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总体要求</w:t>
          </w:r>
          <w:r>
            <w:tab/>
          </w:r>
          <w:r>
            <w:fldChar w:fldCharType="begin"/>
          </w:r>
          <w:r>
            <w:instrText xml:space="preserve"> PAGEREF _Toc26843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_Toc13457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人员能力管理</w:t>
          </w:r>
          <w:r>
            <w:tab/>
          </w:r>
          <w:r>
            <w:fldChar w:fldCharType="begin"/>
          </w:r>
          <w:r>
            <w:instrText xml:space="preserve"> PAGEREF _Toc13457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_Toc4569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4.2.1. </w:t>
          </w:r>
          <w:r>
            <w:rPr>
              <w:rFonts w:hint="eastAsia"/>
              <w:lang w:val="en-US" w:eastAsia="zh-CN"/>
            </w:rPr>
            <w:t>人员招聘</w:t>
          </w:r>
          <w:r>
            <w:tab/>
          </w:r>
          <w:r>
            <w:fldChar w:fldCharType="begin"/>
          </w:r>
          <w:r>
            <w:instrText xml:space="preserve"> PAGEREF _Toc4569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_Toc27444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4.2.2. 人员储备</w:t>
          </w:r>
          <w:r>
            <w:tab/>
          </w:r>
          <w:r>
            <w:fldChar w:fldCharType="begin"/>
          </w:r>
          <w:r>
            <w:instrText xml:space="preserve"> PAGEREF _Toc27444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4.2.3. 人员培训</w:t>
          </w:r>
          <w:r>
            <w:tab/>
          </w:r>
          <w:r>
            <w:fldChar w:fldCharType="begin"/>
          </w:r>
          <w:r>
            <w:instrText xml:space="preserve"> PAGEREF _Toc13373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_Toc8136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4.2.4. </w:t>
          </w:r>
          <w:r>
            <w:rPr>
              <w:rFonts w:hint="eastAsia"/>
              <w:lang w:val="en-US" w:eastAsia="zh-CN"/>
            </w:rPr>
            <w:t>人员备份</w:t>
          </w:r>
          <w:r>
            <w:tab/>
          </w:r>
          <w:r>
            <w:fldChar w:fldCharType="begin"/>
          </w:r>
          <w:r>
            <w:instrText xml:space="preserve"> PAGEREF _Toc8136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_Toc30566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4.2.5. </w:t>
          </w:r>
          <w:r>
            <w:rPr>
              <w:rFonts w:hint="eastAsia"/>
              <w:lang w:val="en-US" w:eastAsia="zh-CN"/>
            </w:rPr>
            <w:t>人员</w:t>
          </w:r>
          <w:r>
            <w:rPr>
              <w:rFonts w:hint="default"/>
              <w:lang w:val="en-US" w:eastAsia="zh-CN"/>
            </w:rPr>
            <w:t>绩效考核</w:t>
          </w:r>
          <w:r>
            <w:tab/>
          </w:r>
          <w:r>
            <w:fldChar w:fldCharType="begin"/>
          </w:r>
          <w:r>
            <w:instrText xml:space="preserve"> PAGEREF _Toc30566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_Toc5952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4.2.6. </w:t>
          </w:r>
          <w:r>
            <w:rPr>
              <w:rFonts w:hint="eastAsia"/>
              <w:lang w:val="en-US" w:eastAsia="zh-CN"/>
            </w:rPr>
            <w:t>人员技能评定</w:t>
          </w:r>
          <w:r>
            <w:tab/>
          </w:r>
          <w:r>
            <w:fldChar w:fldCharType="begin"/>
          </w:r>
          <w:r>
            <w:instrText xml:space="preserve"> PAGEREF _Toc5952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_Toc9028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资源要求管理</w:t>
          </w:r>
          <w:r>
            <w:tab/>
          </w:r>
          <w:r>
            <w:fldChar w:fldCharType="begin"/>
          </w:r>
          <w:r>
            <w:instrText xml:space="preserve"> PAGEREF _Toc9028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_Toc23917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运维工具</w:t>
          </w:r>
          <w:r>
            <w:tab/>
          </w:r>
          <w:r>
            <w:fldChar w:fldCharType="begin"/>
          </w:r>
          <w:r>
            <w:instrText xml:space="preserve"> PAGEREF _Toc23917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服务台</w:t>
          </w:r>
          <w:r>
            <w:tab/>
          </w:r>
          <w:r>
            <w:fldChar w:fldCharType="begin"/>
          </w:r>
          <w:r>
            <w:instrText xml:space="preserve"> PAGEREF _Toc29057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_Toc5640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4.3.3. 备品备件库</w:t>
          </w:r>
          <w:r>
            <w:tab/>
          </w:r>
          <w:r>
            <w:fldChar w:fldCharType="begin"/>
          </w:r>
          <w:r>
            <w:instrText xml:space="preserve"> PAGEREF _Toc5640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4.3.4. </w:t>
          </w:r>
          <w:r>
            <w:rPr>
              <w:rFonts w:hint="eastAsia"/>
              <w:lang w:val="en-US" w:eastAsia="zh-CN"/>
            </w:rPr>
            <w:t>服务知识</w:t>
          </w:r>
          <w:r>
            <w:tab/>
          </w:r>
          <w:r>
            <w:fldChar w:fldCharType="begin"/>
          </w:r>
          <w:r>
            <w:instrText xml:space="preserve"> PAGEREF _Toc19677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_Toc10001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4.3.5. </w:t>
          </w:r>
          <w:r>
            <w:rPr>
              <w:rFonts w:hint="eastAsia"/>
              <w:lang w:val="en-US" w:eastAsia="zh-CN"/>
            </w:rPr>
            <w:t>最终软件库</w:t>
          </w:r>
          <w:r>
            <w:tab/>
          </w:r>
          <w:r>
            <w:fldChar w:fldCharType="begin"/>
          </w:r>
          <w:r>
            <w:instrText xml:space="preserve"> PAGEREF _Toc10001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_Toc6289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4.3.6. </w:t>
          </w:r>
          <w:r>
            <w:rPr>
              <w:rFonts w:hint="eastAsia"/>
              <w:lang w:val="en-US" w:eastAsia="zh-CN"/>
            </w:rPr>
            <w:t>服务数据</w:t>
          </w:r>
          <w:r>
            <w:tab/>
          </w:r>
          <w:r>
            <w:fldChar w:fldCharType="begin"/>
          </w:r>
          <w:r>
            <w:instrText xml:space="preserve"> PAGEREF _Toc6289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_Toc3882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技术要素管理</w:t>
          </w:r>
          <w:r>
            <w:tab/>
          </w:r>
          <w:r>
            <w:fldChar w:fldCharType="begin"/>
          </w:r>
          <w:r>
            <w:instrText xml:space="preserve"> PAGEREF _Toc3882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_Toc10172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4.4.1. 技术研发</w:t>
          </w:r>
          <w:r>
            <w:tab/>
          </w:r>
          <w:r>
            <w:fldChar w:fldCharType="begin"/>
          </w:r>
          <w:r>
            <w:instrText xml:space="preserve"> PAGEREF _Toc10172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_Toc4064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4.4.2. 手册研发</w:t>
          </w:r>
          <w:r>
            <w:tab/>
          </w:r>
          <w:r>
            <w:fldChar w:fldCharType="begin"/>
          </w:r>
          <w:r>
            <w:instrText xml:space="preserve"> PAGEREF _Toc4064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_Toc3353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4.4.3. 新技术研发</w:t>
          </w:r>
          <w:r>
            <w:tab/>
          </w:r>
          <w:r>
            <w:fldChar w:fldCharType="begin"/>
          </w:r>
          <w:r>
            <w:instrText xml:space="preserve"> PAGEREF _Toc3353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_Toc21232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过程管理要求</w:t>
          </w:r>
          <w:r>
            <w:tab/>
          </w:r>
          <w:r>
            <w:fldChar w:fldCharType="begin"/>
          </w:r>
          <w:r>
            <w:instrText xml:space="preserve"> PAGEREF _Toc21232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_Toc28054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4.5.1. </w:t>
          </w:r>
          <w:r>
            <w:rPr>
              <w:rFonts w:hint="eastAsia"/>
              <w:lang w:val="en-US" w:eastAsia="zh-CN"/>
            </w:rPr>
            <w:t>过程框架管理</w:t>
          </w:r>
          <w:r>
            <w:tab/>
          </w:r>
          <w:r>
            <w:fldChar w:fldCharType="begin"/>
          </w:r>
          <w:r>
            <w:instrText xml:space="preserve"> PAGEREF _Toc28054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_Toc11025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4.5.2. </w:t>
          </w:r>
          <w:r>
            <w:rPr>
              <w:rFonts w:hint="eastAsia"/>
              <w:lang w:val="en-US" w:eastAsia="zh-CN"/>
            </w:rPr>
            <w:t>服务级别管理</w:t>
          </w:r>
          <w:r>
            <w:tab/>
          </w:r>
          <w:r>
            <w:fldChar w:fldCharType="begin"/>
          </w:r>
          <w:r>
            <w:instrText xml:space="preserve"> PAGEREF _Toc11025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_Toc5258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4.5.3. </w:t>
          </w:r>
          <w:r>
            <w:rPr>
              <w:rFonts w:hint="eastAsia"/>
              <w:lang w:val="en-US" w:eastAsia="zh-CN"/>
            </w:rPr>
            <w:t>服务报告管理</w:t>
          </w:r>
          <w:r>
            <w:tab/>
          </w:r>
          <w:r>
            <w:fldChar w:fldCharType="begin"/>
          </w:r>
          <w:r>
            <w:instrText xml:space="preserve"> PAGEREF _Toc5258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_Toc21458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4.5.4. </w:t>
          </w:r>
          <w:r>
            <w:rPr>
              <w:rFonts w:hint="eastAsia"/>
              <w:lang w:val="en-US" w:eastAsia="zh-CN"/>
            </w:rPr>
            <w:t>事件管理</w:t>
          </w:r>
          <w:r>
            <w:tab/>
          </w:r>
          <w:r>
            <w:fldChar w:fldCharType="begin"/>
          </w:r>
          <w:r>
            <w:instrText xml:space="preserve"> PAGEREF _Toc21458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_Toc16017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4.5.5. </w:t>
          </w:r>
          <w:r>
            <w:rPr>
              <w:rFonts w:hint="eastAsia"/>
              <w:lang w:val="en-US" w:eastAsia="zh-CN"/>
            </w:rPr>
            <w:t>问题管理</w:t>
          </w:r>
          <w:r>
            <w:tab/>
          </w:r>
          <w:r>
            <w:fldChar w:fldCharType="begin"/>
          </w:r>
          <w:r>
            <w:instrText xml:space="preserve"> PAGEREF _Toc16017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_Toc30812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4.5.6. </w:t>
          </w:r>
          <w:r>
            <w:rPr>
              <w:rFonts w:hint="eastAsia"/>
              <w:lang w:val="en-US" w:eastAsia="zh-CN"/>
            </w:rPr>
            <w:t>变更管理</w:t>
          </w:r>
          <w:r>
            <w:tab/>
          </w:r>
          <w:r>
            <w:fldChar w:fldCharType="begin"/>
          </w:r>
          <w:r>
            <w:instrText xml:space="preserve"> PAGEREF _Toc30812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_Toc22844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4.5.7. </w:t>
          </w:r>
          <w:r>
            <w:rPr>
              <w:rFonts w:hint="eastAsia"/>
              <w:lang w:val="en-US" w:eastAsia="zh-CN"/>
            </w:rPr>
            <w:t>发布管理</w:t>
          </w:r>
          <w:r>
            <w:tab/>
          </w:r>
          <w:r>
            <w:fldChar w:fldCharType="begin"/>
          </w:r>
          <w:r>
            <w:instrText xml:space="preserve"> PAGEREF _Toc22844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_Toc6393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4.5.8. </w:t>
          </w:r>
          <w:r>
            <w:rPr>
              <w:rFonts w:hint="eastAsia"/>
              <w:lang w:val="en-US" w:eastAsia="zh-CN"/>
            </w:rPr>
            <w:t>配置管理</w:t>
          </w:r>
          <w:r>
            <w:tab/>
          </w:r>
          <w:r>
            <w:fldChar w:fldCharType="begin"/>
          </w:r>
          <w:r>
            <w:instrText xml:space="preserve"> PAGEREF _Toc6393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_Toc10906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4.5.9. </w:t>
          </w:r>
          <w:r>
            <w:rPr>
              <w:rFonts w:hint="eastAsia"/>
              <w:lang w:val="en-US" w:eastAsia="zh-CN"/>
            </w:rPr>
            <w:t>服务可用性和连续性管理</w:t>
          </w:r>
          <w:r>
            <w:tab/>
          </w:r>
          <w:r>
            <w:fldChar w:fldCharType="begin"/>
          </w:r>
          <w:r>
            <w:instrText xml:space="preserve"> PAGEREF _Toc10906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_Toc23388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4.5.10. </w:t>
          </w:r>
          <w:r>
            <w:rPr>
              <w:rFonts w:hint="eastAsia"/>
              <w:lang w:val="en-US" w:eastAsia="zh-CN"/>
            </w:rPr>
            <w:t>容量管理</w:t>
          </w:r>
          <w:r>
            <w:tab/>
          </w:r>
          <w:r>
            <w:fldChar w:fldCharType="begin"/>
          </w:r>
          <w:r>
            <w:instrText xml:space="preserve"> PAGEREF _Toc23388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_Toc20369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4.5.11. </w:t>
          </w:r>
          <w:r>
            <w:rPr>
              <w:rFonts w:hint="eastAsia"/>
              <w:lang w:val="en-US" w:eastAsia="zh-CN"/>
            </w:rPr>
            <w:t>信息安全管理</w:t>
          </w:r>
          <w:r>
            <w:tab/>
          </w:r>
          <w:r>
            <w:fldChar w:fldCharType="begin"/>
          </w:r>
          <w:r>
            <w:instrText xml:space="preserve"> PAGEREF _Toc20369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_Toc31028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服务交付管理</w:t>
          </w:r>
          <w:r>
            <w:tab/>
          </w:r>
          <w:r>
            <w:fldChar w:fldCharType="begin"/>
          </w:r>
          <w:r>
            <w:instrText xml:space="preserve"> PAGEREF _Toc31028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_Toc23674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 应急管理</w:t>
          </w:r>
          <w:r>
            <w:tab/>
          </w:r>
          <w:r>
            <w:fldChar w:fldCharType="begin"/>
          </w:r>
          <w:r>
            <w:instrText xml:space="preserve"> PAGEREF _Toc23674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_Toc31048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4.8. </w:t>
          </w:r>
          <w:r>
            <w:rPr>
              <w:rFonts w:hint="eastAsia"/>
              <w:lang w:val="en-US" w:eastAsia="zh-CN"/>
            </w:rPr>
            <w:t>质量管理</w:t>
          </w:r>
          <w:r>
            <w:tab/>
          </w:r>
          <w:r>
            <w:fldChar w:fldCharType="begin"/>
          </w:r>
          <w:r>
            <w:instrText xml:space="preserve"> PAGEREF _Toc31048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_Toc22895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4.8.1. </w:t>
          </w:r>
          <w:r>
            <w:rPr>
              <w:rFonts w:hint="eastAsia"/>
              <w:lang w:val="en-US" w:eastAsia="zh-CN"/>
            </w:rPr>
            <w:t>内审管理</w:t>
          </w:r>
          <w:r>
            <w:tab/>
          </w:r>
          <w:r>
            <w:fldChar w:fldCharType="begin"/>
          </w:r>
          <w:r>
            <w:instrText xml:space="preserve"> PAGEREF _Toc22895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_Toc13816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4.8.2. </w:t>
          </w:r>
          <w:r>
            <w:rPr>
              <w:rFonts w:hint="eastAsia"/>
              <w:lang w:val="en-US" w:eastAsia="zh-CN"/>
            </w:rPr>
            <w:t>管评管理</w:t>
          </w:r>
          <w:r>
            <w:tab/>
          </w:r>
          <w:r>
            <w:fldChar w:fldCharType="begin"/>
          </w:r>
          <w:r>
            <w:instrText xml:space="preserve"> PAGEREF _Toc13816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4.8.3. </w:t>
          </w:r>
          <w:r>
            <w:rPr>
              <w:rFonts w:hint="eastAsia"/>
              <w:lang w:val="en-US" w:eastAsia="zh-CN"/>
            </w:rPr>
            <w:t>满意度调查管理</w:t>
          </w:r>
          <w:r>
            <w:tab/>
          </w:r>
          <w:r>
            <w:fldChar w:fldCharType="begin"/>
          </w:r>
          <w:r>
            <w:instrText xml:space="preserve"> PAGEREF _Toc1873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_Toc1177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_Toc1589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_Toc27835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_Toc27835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0748"/>
      <w:r>
        <w:rPr>
          <w:rFonts w:hint="eastAsia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3182"/>
      <w:r>
        <w:rPr>
          <w:rFonts w:hint="eastAsia"/>
          <w:lang w:val="en-US" w:eastAsia="zh-CN"/>
        </w:rPr>
        <w:t>目的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肇庆市天鹰生物科技有限公司（以下简称“公司”）运维服务能力的管理，对人员、资源、技术和过程四个核心要素进行系统性的规划、实施、检查和改进，确保公司具备持续、稳定、高效的运维服务交付能力，满足客户要求并支持业务发展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7094"/>
      <w:r>
        <w:rPr>
          <w:rFonts w:hint="eastAsia"/>
          <w:lang w:val="en-US" w:eastAsia="zh-CN"/>
        </w:rPr>
        <w:t>适用范围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本制度适用于公司所有运维服务项目，涵盖运维服务能力四要素（人员、资源、技术、过程）及交付和应急</w:t>
      </w:r>
      <w:bookmarkStart w:id="5" w:name="_GoBack"/>
      <w:bookmarkEnd w:id="5"/>
      <w:r>
        <w:rPr>
          <w:rFonts w:hint="eastAsia"/>
          <w:lang w:val="en-US" w:eastAsia="zh-CN"/>
        </w:rPr>
        <w:t>的规划、建设、管理和持续改进活动。公司运维部、综合管理部、技术研发部、质量部、采购部等相关部门均需遵照执行。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12213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运维服务能力管理遵循以下原则：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战略导向原则：服务能力规划与公司战略和业务目标保持一致。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客户聚焦原则：以确保客户服务级别协议（SLA）达成为核心。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持续改进原则：基于监控、评估和审计，推动服务能力的持续优化。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协同合作原则：各相关部门明确职责，紧密协作，共同保障服务能力。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5652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9396"/>
      <w:r>
        <w:rPr>
          <w:rFonts w:hint="default"/>
          <w:lang w:val="en-US" w:eastAsia="zh-CN"/>
        </w:rPr>
        <w:t>管理者代表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负责审核本制度及运维服务能力管理体系，确保其适宜性和有效性。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393"/>
      <w:r>
        <w:rPr>
          <w:rFonts w:hint="default"/>
          <w:lang w:val="en-US" w:eastAsia="zh-CN"/>
        </w:rPr>
        <w:t>运维部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作为本制度的归口管理部门，负责组织编制年度运维服务能力管理计划，牵头进行资源管理、过程管理及人员的技术考核与培训。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6623"/>
      <w:r>
        <w:rPr>
          <w:rFonts w:hint="default"/>
          <w:lang w:val="en-US" w:eastAsia="zh-CN"/>
        </w:rPr>
        <w:t>综合管理部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负责确保人力资源配置与公司运维服务能力要求相匹配，组织实施人员招聘、储备、绩效考核及通用培训。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22333"/>
      <w:r>
        <w:rPr>
          <w:rFonts w:hint="eastAsia"/>
          <w:lang w:val="en-US" w:eastAsia="zh-CN"/>
        </w:rPr>
        <w:t>技术研发部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负责运维服务相关工具与技术的研发、改进，并为运维部提供技术支持。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13271"/>
      <w:r>
        <w:rPr>
          <w:rFonts w:hint="default"/>
          <w:lang w:val="en-US" w:eastAsia="zh-CN"/>
        </w:rPr>
        <w:t>质量部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负责监督运维服务过程的合规性，组织内审与管理评审，推动质量改进。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0366"/>
      <w:r>
        <w:rPr>
          <w:rFonts w:hint="default"/>
          <w:lang w:val="en-US" w:eastAsia="zh-CN"/>
        </w:rPr>
        <w:t>采购部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负责根据运维需求，执行备品备件等资源的采购活动，确保供应链稳定。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4" w:name="_Toc20184"/>
      <w:r>
        <w:rPr>
          <w:rFonts w:hint="eastAsia"/>
          <w:lang w:val="en-US" w:eastAsia="zh-CN"/>
        </w:rPr>
        <w:t>引用依据</w:t>
      </w:r>
      <w:bookmarkEnd w:id="14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5" w:name="_Toc9161"/>
      <w:r>
        <w:rPr>
          <w:rFonts w:hint="eastAsia"/>
          <w:lang w:val="en-US" w:eastAsia="zh-CN"/>
        </w:rPr>
        <w:t>定义与术语</w:t>
      </w:r>
      <w:bookmarkEnd w:id="1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6" w:name="_Toc3627"/>
      <w:r>
        <w:rPr>
          <w:rFonts w:hint="eastAsia"/>
        </w:rPr>
        <w:t>运维服务能力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指公司为满足服务级别协议（SLA）要求，在人员、资源、技术</w:t>
      </w:r>
      <w:r>
        <w:rPr>
          <w:rFonts w:hint="eastAsia"/>
          <w:lang w:eastAsia="zh-CN"/>
        </w:rPr>
        <w:t>、</w:t>
      </w:r>
      <w:r>
        <w:rPr>
          <w:rFonts w:hint="eastAsia"/>
        </w:rPr>
        <w:t>过程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交付和应急方面</w:t>
      </w:r>
      <w:r>
        <w:rPr>
          <w:rFonts w:hint="eastAsia"/>
        </w:rPr>
        <w:t>所具备的规划、实施、</w:t>
      </w:r>
      <w:r>
        <w:rPr>
          <w:rFonts w:hint="eastAsia"/>
          <w:lang w:val="en-US" w:eastAsia="zh-CN"/>
        </w:rPr>
        <w:t>检查</w:t>
      </w:r>
      <w:r>
        <w:rPr>
          <w:rFonts w:hint="eastAsia"/>
        </w:rPr>
        <w:t>和持续改进的综合能力。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7" w:name="_Toc4055"/>
      <w:r>
        <w:rPr>
          <w:rFonts w:hint="eastAsia"/>
        </w:rPr>
        <w:t>服务级别协议（SLA）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指公司与客户之间签订的有关服务范围、质量、性能及双方责任的正式协议，是衡量运维服务交付成果的核心依据。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8" w:name="_Toc4875"/>
      <w:r>
        <w:rPr>
          <w:rFonts w:hint="eastAsia"/>
        </w:rPr>
        <w:t>配置项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指为交付运维服务所必须管理和控制的、构成服务基础设施的任一组件，包括硬件、软件、文档及相关服务，其信息存储在配置管理数据库（CMDB）中。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9" w:name="_Toc20665"/>
      <w:r>
        <w:rPr>
          <w:rFonts w:hint="eastAsia"/>
        </w:rPr>
        <w:t>事件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指不属于标准服务操作环节的、可能导致服务中断或服务质量下降的任何情况。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0" w:name="_Toc25086"/>
      <w:r>
        <w:rPr>
          <w:rFonts w:hint="eastAsia"/>
        </w:rPr>
        <w:t>问题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指导致一个或多个事件发生的未知原因。问题管理的核心在于调查和消除事件的根源。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11949"/>
      <w:r>
        <w:rPr>
          <w:rFonts w:hint="eastAsia"/>
          <w:lang w:val="en-US" w:eastAsia="zh-CN"/>
        </w:rPr>
        <w:t>管理内容与要求</w:t>
      </w:r>
      <w:bookmarkEnd w:id="2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6843"/>
      <w:r>
        <w:rPr>
          <w:rFonts w:hint="default"/>
          <w:lang w:val="en-US" w:eastAsia="zh-CN"/>
        </w:rPr>
        <w:t>总体要求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运维部每年初应组织编制《年度运维服务能力管理计划》，明确本年度在人员、资源、技术、过程</w:t>
      </w:r>
      <w:r>
        <w:rPr>
          <w:rFonts w:hint="eastAsia"/>
          <w:lang w:val="en-US" w:eastAsia="zh-CN"/>
        </w:rPr>
        <w:t>、交付和应急方面</w:t>
      </w:r>
      <w:r>
        <w:rPr>
          <w:rFonts w:hint="default"/>
          <w:lang w:val="en-US" w:eastAsia="zh-CN"/>
        </w:rPr>
        <w:t>的管理目标、指标和改进活动，并定期跟踪、检查指标完成情况，形成报告。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13457"/>
      <w:r>
        <w:rPr>
          <w:rFonts w:hint="default"/>
          <w:lang w:val="en-US" w:eastAsia="zh-CN"/>
        </w:rPr>
        <w:t>人员能力管理</w:t>
      </w:r>
      <w:bookmarkEnd w:id="23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4" w:name="_Toc4569"/>
      <w:r>
        <w:rPr>
          <w:rFonts w:hint="eastAsia"/>
          <w:lang w:val="en-US" w:eastAsia="zh-CN"/>
        </w:rPr>
        <w:t>人员招聘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执行公司《招聘管理制度》，由综合管理部牵头，运维部配合，定期分析岗位需求，拓展招聘渠道，规范选拔流程，确保招聘到符合岗位要求和发展潜力的人员。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27444"/>
      <w:r>
        <w:rPr>
          <w:rFonts w:hint="default"/>
          <w:lang w:val="en-US" w:eastAsia="zh-CN"/>
        </w:rPr>
        <w:t>人员储备</w:t>
      </w:r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执行公司《人才储备制度》，由综合管理部牵头，运维部配合，定期评估人力资源状况，确保有足够数量和质量的人员满足当前及未来的运维服务需求。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13373"/>
      <w:r>
        <w:rPr>
          <w:rFonts w:hint="default"/>
          <w:lang w:val="en-US" w:eastAsia="zh-CN"/>
        </w:rPr>
        <w:t>人员培训</w:t>
      </w:r>
      <w:bookmarkEnd w:id="2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执行公司《培训管理制度》。运维部负责提出专业技能培训需求，综合管理部组织协调，确保运维人员获得及时、有效的培训。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7" w:name="_Toc8136"/>
      <w:r>
        <w:rPr>
          <w:rFonts w:hint="eastAsia"/>
          <w:lang w:val="en-US" w:eastAsia="zh-CN"/>
        </w:rPr>
        <w:t>人员备份</w:t>
      </w:r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执行公司《关键岗位人员备份制度》，由运维部识别关键岗位并提出备份人员需求，综合管理部牵头制定并组织实施备份计划，确保关键岗位人员缺席时能有合格人员及时接替，保障运维服务的连续性与稳定性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30566"/>
      <w:r>
        <w:rPr>
          <w:rFonts w:hint="eastAsia"/>
          <w:lang w:val="en-US" w:eastAsia="zh-CN"/>
        </w:rPr>
        <w:t>人员</w:t>
      </w:r>
      <w:r>
        <w:rPr>
          <w:rFonts w:hint="default"/>
          <w:lang w:val="en-US" w:eastAsia="zh-CN"/>
        </w:rPr>
        <w:t>绩效考核</w:t>
      </w:r>
      <w:bookmarkEnd w:id="2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执行公司《运维技术人员绩效考核方案》，由运维部与综合管理部共同实施，定期评估绩效方案的有效性并改进。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9" w:name="_Toc5952"/>
      <w:r>
        <w:rPr>
          <w:rFonts w:hint="eastAsia"/>
          <w:lang w:val="en-US" w:eastAsia="zh-CN"/>
        </w:rPr>
        <w:t>人员技能评定</w:t>
      </w:r>
      <w:bookmarkEnd w:id="2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执行公司《技能评定管理办法》，由综合管理部牵头，运维部配合，定期组织技能测评与认证，建立人员技能档案，确保技能评定结果有效应用于岗位配置、培训规划与职业发展。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_Toc9028"/>
      <w:r>
        <w:rPr>
          <w:rFonts w:hint="default"/>
          <w:lang w:val="en-US" w:eastAsia="zh-CN"/>
        </w:rPr>
        <w:t>资源要求管理</w:t>
      </w:r>
      <w:bookmarkEnd w:id="30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1" w:name="_Toc23917"/>
      <w:r>
        <w:rPr>
          <w:rFonts w:hint="default"/>
          <w:lang w:val="en-US" w:eastAsia="zh-CN"/>
        </w:rPr>
        <w:t>运维工具</w:t>
      </w:r>
      <w:bookmarkEnd w:id="3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监控工具：使用集成的监控平台，实现对系统、设备、业务等的标准化、数字化监控管理。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过程管理工具：使用运维服务管理系统，实现对服务台、事件、问题、变更、配置、知识库等流程的全面管理。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专用工具：使用可视化项目管理系统等专用工具，强化运维过程控制与结果实现。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2" w:name="_Toc29057"/>
      <w:r>
        <w:rPr>
          <w:rFonts w:hint="default"/>
          <w:lang w:val="en-US" w:eastAsia="zh-CN"/>
        </w:rPr>
        <w:t>服务台</w:t>
      </w:r>
      <w:bookmarkEnd w:id="3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建立由专人负责的服务台，通过热线、邮箱等多种渠道受理服务请求，并执行《服务台管理制度》。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3" w:name="_Toc5640"/>
      <w:r>
        <w:rPr>
          <w:rFonts w:hint="default"/>
          <w:lang w:val="en-US" w:eastAsia="zh-CN"/>
        </w:rPr>
        <w:t>备品备件库</w:t>
      </w:r>
      <w:bookmarkEnd w:id="3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建立并执行《备品备件管理制度》与《采购控制程序》，对备件的采购、储存、检验、出入库进行规范管理，并纳入运维服务管理系统。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4" w:name="_Toc19677"/>
      <w:r>
        <w:rPr>
          <w:rFonts w:hint="eastAsia"/>
          <w:lang w:val="en-US" w:eastAsia="zh-CN"/>
        </w:rPr>
        <w:t>服务知识</w:t>
      </w:r>
      <w:bookmarkEnd w:id="3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建立并执行《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管理流程》，对知识的收集、验证、发布、使用和退役进行全生命周期管理，并集成于运维服务管理系统。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5" w:name="_Toc10001"/>
      <w:r>
        <w:rPr>
          <w:rFonts w:hint="eastAsia"/>
          <w:lang w:val="en-US" w:eastAsia="zh-CN"/>
        </w:rPr>
        <w:t>最终软件库</w:t>
      </w:r>
      <w:bookmarkEnd w:id="3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为保障运维服务中所用软件的合规性、完整性与一致性，我们建立并严格执行《最终软件库管理制度》。该库作为唯一受控的软件存储源，对所有正式发布的软件版本、安装程序、许可证、补丁及相关文档进行集中、统一的版本化存储与管理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6" w:name="_Toc6289"/>
      <w:r>
        <w:rPr>
          <w:rFonts w:hint="eastAsia"/>
          <w:lang w:val="en-US" w:eastAsia="zh-CN"/>
        </w:rPr>
        <w:t>服务数据</w:t>
      </w:r>
      <w:bookmarkEnd w:id="3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我们建立并执行《服务数据管理流程》，对运维服务过程中产生的各类数据进行系统性管理。该流程覆盖数据的采集、存储、分析、应用与归档全生命周期，旨在将数据转化为有价值的决策支持资产。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通过集成的监控平台、运维服务管理系统及各专用工具，我们自动化采集包括性能指标、事件记录、变更历史、配置项关系、服务请求解决率、客户满意度等在内的多维度服务数据。基于这些数据，我们定期生成服务报告，进行趋势分析与根因分析，精准评估服务健康状况与SLA达成情况，并为服务改进、容量规划及风险预警提供量化依据，最终驱动运维服务的持续优化与智能化升级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7" w:name="_Toc3882"/>
      <w:r>
        <w:rPr>
          <w:rFonts w:hint="default"/>
          <w:lang w:val="en-US" w:eastAsia="zh-CN"/>
        </w:rPr>
        <w:t>技术要素管理</w:t>
      </w:r>
      <w:bookmarkEnd w:id="3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8" w:name="_Toc10172"/>
      <w:r>
        <w:rPr>
          <w:rFonts w:hint="default"/>
          <w:lang w:val="en-US" w:eastAsia="zh-CN"/>
        </w:rPr>
        <w:t>技术研发</w:t>
      </w:r>
      <w:bookmarkEnd w:id="3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技术研发部负责编制《年度运维技术研发规划》，对研发经费、环境及产出物进行有效管理。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发现问题技术：明确管理职责，建立发现问题技术的开发与改进流程。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解决问题技术：明确管理职责，建立解决问题技术的开发、改进、应用指南及有效性测试机制，相关技术信息纳入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管理。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9" w:name="_Toc4064"/>
      <w:r>
        <w:rPr>
          <w:rFonts w:hint="default"/>
          <w:lang w:val="en-US" w:eastAsia="zh-CN"/>
        </w:rPr>
        <w:t>手册研发</w:t>
      </w:r>
      <w:bookmarkEnd w:id="3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运维部牵头，相关技术专家参与，负责运维服务相关手册（如部署手册、配置手册、应急手册、操作手册）的开发、评审、发布与持续更新。建立手册的版本控制与定期评审机制，确保所有文档的准确性、实用性和可获得性，使其成为日常运维、问题解决和人员培训的有效依据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0" w:name="_Toc3353"/>
      <w:r>
        <w:rPr>
          <w:rFonts w:hint="default"/>
          <w:lang w:val="en-US" w:eastAsia="zh-CN"/>
        </w:rPr>
        <w:t>新技术研发</w:t>
      </w:r>
      <w:bookmarkEnd w:id="4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技术研发部负责前沿技术动态的追踪与评估，运维部负责提出业务驱动的技术改进需求。建立新技术的引入评估、概念验证、试点应用及规模化推广的完整流程。对于选定的新技术，需制定详细的导入计划、风险评估与知识传递方案，确保新技术能够安全、平滑地融入现有运维体系，并转化为实际服务能力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1" w:name="_Toc21232"/>
      <w:r>
        <w:rPr>
          <w:rFonts w:hint="default"/>
          <w:lang w:val="en-US" w:eastAsia="zh-CN"/>
        </w:rPr>
        <w:t>过程管理要求</w:t>
      </w:r>
      <w:bookmarkEnd w:id="4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必须建立、实施并维护以下关键过程，并借助运维服务管理系统进行管理：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2" w:name="_Toc28054"/>
      <w:r>
        <w:rPr>
          <w:rFonts w:hint="eastAsia"/>
          <w:lang w:val="en-US" w:eastAsia="zh-CN"/>
        </w:rPr>
        <w:t>过程框架管理</w:t>
      </w:r>
      <w:bookmarkEnd w:id="42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过程战略与设计： 基于业务战略、标准及内外部要求，设计、定义和发布统一的运维服务过程体系架构，明确各过程的范畴、目标、相互关系及关键绩效指标（KPI）。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过程治理与整合：建立过程管理组织，负责各过程策略、政策、规程的审批与协调。确保事件、问题、变更、配置等过程之间的接口清晰、信息流畅，消除管理孤岛。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过程资产与知识管理：建立和维护统一的过程资产库，集中管理所有过程的程序文件、模板、记录、报告及最佳实践。推动过程相关知识的收集、共享和应用，提升过程执行的一致性和成熟度。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监控与改进：定期收集、分析和评审各过程的绩效数据（KPI达成情况）、审计结果、用户反馈及改进建议。识别过程体系的短板和改进机会，发起并监控服务改进计划（SIP）的实施，驱动整个过程体系的优化与创新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过程合规与审计：确保所有过程的设计与执行符合内外部合规性要求。定期组织或配合内外部审计，验证过程体系的有效性和符合性，并跟踪审计发现项的整改。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3" w:name="_Toc11025"/>
      <w:r>
        <w:rPr>
          <w:rFonts w:hint="eastAsia"/>
          <w:lang w:val="en-US" w:eastAsia="zh-CN"/>
        </w:rPr>
        <w:t>服务级别管理</w:t>
      </w:r>
      <w:bookmarkEnd w:id="43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与协议：建立《服务级别管理程序》，明确服务目录的制定、评审与发布流程。基于服务目录，与客户协商并签订《服务级别协议（SLA）》，同时内部需签订《运营级别协议（OLA）》及《支持合同（UC）》以确保SLA的支撑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监控与报告：通过监控工具和流程，持续跟踪SLA关键指标（如可用性、响应时间、解决时间）的达成情况。定期（如月度/季度）编制《服务级别达成报告》，并向客户及相关方进行汇报。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回顾与改进：定期召开服务回顾会议，与客户共同评审SLA达成情况、分析未达标原因、识别服务改进机会，并制定《服务改进计划（SIP）》跟踪落实，形成管理闭环。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4" w:name="_Toc5258"/>
      <w:r>
        <w:rPr>
          <w:rFonts w:hint="eastAsia"/>
          <w:lang w:val="en-US" w:eastAsia="zh-CN"/>
        </w:rPr>
        <w:t>服务报告管理</w:t>
      </w:r>
      <w:bookmarkEnd w:id="4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报告体系化：建立《服务报告管理程序》，明确各类报告（如SLA报告、事件分析报告、容量报告、绩效报告）的目的、受众、生成频率、内容模板及数据来源。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流程规范化：规范报告的编制、审核、批准、分发、存档和销毁全生命周期流程。确保报告数据的准确性、及时性、相关性和可理解性。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价值驱动：定期评估报告的质量与效用，确保报告能有效反映服务现状、支撑管理决策、体现服务价值，并驱动持续改进。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5" w:name="_Toc21458"/>
      <w:r>
        <w:rPr>
          <w:rFonts w:hint="eastAsia"/>
          <w:lang w:val="en-US" w:eastAsia="zh-CN"/>
        </w:rPr>
        <w:t>事件管理</w:t>
      </w:r>
      <w:bookmarkEnd w:id="4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全生命周期管理：建立《事件管理程序》，对事件的记录、分类、优先级划分（基于影响度和紧急度）、初步支持、调查与诊断、解决、恢复、关闭进行标准化管理。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升级与协同：明确事件升级路径（职能升级、分层升级）和重大事件处理机制，确保高优先级事件得到快速响应。与问题管理、变更管理等过程有效联动。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用户体验与闭环：对事件解决情况进行用户满意度调查。定期分析事件数据，识别高频或高影响事件类型，为服务改进提供输入。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6" w:name="_Toc16017"/>
      <w:r>
        <w:rPr>
          <w:rFonts w:hint="eastAsia"/>
          <w:lang w:val="en-US" w:eastAsia="zh-CN"/>
        </w:rPr>
        <w:t>问题管理</w:t>
      </w:r>
      <w:bookmarkEnd w:id="46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主动与被动结合：建立《问题管理程序》，不仅对重大或重复性事件进行被动式根本原因分析，还应通过趋势分析等手段主动识别潜在问题。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结构化分析：使用系统化方法（如5Why、鱼骨图、Kepner-Tregoe）进行根本原因调查，并记录于问题记录中。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消减与预防：制定并实施已知错误消减措施（临时规避方案）和根本性解决方案（永久性修复）。将已验证的解决方案、已知错误信息导入知识库，预防事件复发。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有效性验证：跟踪问题解决措施的实施效果，确保问题被真正关闭，并定期评审问题管理过程的效率。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7" w:name="_Toc30812"/>
      <w:r>
        <w:rPr>
          <w:rFonts w:hint="eastAsia"/>
          <w:lang w:val="en-US" w:eastAsia="zh-CN"/>
        </w:rPr>
        <w:t>变更管理</w:t>
      </w:r>
      <w:bookmarkEnd w:id="47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风险可控的流程：建立《变更管理程序》，对所有变更（标准、常规、紧急）实行申请、记录、评估（风险与影响）、审批、规划、实施、回顾的全过程管理。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分级分类审批：根据变更的风险、影响和成本，设立不同级别的审批权限（如变更经理、变更顾问委员会/CAB）。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标准化与回溯：推行标准化变更以提高效率。对所有变更实施结果进行回顾，确保达到预期目标，未发生意外影响。完整的变更记录为审计和回溯提供依据。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8" w:name="_Toc22844"/>
      <w:r>
        <w:rPr>
          <w:rFonts w:hint="eastAsia"/>
          <w:lang w:val="en-US" w:eastAsia="zh-CN"/>
        </w:rPr>
        <w:t>发布管理</w:t>
      </w:r>
      <w:bookmarkEnd w:id="48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端到端管理：建立《发布管理程序》，对发布的规划、设计、构建、测试、部署、早期生命支持（ELS） 等阶段进行统一管理和控制。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版本与部署控制：实行严格的版本控制，确保发布组件来源可靠、版本准确。制定详细的部署计划、回退计划，并在受控环境中进行部署。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与变更集成：发布管理通常作为变更实施的一种具体形式，需与变更管理过程紧密集成，确保发布活动经过充分评估和授权。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9" w:name="_Toc6393"/>
      <w:r>
        <w:rPr>
          <w:rFonts w:hint="eastAsia"/>
          <w:lang w:val="en-US" w:eastAsia="zh-CN"/>
        </w:rPr>
        <w:t>配置管理</w:t>
      </w:r>
      <w:bookmarkEnd w:id="49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CMDB治理：建立《配置管理程序》，明确配置项（CI）的范围、属性、关系及生命周期状态。维护一个准确、完整、可靠的配置管理数据库（CMDB）。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流程控制：确保所有CI的识别、录入、更新、验证、审计、注销等活动受控，且与变更、发布过程紧密集成，保证CMDB能实时反映生产环境真实状态。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价值实现：定期进行配置项审计，生成审计报告并纠正偏差。利用CMDB支持影响度分析、变更风险评估、故障定位等运维活动。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0" w:name="_Toc10906"/>
      <w:r>
        <w:rPr>
          <w:rFonts w:hint="eastAsia"/>
          <w:lang w:val="en-US" w:eastAsia="zh-CN"/>
        </w:rPr>
        <w:t>服务可用性和连续性管理</w:t>
      </w:r>
      <w:bookmarkEnd w:id="50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目标与设计：建立《服务可用性与连续性管理程序》，基于业务需求设计服务的可用性目标（如MTBF, MTTR）和连续性要求（如RTO, RPO）。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预防与保障：通过冗余设计、容错技术、预防性维护等措施保障可用性。制定并维护《业务连续性计划（BCP）》及《灾难恢复计划（DRP）》。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演练与优化：定期进行可用性监控与报告，识别改进点。定期组织BCP/DRP的测试与演练，评估计划有效性并持续优化，确保在重大中断时能按计划恢复服务。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1" w:name="_Toc23388"/>
      <w:r>
        <w:rPr>
          <w:rFonts w:hint="eastAsia"/>
          <w:lang w:val="en-US" w:eastAsia="zh-CN"/>
        </w:rPr>
        <w:t>容量管理</w:t>
      </w:r>
      <w:bookmarkEnd w:id="51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循环式管理：建立《容量管理程序》，实施包含业务容量管理、服务容量管理、资源容量管理的循环活动：监控、分析、调优、预测、规划。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数据驱动：持续监控服务和资源（如服务器、存储、网络、许可证）的性能与使用情况，建立性能基线。分析趋势，预测未来的容量需求。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主动规划：定期编制《容量计划》，提出产能优化、升级或扩容建议，以合理的成本确保IT容量始终能够满足当前及未来的业务需求。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2" w:name="_Toc20369"/>
      <w:r>
        <w:rPr>
          <w:rFonts w:hint="eastAsia"/>
          <w:lang w:val="en-US" w:eastAsia="zh-CN"/>
        </w:rPr>
        <w:t>信息安全管理</w:t>
      </w:r>
      <w:bookmarkEnd w:id="5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体系化建设：建立《信息安全管理程序》，依据相关标准内控要求，建立并实施系统化的安全控制措施。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全面防护：控制措施应覆盖物理、网络、系统、应用、数据等多个层面，包括但不限于访问控制、漏洞管理、安全审计、日志分析、数据备份与加密等。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持续评估：定期进行信息安全风险评估、漏洞扫描与渗透测试，识别安全脆弱性。制定安全事件响应预案，并定期评审和改进整体信息安全状况。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3" w:name="_Toc31028"/>
      <w:r>
        <w:rPr>
          <w:rFonts w:hint="default"/>
          <w:lang w:val="en-US" w:eastAsia="zh-CN"/>
        </w:rPr>
        <w:t>服务交付管理</w:t>
      </w:r>
      <w:bookmarkEnd w:id="5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交付要求：运维部应根据SLA制定交付计划，配备资源，识别并管理交付风险与安全需求。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交付检查：定期检查交付实施情况，评估SLA达成率和客户满意度，并实施独立的交付过程审计。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交付改进：针对未达标的服务、客户投诉及满意度调查结果，进行分析并实施改进。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4" w:name="_Toc23674"/>
      <w:r>
        <w:rPr>
          <w:rFonts w:hint="default"/>
          <w:lang w:val="en-US" w:eastAsia="zh-CN"/>
        </w:rPr>
        <w:t>应急管理</w:t>
      </w:r>
      <w:bookmarkEnd w:id="5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应急准备：建立应急响应组织，制定应急预案，并定期组织培训与演练。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监测与响应：对服务对象进行日常监测与预警。事件发生时，按预案启动应急响应，执行排查、诊断、处理与恢复流程。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总结与改进：应急结束后进行总结，并根据总结与定期审核的结果，持续改进应急管理工作。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5" w:name="_Toc31048"/>
      <w:r>
        <w:rPr>
          <w:rFonts w:hint="eastAsia"/>
          <w:lang w:val="en-US" w:eastAsia="zh-CN"/>
        </w:rPr>
        <w:t>质量管理</w:t>
      </w:r>
      <w:bookmarkEnd w:id="55"/>
    </w:p>
    <w:p>
      <w:pPr>
        <w:pStyle w:val="3"/>
        <w:bidi w:val="0"/>
        <w:rPr>
          <w:rFonts w:hint="eastAsia"/>
          <w:lang w:val="en-US" w:eastAsia="zh-CN"/>
        </w:rPr>
      </w:pPr>
      <w:bookmarkStart w:id="56" w:name="_Toc22895"/>
      <w:r>
        <w:rPr>
          <w:rFonts w:hint="eastAsia"/>
          <w:lang w:val="en-US" w:eastAsia="zh-CN"/>
        </w:rPr>
        <w:t>内审管理</w:t>
      </w:r>
      <w:bookmarkEnd w:id="5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立《内部审核管理程序》，制定年度审核计划，依据标准及体系文件对运维服务管理全过程进行独立、系统的检查，识别不符合项并推动整改，定期评估内审的有效性，确保管理体系持续符合要求。每年至少进行一次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57" w:name="_Toc13816"/>
      <w:r>
        <w:rPr>
          <w:rFonts w:hint="eastAsia"/>
          <w:lang w:val="en-US" w:eastAsia="zh-CN"/>
        </w:rPr>
        <w:t>管评管理</w:t>
      </w:r>
      <w:bookmarkEnd w:id="5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立《管理评审控制程序》，由最高管理者定期组织召开管理评审会议，评审管理体系运行的适宜性、充分性和有效性，基于服务报告、内审结果、客户反馈等输入信息做出决策和资源调配，以确保持续改进。每年至少进行一次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58" w:name="_Toc1873"/>
      <w:r>
        <w:rPr>
          <w:rFonts w:hint="eastAsia"/>
          <w:lang w:val="en-US" w:eastAsia="zh-CN"/>
        </w:rPr>
        <w:t>满意度调查管理</w:t>
      </w:r>
      <w:bookmarkEnd w:id="5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立《客户满意度调查管理程序》，规范调查问卷的设计、发放、回收与分析流程，定期收集并量化客户对运维服务质量的感知与评价，针对反馈问题制定改进措施并跟踪闭环，以不断提升客户满意度。每季度进行满意度调查跟踪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59" w:name="bookmark3"/>
      <w:bookmarkEnd w:id="59"/>
      <w:bookmarkStart w:id="60" w:name="_Toc1177"/>
      <w:bookmarkStart w:id="61" w:name="_Toc17424"/>
      <w:r>
        <w:rPr>
          <w:rStyle w:val="1Char"/>
          <w:rFonts w:eastAsia="宋体" w:hint="eastAsia"/>
          <w:lang w:val="en-US" w:eastAsia="zh-CN"/>
        </w:rPr>
        <w:t>附则</w:t>
      </w:r>
      <w:bookmarkEnd w:id="60"/>
      <w:bookmarkEnd w:id="61"/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运维部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2" w:name="bookmark14"/>
      <w:bookmarkEnd w:id="62"/>
      <w:bookmarkStart w:id="63" w:name="_Toc1589"/>
      <w:r>
        <w:rPr>
          <w:rFonts w:hint="eastAsia"/>
          <w:lang w:val="en-US" w:eastAsia="zh-CN"/>
        </w:rPr>
        <w:t>附件</w:t>
      </w:r>
      <w:bookmarkEnd w:id="6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4" w:name="_Toc27835"/>
      <w:r>
        <w:rPr>
          <w:rFonts w:hint="eastAsia"/>
          <w:lang w:val="en-US" w:eastAsia="zh-CN"/>
        </w:rPr>
        <w:t>记录</w:t>
      </w:r>
      <w:bookmarkEnd w:id="6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5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8F49D766"/>
    <w:multiLevelType w:val="singleLevel"/>
    <w:tmpl w:val="8F49D76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E23C783"/>
    <w:multiLevelType w:val="singleLevel"/>
    <w:tmpl w:val="EE23C78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6203</Words>
  <Characters>6664</Characters>
  <Application>Microsoft Office Word</Application>
  <DocSecurity>0</DocSecurity>
  <Lines>0</Lines>
  <Paragraphs>0</Paragraphs>
  <ScaleCrop>false</ScaleCrop>
  <Company/>
  <LinksUpToDate>false</LinksUpToDate>
  <CharactersWithSpaces>6925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2026-01-15T01:31:23Z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