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658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6387"/>
      <w:r>
        <w:rPr>
          <w:rFonts w:hint="eastAsia"/>
          <w:lang w:val="en-US" w:eastAsia="zh-CN"/>
        </w:rPr>
        <w:t>人员技能评定管理制度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_Toc19658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人员技能评定管理制度</w:t>
          </w:r>
          <w:r>
            <w:tab/>
          </w:r>
          <w:r>
            <w:fldChar w:fldCharType="begin"/>
          </w:r>
          <w:r>
            <w:instrText xml:space="preserve"> PAGEREF _Toc16387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_Toc3452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_Toc19457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_Toc17557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_Toc12125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_Toc31788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_Toc3643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_Toc20174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_Toc18496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技能评定</w:t>
          </w:r>
          <w:r>
            <w:tab/>
          </w:r>
          <w:r>
            <w:fldChar w:fldCharType="begin"/>
          </w:r>
          <w:r>
            <w:instrText xml:space="preserve"> PAGEREF _Toc3093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技能等级</w:t>
          </w:r>
          <w:r>
            <w:tab/>
          </w:r>
          <w:r>
            <w:fldChar w:fldCharType="begin"/>
          </w:r>
          <w:r>
            <w:instrText xml:space="preserve"> PAGEREF _Toc19208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发展通道</w:t>
          </w:r>
          <w:r>
            <w:tab/>
          </w:r>
          <w:r>
            <w:fldChar w:fldCharType="begin"/>
          </w:r>
          <w:r>
            <w:instrText xml:space="preserve"> PAGEREF _Toc24073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_Toc10217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评定周期与组织</w:t>
          </w:r>
          <w:r>
            <w:tab/>
          </w:r>
          <w:r>
            <w:fldChar w:fldCharType="begin"/>
          </w:r>
          <w:r>
            <w:instrText xml:space="preserve"> PAGEREF _Toc10832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技能体系与通道</w:t>
          </w:r>
          <w:r>
            <w:tab/>
          </w:r>
          <w:r>
            <w:fldChar w:fldCharType="begin"/>
          </w:r>
          <w:r>
            <w:instrText xml:space="preserve"> PAGEREF _Toc2289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评定规则</w:t>
          </w:r>
          <w:r>
            <w:tab/>
          </w:r>
          <w:r>
            <w:fldChar w:fldCharType="begin"/>
          </w:r>
          <w:r>
            <w:instrText xml:space="preserve"> PAGEREF _Toc27069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评定流程</w:t>
          </w:r>
          <w:r>
            <w:tab/>
          </w:r>
          <w:r>
            <w:fldChar w:fldCharType="begin"/>
          </w:r>
          <w:r>
            <w:instrText xml:space="preserve"> PAGEREF _Toc1725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_Toc4419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_Toc16282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_Toc15233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452"/>
      <w:r>
        <w:rPr>
          <w:rFonts w:hint="eastAsia"/>
          <w:lang w:val="en-US" w:eastAsia="zh-CN"/>
        </w:rPr>
        <w:t>总则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为建立科学、规范的员工技能评价体系，明确员工专业技能发展通道，实现对员工能力价值的准确评估与有效激励，并为薪酬核定、人才选拔与培养提供核心依据，特制定本制度。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4945"/>
      <w:r>
        <w:rPr>
          <w:rFonts w:hint="eastAsia"/>
          <w:lang w:val="en-US" w:eastAsia="zh-CN"/>
        </w:rPr>
        <w:t>目的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945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本制度适用于公司全体在职员工。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7557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本制度遵循以下基本原则：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能力导向原则：以员工实际具备和展现的专业技能、业务能力与业绩成果作为评定核心。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综合评价原则：结合技能考核、工作绩效、项目贡献、专业知识及司龄等多维度进行综合评估。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动态管理原则：技能等级非终身制，根据定期评定结果可晋升、保留或下调，实现能上能下。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2125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1788"/>
      <w:r>
        <w:rPr>
          <w:rFonts w:hint="eastAsia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作为本制度的归口管理部门，负责制定、修订、解释与推行；组织评定工作，监督评定流程，受理相关咨询与申诉。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643"/>
      <w:r>
        <w:rPr>
          <w:rFonts w:hint="default"/>
          <w:lang w:val="en-US" w:eastAsia="zh-CN"/>
        </w:rPr>
        <w:t>各部门负责人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负责组织本部门员工的技能评定申报、初评与推荐，确保评定材料的真实性与准确性。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0174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公司《培训管理制度》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8496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093"/>
      <w:r>
        <w:rPr>
          <w:rFonts w:hint="eastAsia"/>
        </w:rPr>
        <w:t>技能评定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指公司依据ITSS系列标准及岗位要求，对员工的专业技术能力、服务过程规范性及业绩贡献进行系统性评估的管理活动。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9208"/>
      <w:r>
        <w:rPr>
          <w:rFonts w:hint="eastAsia"/>
        </w:rPr>
        <w:t>技能等级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代表员工在ITSS体系下专业技能水平的层级，与薪酬激励、职业发展机会挂钩。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4073"/>
      <w:r>
        <w:rPr>
          <w:rFonts w:hint="eastAsia"/>
        </w:rPr>
        <w:t>发展通道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公司为员工设定的职业发展路径，主要包括侧重于服务交付与团队管理的“管理通道”和侧重于专业技术深度与创新的“技术通道”。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0217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0832"/>
      <w:r>
        <w:rPr>
          <w:rFonts w:hint="default"/>
          <w:lang w:val="en-US" w:eastAsia="zh-CN"/>
        </w:rPr>
        <w:t>评定周期与组织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公司每年组织一次集中技能评定，以确保员工能力与ITSS服务能力体系的持续符合性。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负责全流程的组织与协调，各业务部门负责依据ITSS标准进行具体实施与初评推荐。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289"/>
      <w:r>
        <w:rPr>
          <w:rFonts w:hint="default"/>
          <w:lang w:val="en-US" w:eastAsia="zh-CN"/>
        </w:rPr>
        <w:t>技能体系与通道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公司设立管理序列与技术序列两大发展通道，其能力模型与岗位设置符合ITSS对人员资源管理的要求。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各通道下设不同技能等级，其能力标准需确保员工具备履行相应服务目录、交付规范及应急响应流程的资格。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7069"/>
      <w:r>
        <w:rPr>
          <w:rFonts w:hint="default"/>
          <w:lang w:val="en-US" w:eastAsia="zh-CN"/>
        </w:rPr>
        <w:t>评定规则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技能等级确认主要依据以下维度，并重点考察对ITSS标准的理解与应用：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专业知识与技能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对ITSS系列标准、运维专业知识及服务流程的掌握与应用能力。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业绩与成果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服务交付、应急响应、客户满意度及持续改进方面的实际贡献。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能力与素质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包括沟通协调、团队协作、问题解决及技术创新等核心能力。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新员工定级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依据岗位在ITSS体系中的能力要求，结合其学历、专业资质及项目经验，核定初始技能等级。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等级调整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晋升：年度评定达标，且其能力表现符合甚至超越ITSS当前等级能力要求者，可申请晋升。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降级：连续两次年度评定未达当前等级标准，或出现重大服务事故、违反核心服务规范者，予以降级处理。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技能等级对应的薪酬标准按公司现行制度执行，其设计需支持ITSS对关键人才的激励与保留要求。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25"/>
      <w:r>
        <w:rPr>
          <w:rFonts w:hint="default"/>
          <w:lang w:val="en-US" w:eastAsia="zh-CN"/>
        </w:rPr>
        <w:t>评定流程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申报与初评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员工根据申报条件提交材料，部门负责人依据ITSS相关标准进行审核与初评。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汇总与审核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对各部门申报材料进行合规性审查，确保评定过程与ITSS人员能力管理要求一致。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综合评审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评定小组对申报材料进行评审，可结合案例答辩、模拟应急场景等方式，重点考察员工对ITSS标准的实践能力，确定最终等级。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结果发布与应用：最终结果经审批后公布，并作为薪酬调整、岗位晋升及针对性培训（如ITSS标准培训）的依据。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4419"/>
      <w:r>
        <w:rPr>
          <w:rFonts w:hint="eastAsia"/>
          <w:lang w:val="en-US" w:eastAsia="zh-CN"/>
        </w:rPr>
        <w:t>考核指标</w:t>
      </w:r>
      <w:bookmarkEnd w:id="20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人员技能评定指标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技能评定合格率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技能评定合格人数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技能评定总人数）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1" w:name="bookmark3"/>
      <w:bookmarkEnd w:id="21"/>
      <w:bookmarkStart w:id="22" w:name="_Toc17424"/>
      <w:bookmarkStart w:id="23" w:name="_Toc11798"/>
      <w:r>
        <w:rPr>
          <w:rStyle w:val="1Char"/>
          <w:rFonts w:eastAsia="宋体" w:hint="eastAsia"/>
          <w:lang w:val="en-US" w:eastAsia="zh-CN"/>
        </w:rPr>
        <w:t>附则</w:t>
      </w:r>
      <w:bookmarkEnd w:id="22"/>
      <w:bookmarkEnd w:id="23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bookmark14"/>
      <w:bookmarkEnd w:id="24"/>
      <w:bookmarkStart w:id="25" w:name="_Toc16282"/>
      <w:r>
        <w:rPr>
          <w:rFonts w:hint="eastAsia"/>
          <w:lang w:val="en-US" w:eastAsia="zh-CN"/>
        </w:rPr>
        <w:t>附件</w:t>
      </w:r>
      <w:bookmarkEnd w:id="25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《管理序列技能等级与能力标准对照表》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《技术序列技能等级与能力标准对照表》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5233"/>
      <w:r>
        <w:rPr>
          <w:rFonts w:hint="eastAsia"/>
          <w:lang w:val="en-US" w:eastAsia="zh-CN"/>
        </w:rPr>
        <w:t>记录</w:t>
      </w:r>
      <w:bookmarkEnd w:id="2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《员工技能评定申报表》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《技能评定综合评审记录》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1BAE05"/>
    <w:multiLevelType w:val="singleLevel"/>
    <w:tmpl w:val="8E1BAE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CB4CB2F"/>
    <w:multiLevelType w:val="singleLevel"/>
    <w:tmpl w:val="BCB4CB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3E48769"/>
    <w:multiLevelType w:val="singleLevel"/>
    <w:tmpl w:val="13E487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791D882"/>
    <w:multiLevelType w:val="singleLevel"/>
    <w:tmpl w:val="1791D8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16DE7C0"/>
    <w:multiLevelType w:val="singleLevel"/>
    <w:tmpl w:val="616DE7C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6A8579A5"/>
    <w:multiLevelType w:val="singleLevel"/>
    <w:tmpl w:val="6A8579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04288BC"/>
    <w:multiLevelType w:val="singleLevel"/>
    <w:tmpl w:val="704288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1752</Words>
  <Characters>1963</Characters>
  <Application>Microsoft Office Word</Application>
  <DocSecurity>0</DocSecurity>
  <Lines>0</Lines>
  <Paragraphs>0</Paragraphs>
  <ScaleCrop>false</ScaleCrop>
  <Company/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