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8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969"/>
      <w:bookmarkStart w:id="2" w:name="_GoBack"/>
      <w:bookmarkEnd w:id="2"/>
      <w:r>
        <w:rPr>
          <w:rFonts w:hint="eastAsia"/>
          <w:lang w:val="en-US" w:eastAsia="zh-CN"/>
        </w:rPr>
        <w:t>工作交接管理制度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_Toc26969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综合管理部</w:t>
          </w:r>
          <w:r>
            <w:tab/>
          </w:r>
          <w:r>
            <w:fldChar w:fldCharType="begin"/>
          </w:r>
          <w:r>
            <w:instrText xml:space="preserve"> PAGEREF _Toc13786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_Toc31769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_Toc23472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工作交接</w:t>
          </w:r>
          <w:r>
            <w:tab/>
          </w:r>
          <w:r>
            <w:fldChar w:fldCharType="begin"/>
          </w:r>
          <w:r>
            <w:instrText xml:space="preserve"> PAGEREF _Toc1140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移交人</w:t>
          </w:r>
          <w:r>
            <w:tab/>
          </w:r>
          <w:r>
            <w:fldChar w:fldCharType="begin"/>
          </w:r>
          <w:r>
            <w:instrText xml:space="preserve"> PAGEREF _Toc16544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接收人</w:t>
          </w:r>
          <w:r>
            <w:tab/>
          </w:r>
          <w:r>
            <w:fldChar w:fldCharType="begin"/>
          </w:r>
          <w:r>
            <w:instrText xml:space="preserve"> PAGEREF _Toc31974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交接情形与启动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交接内容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交接流程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启动与准备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交接执行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确认与签字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归档与备案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交接时限</w:t>
          </w:r>
          <w:r>
            <w:tab/>
          </w:r>
          <w:r>
            <w:fldChar w:fldCharType="begin"/>
          </w:r>
          <w:r>
            <w:instrText xml:space="preserve"> PAGEREF _Toc9296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463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913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</w:rPr>
      </w:pPr>
      <w:r>
        <w:rPr>
          <w:rFonts w:hint="eastAsia"/>
        </w:rPr>
        <w:t>为规范员工岗位变动期间的工作交接流程，确保岗位所负责的各项业务、资料与职责能够清晰、完整、顺利地移交，保障公司业务的连续性与稳定性，避免因人员变动造成工作延误或资产损失，特制定本制度。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881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本制度适用于公司所有在职员工因岗位调动、离职、休假（长期）或其他原因离开原岗位时，所进行的工作交接。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229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完整性原则：交接内容应全面覆盖岗位核心职责、待办事项、重要资料及资源，确保无遗漏。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清晰性原则：交接过程与内容须明确、具体，关键事项应提供书面说明与必要指导。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责任明晰原则：明确交接双方的责任与义务，交接完成后须确认责任转移。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及时性原则：交接工作应在规定时间内启动并完成，确保业务平稳过渡。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3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3786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负责本制度的推行与监督，归档《工作交接清单》，并对交接过程提供必要支持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1769"/>
      <w:r>
        <w:rPr>
          <w:rFonts w:hint="eastAsia"/>
          <w:lang w:val="en-US" w:eastAsia="zh-CN"/>
        </w:rPr>
        <w:t>其他运维部门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移交人：指离开原岗位的员工，负责整理交接清单、办理交接手续，并对所移交内容的真实性、完整性负责。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接收人：指接替工作的员工或临时负责人，负责清点、核实交接内容，并尽快熟悉业务。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监交人：通常为移交人的直接上级，负责监督交接过程，审核交接内容的完整性，并协调解决交接中的问题。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5657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本制度参照国家相关劳动法律法规及公司《员工手册》、《档案管理制度》、《资产管理制度》等内部规章制定。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347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1140"/>
      <w:r>
        <w:rPr>
          <w:rFonts w:hint="eastAsia"/>
        </w:rPr>
        <w:t>工作交接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指员工岗位变动时，将其负责的工作任务、资料、资源及待办事项等，转移给接任者的管理过程。</w:t>
      </w:r>
    </w:p>
    <w:p>
      <w:pPr>
        <w:pStyle w:val="2"/>
        <w:bidi w:val="0"/>
        <w:rPr>
          <w:rFonts w:hint="eastAsia"/>
        </w:rPr>
      </w:pPr>
      <w:bookmarkStart w:id="13" w:name="_Toc16544"/>
      <w:r>
        <w:rPr>
          <w:rFonts w:hint="eastAsia"/>
        </w:rPr>
        <w:t>移交人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在岗位变动中，需要交出工作的员工。</w:t>
      </w:r>
    </w:p>
    <w:p>
      <w:pPr>
        <w:pStyle w:val="2"/>
        <w:bidi w:val="0"/>
        <w:rPr>
          <w:rFonts w:hint="eastAsia"/>
        </w:rPr>
      </w:pPr>
      <w:bookmarkStart w:id="14" w:name="_Toc31974"/>
      <w:r>
        <w:rPr>
          <w:rFonts w:hint="eastAsia"/>
        </w:rPr>
        <w:t>接收人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在岗位变动中，需要接收工作的员工。</w:t>
      </w:r>
    </w:p>
    <w:p>
      <w:pPr>
        <w:pStyle w:val="a1"/>
      </w:pPr>
      <w:r>
        <w:rPr>
          <w:rFonts w:hint="eastAsia"/>
        </w:rPr>
        <w:t>监交人负责监督和见证整个工作交接过程的管理人员。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1014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9953"/>
      <w:r>
        <w:rPr>
          <w:rFonts w:hint="default"/>
          <w:lang w:val="en-US" w:eastAsia="zh-CN"/>
        </w:rPr>
        <w:t>交接情形与启动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出现以下情形之一时，须启动工作交接程序：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员工提出离职或公司解除/终止劳动合同。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员工内部岗位调动或晋升。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员工因长期病假、产假等连续休假超过（含）5个工作日。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其他经公司认定需要进行工作交接的情形。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1807"/>
      <w:r>
        <w:rPr>
          <w:rFonts w:hint="default"/>
          <w:lang w:val="en-US" w:eastAsia="zh-CN"/>
        </w:rPr>
        <w:t>交接内容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工作交接应包含但不限于以下内容：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工作职责与流程：岗位核心职责说明、日常工作流程、关键控制点。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待办事项：正在进行中的项目、任务进度、待审批事项及最终截止日期。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文件资料：电子及纸质文件目录与存档位置，包括项目文档、合同、报告、技术资料等。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资产与权限：办公设备、公司资产、系统账号、权限密码、钥匙等。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内外联络：重要的内外部联系人、对接窗口及当前沟通状态。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其他重要信息：上级指定的其他需特别说明的事项。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83"/>
      <w:r>
        <w:rPr>
          <w:rFonts w:hint="default"/>
          <w:lang w:val="en-US" w:eastAsia="zh-CN"/>
        </w:rPr>
        <w:t>交接流程</w:t>
      </w:r>
      <w:bookmarkEnd w:id="18"/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984"/>
      <w:r>
        <w:rPr>
          <w:rFonts w:hint="default"/>
          <w:lang w:val="en-US" w:eastAsia="zh-CN"/>
        </w:rPr>
        <w:t>启动与准备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综合管理部或直接主管在确认员工岗位变动后，应即时通知相关人员，启动交接。移交人需在约定时间内填写《工作交接清单》（附件一）。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9614"/>
      <w:r>
        <w:rPr>
          <w:rFonts w:hint="default"/>
          <w:lang w:val="en-US" w:eastAsia="zh-CN"/>
        </w:rPr>
        <w:t>交接执行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在监交人监督下，移交人向接收人逐项说明并移交《工作交接清单》所列内容。接收人进行核实，如有疑问应及时提出。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5021"/>
      <w:r>
        <w:rPr>
          <w:rFonts w:hint="default"/>
          <w:lang w:val="en-US" w:eastAsia="zh-CN"/>
        </w:rPr>
        <w:t>确认与签字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交接三方（移交人、接收人、监交人）确认所有事项已清晰、完整地移交后，在《工作交接清单》上签字确认。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1736"/>
      <w:r>
        <w:rPr>
          <w:rFonts w:hint="default"/>
          <w:lang w:val="en-US" w:eastAsia="zh-CN"/>
        </w:rPr>
        <w:t>归档与备案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签字完毕的《工作交接清单》一式三份，移交人、接收人、综合管理部各存一份。综合管理部负责将交接完成作为办理离职或调岗手续的必要环节。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9296"/>
      <w:r>
        <w:rPr>
          <w:rFonts w:hint="default"/>
          <w:lang w:val="en-US" w:eastAsia="zh-CN"/>
        </w:rPr>
        <w:t>交接时限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普通员工：原则上交接期不少于3个工作日。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关键技术及管理岗位员工：原则上交接期不少于5个工作日。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具体时长可由直接上级根据岗位复杂程度及实际情况提出，经部门负责人批准后执行。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421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28170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附件一：《工作交接清单》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6795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C4A4F3"/>
    <w:multiLevelType w:val="singleLevel"/>
    <w:tmpl w:val="C5C4A4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DDB4BE"/>
    <w:multiLevelType w:val="singleLevel"/>
    <w:tmpl w:val="FCDDB4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355150"/>
    <w:multiLevelType w:val="singleLevel"/>
    <w:tmpl w:val="223551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1608</Words>
  <Characters>1733</Characters>
  <Application>Microsoft Office Word</Application>
  <DocSecurity>0</DocSecurity>
  <Lines>0</Lines>
  <Paragraphs>0</Paragraphs>
  <ScaleCrop>false</ScaleCrop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