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8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204"/>
      <w:r>
        <w:rPr>
          <w:rFonts w:hint="eastAsia"/>
          <w:lang w:val="en-US" w:eastAsia="zh-CN"/>
        </w:rPr>
        <w:t>2025年度</w:t>
      </w:r>
      <w:bookmarkStart w:id="2" w:name="_GoBack"/>
      <w:bookmarkEnd w:id="2"/>
      <w:r>
        <w:rPr>
          <w:rFonts w:hint="eastAsia"/>
          <w:lang w:val="en-US" w:eastAsia="zh-CN"/>
        </w:rPr>
        <w:t>运维服务技术研发规划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_Toc28838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运维服务技术研发规划</w:t>
          </w:r>
          <w:r>
            <w:tab/>
          </w:r>
          <w:r>
            <w:fldChar w:fldCharType="begin"/>
          </w:r>
          <w:r>
            <w:instrText xml:space="preserve"> PAGEREF _Toc21204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_Toc10411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_Toc6776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_Toc29131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_Toc4499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研发团队</w:t>
          </w:r>
          <w:r>
            <w:tab/>
          </w:r>
          <w:r>
            <w:fldChar w:fldCharType="begin"/>
          </w:r>
          <w:r>
            <w:instrText xml:space="preserve"> PAGEREF _Toc32038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_Toc25880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_Toc10062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_Toc29612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_Toc2210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0411"/>
      <w:r>
        <w:rPr>
          <w:rFonts w:hint="default"/>
          <w:lang w:val="en-US" w:eastAsia="zh-CN"/>
        </w:rPr>
        <w:t>概述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本公司运维服务能力成熟度（ITSS三级）的认证与持续提升，特制定本研发规划。本项目旨在通过研发与部署禅道过程管理工具，构建一个统一、标准化的运维服务过程管理平台，实现对公司《运维服务过程框架管理制度》的线上化、精细化落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本规划的读者对象为：公司管理层、运维部、技术研发部、质量部、综合管理部、采购部及项目组全体成员。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6776"/>
      <w:r>
        <w:rPr>
          <w:rFonts w:hint="default"/>
          <w:lang w:val="en-US" w:eastAsia="zh-CN"/>
        </w:rPr>
        <w:t>总体规划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9131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4499"/>
      <w:r>
        <w:rPr>
          <w:rFonts w:hint="default"/>
          <w:lang w:val="en-US" w:eastAsia="zh-CN"/>
        </w:rPr>
        <w:t>研发目标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公司结合2024年运维工具使用情况，为完善</w:t>
      </w:r>
      <w:r>
        <w:rPr>
          <w:rFonts w:hint="default"/>
          <w:lang w:val="en-US" w:eastAsia="zh-CN"/>
        </w:rPr>
        <w:t>现有审批流程线下执行不透明、环节易遗漏、权责不清晰、效率低下且记录难以追溯的痛点。通过本次审批流定制，实现：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审批路径强制固化：将ITSS体系及公司管理制度所要求的关键审批流程（如变更审批、资源申请、预算批复等）在系统中进行唯一路径固化，确保任何操作都必须经过规定的审批环节，杜绝越权与违规。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流转条件自动驱动：配置基于业务规则的自动流转逻辑，实现任务在提交、驳回、转审等操作后，自动跳转至下一审批节点并通知对应审批人，大幅缩短等待时间。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审批权限精细管控：根据不同审批流程与环节，精确控制审批人角色的视图、操作与决策权限（如查看、通过、驳回、加签），确保权责对等与信息安全。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审批数据完整记录：为每一次审批提供不可篡改的全过程记录，包括审批人、时间、意见与结论，为服务审计、合规检查与效能分析提供真实、可信的数据基础。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32038"/>
      <w:r>
        <w:rPr>
          <w:rFonts w:hint="default"/>
          <w:lang w:val="en-US" w:eastAsia="zh-CN"/>
        </w:rPr>
        <w:t>研发团队</w:t>
      </w:r>
      <w:bookmarkEnd w:id="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25880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001"/>
        <w:gridCol w:w="1959"/>
        <w:gridCol w:w="212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9" w:name="_Toc19185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研发进度表</w:t>
      </w:r>
    </w:p>
    <w:tbl>
      <w:tblPr>
        <w:tblStyle w:val="TableGrid"/>
        <w:tblW w:w="8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98"/>
        <w:gridCol w:w="5788"/>
      </w:tblGrid>
      <w:tr>
        <w:tblPrEx>
          <w:tblW w:w="89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收集运维相关部门的需求，进行分析，生成工作流业务模型，状态图。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技术研发部对系统进行完售后正式上线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10062"/>
      <w:r>
        <w:rPr>
          <w:rFonts w:hint="eastAsia"/>
          <w:lang w:val="en-US" w:eastAsia="zh-CN"/>
        </w:rPr>
        <w:t>运维服务手册研发</w:t>
      </w:r>
      <w:bookmarkEnd w:id="10"/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29612"/>
      <w:r>
        <w:rPr>
          <w:rFonts w:hint="eastAsia"/>
          <w:lang w:val="en-US" w:eastAsia="zh-CN"/>
        </w:rPr>
        <w:t>研发经费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研发经费投入表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2" w:name="_Toc14087"/>
      <w:bookmarkStart w:id="13" w:name="_Toc2210"/>
      <w:r>
        <w:rPr>
          <w:rFonts w:hint="eastAsia"/>
          <w:lang w:val="en-US" w:eastAsia="zh-CN"/>
        </w:rPr>
        <w:t>新技术研发</w:t>
      </w:r>
      <w:bookmarkEnd w:id="12"/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为构建公司未来的技术竞争力，本规划在夯实流程化管理的基础上，同步启动新技术的预研工作。本轮研究将聚焦于运维自动化与智能化，旨在从“被动响应”向“主动预防”演进。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研究内容与目标：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2025年第四季度，基于开源技术搭建原型系统，实现智能告警收敛与自动化故障处理的初步能力，并与禅道流程平台进行集成验证。此举旨在提升运维效率，并为公司积累智能运维领域的核心技术与人才储备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1744</Words>
  <Characters>1949</Characters>
  <Application>Microsoft Office Word</Application>
  <DocSecurity>0</DocSecurity>
  <Lines>0</Lines>
  <Paragraphs>0</Paragraphs>
  <ScaleCrop>false</ScaleCrop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2026-03-22T06:11:55Z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