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0613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8004"/>
      <w:r>
        <w:rPr>
          <w:rFonts w:hint="eastAsia"/>
          <w:lang w:val="en-US" w:eastAsia="zh-CN"/>
        </w:rPr>
        <w:t>运维交付管理制度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9</w:t>
      </w:r>
      <w:bookmarkStart w:id="2" w:name="_GoBack"/>
      <w:bookmarkEnd w:id="2"/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_Toc20613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_Toc20613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_Toc28004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运维交付管理制度</w:t>
          </w:r>
          <w:r>
            <w:tab/>
          </w:r>
          <w:r>
            <w:fldChar w:fldCharType="begin"/>
          </w:r>
          <w:r>
            <w:instrText xml:space="preserve"> PAGEREF _Toc28004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_Toc11139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_Toc11139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_Toc22306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_Toc22306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_Toc30140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_Toc30140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_Toc31550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原则</w:t>
          </w:r>
          <w:r>
            <w:tab/>
          </w:r>
          <w:r>
            <w:fldChar w:fldCharType="begin"/>
          </w:r>
          <w:r>
            <w:instrText xml:space="preserve"> PAGEREF _Toc31550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_Toc13755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 岗位职责</w:t>
          </w:r>
          <w:r>
            <w:tab/>
          </w:r>
          <w:r>
            <w:fldChar w:fldCharType="begin"/>
          </w:r>
          <w:r>
            <w:instrText xml:space="preserve"> PAGEREF _Toc13755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_Toc6250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_Toc6250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_Toc8280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运维部经理</w:t>
          </w:r>
          <w:r>
            <w:tab/>
          </w:r>
          <w:r>
            <w:fldChar w:fldCharType="begin"/>
          </w:r>
          <w:r>
            <w:instrText xml:space="preserve"> PAGEREF _Toc8280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1.4.3. 质量部</w:t>
          </w:r>
          <w:r>
            <w:tab/>
          </w:r>
          <w:r>
            <w:fldChar w:fldCharType="begin"/>
          </w:r>
          <w:r>
            <w:instrText xml:space="preserve"> PAGEREF _Toc1355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_Toc31273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1.4.4. 综合管理部</w:t>
          </w:r>
          <w:r>
            <w:tab/>
          </w:r>
          <w:r>
            <w:fldChar w:fldCharType="begin"/>
          </w:r>
          <w:r>
            <w:instrText xml:space="preserve"> PAGEREF _Toc31273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_Toc8859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引用依据</w:t>
          </w:r>
          <w:r>
            <w:tab/>
          </w:r>
          <w:r>
            <w:fldChar w:fldCharType="begin"/>
          </w:r>
          <w:r>
            <w:instrText xml:space="preserve"> PAGEREF _Toc8859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_Toc32145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定义与术语</w:t>
          </w:r>
          <w:r>
            <w:tab/>
          </w:r>
          <w:r>
            <w:fldChar w:fldCharType="begin"/>
          </w:r>
          <w:r>
            <w:instrText xml:space="preserve"> PAGEREF _Toc32145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_Toc29560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运维项目交付</w:t>
          </w:r>
          <w:r>
            <w:tab/>
          </w:r>
          <w:r>
            <w:fldChar w:fldCharType="begin"/>
          </w:r>
          <w:r>
            <w:instrText xml:space="preserve"> PAGEREF _Toc29560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_Toc12889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服务级别协议（SLA）</w:t>
          </w:r>
          <w:r>
            <w:tab/>
          </w:r>
          <w:r>
            <w:fldChar w:fldCharType="begin"/>
          </w:r>
          <w:r>
            <w:instrText xml:space="preserve"> PAGEREF _Toc12889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_Toc13603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交付成果</w:t>
          </w:r>
          <w:r>
            <w:tab/>
          </w:r>
          <w:r>
            <w:fldChar w:fldCharType="begin"/>
          </w:r>
          <w:r>
            <w:instrText xml:space="preserve"> PAGEREF _Toc13603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_Toc19185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管理内容与要求</w:t>
          </w:r>
          <w:r>
            <w:tab/>
          </w:r>
          <w:r>
            <w:fldChar w:fldCharType="begin"/>
          </w:r>
          <w:r>
            <w:instrText xml:space="preserve"> PAGEREF _Toc19185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_Toc22968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项目立项管理</w:t>
          </w:r>
          <w:r>
            <w:tab/>
          </w:r>
          <w:r>
            <w:fldChar w:fldCharType="begin"/>
          </w:r>
          <w:r>
            <w:instrText xml:space="preserve"> PAGEREF _Toc22968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_Toc31941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4.1.1. 项目分类</w:t>
          </w:r>
          <w:r>
            <w:tab/>
          </w:r>
          <w:r>
            <w:fldChar w:fldCharType="begin"/>
          </w:r>
          <w:r>
            <w:instrText xml:space="preserve"> PAGEREF _Toc31941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_Toc9638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4.1.2. 立项流程</w:t>
          </w:r>
          <w:r>
            <w:tab/>
          </w:r>
          <w:r>
            <w:fldChar w:fldCharType="begin"/>
          </w:r>
          <w:r>
            <w:instrText xml:space="preserve"> PAGEREF _Toc9638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_Toc13399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项目策划管理</w:t>
          </w:r>
          <w:r>
            <w:tab/>
          </w:r>
          <w:r>
            <w:fldChar w:fldCharType="begin"/>
          </w:r>
          <w:r>
            <w:instrText xml:space="preserve"> PAGEREF _Toc13399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_Toc28149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4.2.1. 计划内容</w:t>
          </w:r>
          <w:r>
            <w:tab/>
          </w:r>
          <w:r>
            <w:fldChar w:fldCharType="begin"/>
          </w:r>
          <w:r>
            <w:instrText xml:space="preserve"> PAGEREF _Toc28149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_Toc19190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4.2.2. 计划输出</w:t>
          </w:r>
          <w:r>
            <w:tab/>
          </w:r>
          <w:r>
            <w:fldChar w:fldCharType="begin"/>
          </w:r>
          <w:r>
            <w:instrText xml:space="preserve"> PAGEREF _Toc19190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_Toc9621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项目评审管理</w:t>
          </w:r>
          <w:r>
            <w:tab/>
          </w:r>
          <w:r>
            <w:fldChar w:fldCharType="begin"/>
          </w:r>
          <w:r>
            <w:instrText xml:space="preserve"> PAGEREF _Toc9621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_Toc21314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4.3.1. 评审要求</w:t>
          </w:r>
          <w:r>
            <w:tab/>
          </w:r>
          <w:r>
            <w:fldChar w:fldCharType="begin"/>
          </w:r>
          <w:r>
            <w:instrText xml:space="preserve"> PAGEREF _Toc21314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_Toc6732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4.3.2. 计划发布</w:t>
          </w:r>
          <w:r>
            <w:tab/>
          </w:r>
          <w:r>
            <w:fldChar w:fldCharType="begin"/>
          </w:r>
          <w:r>
            <w:instrText xml:space="preserve"> PAGEREF _Toc6732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_Toc31468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项目实施管理</w:t>
          </w:r>
          <w:r>
            <w:tab/>
          </w:r>
          <w:r>
            <w:fldChar w:fldCharType="begin"/>
          </w:r>
          <w:r>
            <w:instrText xml:space="preserve"> PAGEREF _Toc31468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4.4.1. 团队组建：</w:t>
          </w:r>
          <w:r>
            <w:tab/>
          </w:r>
          <w:r>
            <w:fldChar w:fldCharType="begin"/>
          </w:r>
          <w:r>
            <w:instrText xml:space="preserve"> PAGEREF _Toc1538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_Toc13132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4.4.2. 过程执行</w:t>
          </w:r>
          <w:r>
            <w:tab/>
          </w:r>
          <w:r>
            <w:fldChar w:fldCharType="begin"/>
          </w:r>
          <w:r>
            <w:instrText xml:space="preserve"> PAGEREF _Toc13132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_Toc32633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项目交付方式管理</w:t>
          </w:r>
          <w:r>
            <w:tab/>
          </w:r>
          <w:r>
            <w:fldChar w:fldCharType="begin"/>
          </w:r>
          <w:r>
            <w:instrText xml:space="preserve"> PAGEREF _Toc32633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_Toc8128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4.5.1. 现场交付流程</w:t>
          </w:r>
          <w:r>
            <w:tab/>
          </w:r>
          <w:r>
            <w:fldChar w:fldCharType="begin"/>
          </w:r>
          <w:r>
            <w:instrText xml:space="preserve"> PAGEREF _Toc8128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_Toc28083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4.5.2. 远程交付流程</w:t>
          </w:r>
          <w:r>
            <w:tab/>
          </w:r>
          <w:r>
            <w:fldChar w:fldCharType="begin"/>
          </w:r>
          <w:r>
            <w:instrText xml:space="preserve"> PAGEREF _Toc28083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_Toc32757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项目验收管理</w:t>
          </w:r>
          <w:r>
            <w:tab/>
          </w:r>
          <w:r>
            <w:fldChar w:fldCharType="begin"/>
          </w:r>
          <w:r>
            <w:instrText xml:space="preserve"> PAGEREF _Toc32757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_Toc31632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4.6.1. 内部验收</w:t>
          </w:r>
          <w:r>
            <w:tab/>
          </w:r>
          <w:r>
            <w:fldChar w:fldCharType="begin"/>
          </w:r>
          <w:r>
            <w:instrText xml:space="preserve"> PAGEREF _Toc31632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_Toc15752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4.6.2. 客户验收</w:t>
          </w:r>
          <w:r>
            <w:tab/>
          </w:r>
          <w:r>
            <w:fldChar w:fldCharType="begin"/>
          </w:r>
          <w:r>
            <w:instrText xml:space="preserve"> PAGEREF _Toc15752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_Toc13685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4.7. 交付成果管理</w:t>
          </w:r>
          <w:r>
            <w:tab/>
          </w:r>
          <w:r>
            <w:fldChar w:fldCharType="begin"/>
          </w:r>
          <w:r>
            <w:instrText xml:space="preserve"> PAGEREF _Toc13685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_Toc16290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4.7.1. 例行操作成果</w:t>
          </w:r>
          <w:r>
            <w:tab/>
          </w:r>
          <w:r>
            <w:fldChar w:fldCharType="begin"/>
          </w:r>
          <w:r>
            <w:instrText xml:space="preserve"> PAGEREF _Toc16290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4.7.2. 应急响应成果</w:t>
          </w:r>
          <w:r>
            <w:tab/>
          </w:r>
          <w:r>
            <w:fldChar w:fldCharType="begin"/>
          </w:r>
          <w:r>
            <w:instrText xml:space="preserve"> PAGEREF _Toc2287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_Toc31867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4.7.3. 优化改善成果</w:t>
          </w:r>
          <w:r>
            <w:tab/>
          </w:r>
          <w:r>
            <w:fldChar w:fldCharType="begin"/>
          </w:r>
          <w:r>
            <w:instrText xml:space="preserve"> PAGEREF _Toc31867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_Toc24242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4.7.4. 调研评估成果</w:t>
          </w:r>
          <w:r>
            <w:tab/>
          </w:r>
          <w:r>
            <w:fldChar w:fldCharType="begin"/>
          </w:r>
          <w:r>
            <w:instrText xml:space="preserve"> PAGEREF _Toc24242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_Toc16358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4.8. 关键控制点与测量指标</w:t>
          </w:r>
          <w:r>
            <w:tab/>
          </w:r>
          <w:r>
            <w:fldChar w:fldCharType="begin"/>
          </w:r>
          <w:r>
            <w:instrText xml:space="preserve"> PAGEREF _Toc16358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4.8.1. 关键控制点</w:t>
          </w:r>
          <w:r>
            <w:tab/>
          </w:r>
          <w:r>
            <w:fldChar w:fldCharType="begin"/>
          </w:r>
          <w:r>
            <w:instrText xml:space="preserve"> PAGEREF _Toc2416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_Toc5974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4.8.2. </w:t>
          </w:r>
          <w:r>
            <w:rPr>
              <w:rFonts w:hint="eastAsia"/>
              <w:lang w:val="en-US" w:eastAsia="zh-CN"/>
            </w:rPr>
            <w:t>衡量指标管理</w:t>
          </w:r>
          <w:r>
            <w:tab/>
          </w:r>
          <w:r>
            <w:fldChar w:fldCharType="begin"/>
          </w:r>
          <w:r>
            <w:instrText xml:space="preserve"> PAGEREF _Toc5974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11139"/>
      <w:r>
        <w:rPr>
          <w:rFonts w:hint="default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22306"/>
      <w:r>
        <w:rPr>
          <w:rFonts w:hint="default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肇庆市天鹰生物科技有限公司运维服务项目的交付管理，建立统一、标准的项目管理体系，确保项目在预定的范围、时间和成本内达成服务级别协议（SLA）要求，提升客户满意度与服务交付质量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30140"/>
      <w:r>
        <w:rPr>
          <w:rFonts w:hint="default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本制度适用于公司所有运维服务项目的交付管理活动，涵盖项目立项、策划、实施、验收及改进的全过程，适用于运维部、质量部、综合管理部、</w:t>
      </w:r>
      <w:r>
        <w:rPr>
          <w:rFonts w:hint="eastAsia"/>
          <w:lang w:val="en-US" w:eastAsia="zh-CN"/>
        </w:rPr>
        <w:t>采购部</w:t>
      </w:r>
      <w:r>
        <w:rPr>
          <w:rFonts w:hint="default"/>
          <w:lang w:val="en-US" w:eastAsia="zh-CN"/>
        </w:rPr>
        <w:t>所有参与项目交付的部门及人员。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31550"/>
      <w:r>
        <w:rPr>
          <w:rFonts w:hint="default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客户导向原则：项目交付以满足客户业务需求和SLA要求为核心。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过程规范原则：项目交付活动必须遵循统一的流程和标准。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持续改进原则：通过监控、测量和评审，推动项目交付能力的持续提升。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协同协作原则：各相关部门应密切配合，确保项目交付过程顺畅高效。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3755"/>
      <w:r>
        <w:rPr>
          <w:rFonts w:hint="default"/>
          <w:lang w:val="en-US" w:eastAsia="zh-CN"/>
        </w:rPr>
        <w:t>岗位职责</w:t>
      </w:r>
      <w:bookmarkEnd w:id="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6250"/>
      <w:r>
        <w:rPr>
          <w:rFonts w:hint="eastAsia"/>
          <w:lang w:val="en-US" w:eastAsia="zh-CN"/>
        </w:rPr>
        <w:t>运维项目经理</w:t>
      </w:r>
      <w:bookmarkEnd w:id="8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负责制定和审核项目交付管理制度与流程。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指导项目交付计划的制定，审核质量与客户满意度目标。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组织实施客户满意度调查与分析，向公司提交年度客户满意度报告。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负责项目交付成果的验收，提供项目验收分析报告。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8280"/>
      <w:r>
        <w:rPr>
          <w:rFonts w:hint="default"/>
          <w:lang w:val="en-US" w:eastAsia="zh-CN"/>
        </w:rPr>
        <w:t>运维部经理</w:t>
      </w:r>
      <w:bookmarkEnd w:id="9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负责项目团队的组建与管理。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编写项目立项及项目计划材料，明确项目范围和量化目标。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按SLA向客户提供服务，及时反馈项目异常情况及纠正措施。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监督与协调项目交付过程，定期提交SLA自检结果和质量数据。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1355"/>
      <w:r>
        <w:rPr>
          <w:rFonts w:hint="default"/>
          <w:lang w:val="en-US" w:eastAsia="zh-CN"/>
        </w:rPr>
        <w:t>质量部</w:t>
      </w:r>
      <w:bookmarkEnd w:id="10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负责组织级运维服务质量统计与管理。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组织各类运维服务质量管理活动。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对项目交付过程进行检查和审计。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31273"/>
      <w:r>
        <w:rPr>
          <w:rFonts w:hint="default"/>
          <w:lang w:val="en-US" w:eastAsia="zh-CN"/>
        </w:rPr>
        <w:t>综合管理部</w:t>
      </w:r>
      <w:bookmarkEnd w:id="11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协助项目团队组建和人员招聘。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组织项目成员培训，协助岗位设置与绩效管理。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8859"/>
      <w:r>
        <w:rPr>
          <w:rFonts w:hint="default"/>
          <w:lang w:val="en-US" w:eastAsia="zh-CN"/>
        </w:rPr>
        <w:t>引用依据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本制度制定引用了以下国家标准与行业规范：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28827.1-2022 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28827.2-2012 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28827.3-2012 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32145"/>
      <w:r>
        <w:rPr>
          <w:rFonts w:hint="default"/>
          <w:lang w:val="en-US" w:eastAsia="zh-CN"/>
        </w:rPr>
        <w:t>定义与术语</w:t>
      </w:r>
      <w:bookmarkEnd w:id="1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29560"/>
      <w:r>
        <w:rPr>
          <w:rFonts w:hint="default"/>
          <w:lang w:val="en-US" w:eastAsia="zh-CN"/>
        </w:rPr>
        <w:t>运维项目交付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指按照服务级别协议（SLA）要求，通过计划、实施、监控和改进等活动，向客户提供运维服务的过程。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12889"/>
      <w:r>
        <w:rPr>
          <w:rFonts w:hint="default"/>
          <w:lang w:val="en-US" w:eastAsia="zh-CN"/>
        </w:rPr>
        <w:t>服务级别协议（SLA）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服务提供方与客户就服务质量、性能等方面达成的书面协议。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13603"/>
      <w:r>
        <w:rPr>
          <w:rFonts w:hint="default"/>
          <w:lang w:val="en-US" w:eastAsia="zh-CN"/>
        </w:rPr>
        <w:t>交付成果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项目交付过程中产生的各类文档、报告和服务记录。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19185"/>
      <w:r>
        <w:rPr>
          <w:rFonts w:hint="default"/>
          <w:lang w:val="en-US" w:eastAsia="zh-CN"/>
        </w:rPr>
        <w:t>管理内容与要求</w:t>
      </w:r>
      <w:bookmarkEnd w:id="17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22968"/>
      <w:r>
        <w:rPr>
          <w:rFonts w:hint="default"/>
          <w:lang w:val="en-US" w:eastAsia="zh-CN"/>
        </w:rPr>
        <w:t>项目立项管理</w:t>
      </w:r>
      <w:bookmarkEnd w:id="18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31941"/>
      <w:r>
        <w:rPr>
          <w:rFonts w:hint="default"/>
          <w:lang w:val="en-US" w:eastAsia="zh-CN"/>
        </w:rPr>
        <w:t>项目分类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续签类项目：由原项目经理及团队负责交付实施。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新签类项目：由运维部经理根据SLA要求确定项目经理及团队成员。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9638"/>
      <w:r>
        <w:rPr>
          <w:rFonts w:hint="default"/>
          <w:lang w:val="en-US" w:eastAsia="zh-CN"/>
        </w:rPr>
        <w:t>立项流程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项目团队组建完成后，项目经理在公司项目管理系统中申报立项。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立项材料应包括项目背景、目标、范围、资源需求等内容。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13399"/>
      <w:r>
        <w:rPr>
          <w:rFonts w:hint="default"/>
          <w:lang w:val="en-US" w:eastAsia="zh-CN"/>
        </w:rPr>
        <w:t>项目策划管理</w:t>
      </w:r>
      <w:bookmarkEnd w:id="21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28149"/>
      <w:r>
        <w:rPr>
          <w:rFonts w:hint="default"/>
          <w:lang w:val="en-US" w:eastAsia="zh-CN"/>
        </w:rPr>
        <w:t>计划内容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明确交付内容、交付方式、交付成果及量化考核指标。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预估项目工作量，确定人力资源需求。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制定工作流程、关键记录、服务报告和监控方式。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识别项目风险，制定风险应对措施。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制定沟通策略，确保关键信息及时传达。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19190"/>
      <w:r>
        <w:rPr>
          <w:rFonts w:hint="default"/>
          <w:lang w:val="en-US" w:eastAsia="zh-CN"/>
        </w:rPr>
        <w:t>计划输出</w:t>
      </w:r>
      <w:bookmarkEnd w:id="2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编制《运维项目管理计划》并提交评审。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9621"/>
      <w:r>
        <w:rPr>
          <w:rFonts w:hint="default"/>
          <w:lang w:val="en-US" w:eastAsia="zh-CN"/>
        </w:rPr>
        <w:t>项目评审管理</w:t>
      </w:r>
      <w:bookmarkEnd w:id="24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21314"/>
      <w:r>
        <w:rPr>
          <w:rFonts w:hint="default"/>
          <w:lang w:val="en-US" w:eastAsia="zh-CN"/>
        </w:rPr>
        <w:t>评审要求</w:t>
      </w:r>
      <w:bookmarkEnd w:id="2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《运维项目管理计划》需提交运维部经理、运维业务线及质量部评审。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确保项目人员、过程、资源和工具与SLA要求相匹配。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6732"/>
      <w:r>
        <w:rPr>
          <w:rFonts w:hint="default"/>
          <w:lang w:val="en-US" w:eastAsia="zh-CN"/>
        </w:rPr>
        <w:t>计划发布</w:t>
      </w:r>
      <w:bookmarkEnd w:id="2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评审通过后，通知项目组成员及相关干系人。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31468"/>
      <w:r>
        <w:rPr>
          <w:rFonts w:hint="default"/>
          <w:lang w:val="en-US" w:eastAsia="zh-CN"/>
        </w:rPr>
        <w:t>项目实施管理</w:t>
      </w:r>
      <w:bookmarkEnd w:id="2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1538"/>
      <w:r>
        <w:rPr>
          <w:rFonts w:hint="default"/>
          <w:lang w:val="en-US" w:eastAsia="zh-CN"/>
        </w:rPr>
        <w:t>团队组建：</w:t>
      </w:r>
      <w:bookmarkEnd w:id="2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项目经理根据计划组建项目团队，明确职责和汇报关系。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制定培训计划，提升团队能力。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9" w:name="_Toc13132"/>
      <w:r>
        <w:rPr>
          <w:rFonts w:hint="default"/>
          <w:lang w:val="en-US" w:eastAsia="zh-CN"/>
        </w:rPr>
        <w:t>过程执行</w:t>
      </w:r>
      <w:bookmarkEnd w:id="2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按SLA要求实施项目，协调资源和人力。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遵循流程制度和作业指导书，保留工作记录。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记录关键服务信息，按时提交服务报告。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，及时归档文件，分享经验。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确保操作符合安全要求，及时处理风险。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0" w:name="_Toc32633"/>
      <w:r>
        <w:rPr>
          <w:rFonts w:hint="default"/>
          <w:lang w:val="en-US" w:eastAsia="zh-CN"/>
        </w:rPr>
        <w:t>项目交付方式管理</w:t>
      </w:r>
      <w:bookmarkEnd w:id="30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1" w:name="_Toc8128"/>
      <w:r>
        <w:rPr>
          <w:rFonts w:hint="default"/>
          <w:lang w:val="en-US" w:eastAsia="zh-CN"/>
        </w:rPr>
        <w:t>现场交付流程</w:t>
      </w:r>
      <w:bookmarkEnd w:id="3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信息收集：了解客户需求、前期支持和遗留问题。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预案制定：形成处理预案，制定风险应急预案。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资源准备：准备资料和工具，做好安全防范。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现场执行：向客户说明服务内容，按预案作业。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问题处理：遗留问题制定处理方案，客户确认。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验收确认：客户签署服务单，恢复现场环境。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报告归档：提交《现场服务报告单》，完成满意度调查。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2" w:name="_Toc28083"/>
      <w:r>
        <w:rPr>
          <w:rFonts w:hint="default"/>
          <w:lang w:val="en-US" w:eastAsia="zh-CN"/>
        </w:rPr>
        <w:t>远程交付流程</w:t>
      </w:r>
      <w:bookmarkEnd w:id="3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信息收集：确认交付内容和客户要求。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预案制定：制定处理预案和风险应急预案。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条件验证：验证远程交付条件的稳定性和安全性。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远程执行：按约定时间提供服务，告知风险。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问题处理：记录遗留问题，制定处理计划。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验收确认：客户确认成果，断开连接。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报告归档：完善服务记录，完成满意度回访。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3" w:name="_Toc32757"/>
      <w:r>
        <w:rPr>
          <w:rFonts w:hint="default"/>
          <w:lang w:val="en-US" w:eastAsia="zh-CN"/>
        </w:rPr>
        <w:t>项目验收管理</w:t>
      </w:r>
      <w:bookmarkEnd w:id="33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4" w:name="_Toc31632"/>
      <w:r>
        <w:rPr>
          <w:rFonts w:hint="default"/>
          <w:lang w:val="en-US" w:eastAsia="zh-CN"/>
        </w:rPr>
        <w:t>内部验收</w:t>
      </w:r>
      <w:bookmarkEnd w:id="3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项目结束一个月内，项目组向质量部提出验收申请。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提交项目验收文档和SLA达成自评记录。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质量部结合客户满意度调查结果进行评估。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5" w:name="_Toc15752"/>
      <w:r>
        <w:rPr>
          <w:rFonts w:hint="default"/>
          <w:lang w:val="en-US" w:eastAsia="zh-CN"/>
        </w:rPr>
        <w:t>客户验收</w:t>
      </w:r>
      <w:bookmarkEnd w:id="3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按合同约定时间推进客户验收。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初验存在遗留问题的，在终验前解决落实。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6" w:name="_Toc13685"/>
      <w:r>
        <w:rPr>
          <w:rFonts w:hint="default"/>
          <w:lang w:val="en-US" w:eastAsia="zh-CN"/>
        </w:rPr>
        <w:t>交付成果管理</w:t>
      </w:r>
      <w:bookmarkEnd w:id="36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7" w:name="_Toc16290"/>
      <w:r>
        <w:rPr>
          <w:rFonts w:hint="default"/>
          <w:lang w:val="en-US" w:eastAsia="zh-CN"/>
        </w:rPr>
        <w:t>例行操作成果</w:t>
      </w:r>
      <w:bookmarkEnd w:id="3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运行状态信息记录、异常处理记录、趋势分析报告、配置信息记录、满意度报告。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8" w:name="_Toc2287"/>
      <w:r>
        <w:rPr>
          <w:rFonts w:hint="default"/>
          <w:lang w:val="en-US" w:eastAsia="zh-CN"/>
        </w:rPr>
        <w:t>应急响应成果</w:t>
      </w:r>
      <w:bookmarkEnd w:id="3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响应支持记录、关键指标数据、重大事件分析报告、配置更新记录。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9" w:name="_Toc31867"/>
      <w:r>
        <w:rPr>
          <w:rFonts w:hint="default"/>
          <w:lang w:val="en-US" w:eastAsia="zh-CN"/>
        </w:rPr>
        <w:t>优化改善成果</w:t>
      </w:r>
      <w:bookmarkEnd w:id="3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优化方案及评审记录、实施方案、变更和发布报告、配置更新记录。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0" w:name="_Toc24242"/>
      <w:r>
        <w:rPr>
          <w:rFonts w:hint="default"/>
          <w:lang w:val="en-US" w:eastAsia="zh-CN"/>
        </w:rPr>
        <w:t>调研评估成果</w:t>
      </w:r>
      <w:bookmarkEnd w:id="4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调研计划书、分析报告、规划方案建议及评审记录。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1" w:name="_Toc16358"/>
      <w:r>
        <w:rPr>
          <w:rFonts w:hint="default"/>
          <w:lang w:val="en-US" w:eastAsia="zh-CN"/>
        </w:rPr>
        <w:t>关键控制点与测量指标</w:t>
      </w:r>
      <w:bookmarkEnd w:id="41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2" w:name="_Toc2416"/>
      <w:r>
        <w:rPr>
          <w:rFonts w:hint="default"/>
          <w:lang w:val="en-US" w:eastAsia="zh-CN"/>
        </w:rPr>
        <w:t>关键控制点</w:t>
      </w:r>
      <w:bookmarkEnd w:id="42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所有项目必须经过正式立项和计划评审。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项目交付必须严格按照SLA要求执行。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项目验收必须包括内部验收和客户验收。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项目交付成果必须完整归档。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客户满意度必须定期调查和分析。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3" w:name="_Toc5974"/>
      <w:r>
        <w:rPr>
          <w:rFonts w:hint="eastAsia"/>
          <w:lang w:val="en-US" w:eastAsia="zh-CN"/>
        </w:rPr>
        <w:t>衡量指标管理</w:t>
      </w:r>
      <w:bookmarkEnd w:id="4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为衡量</w:t>
      </w:r>
      <w:r>
        <w:rPr>
          <w:rFonts w:hint="eastAsia"/>
          <w:lang w:val="en-US" w:eastAsia="zh-CN"/>
        </w:rPr>
        <w:t>运维交付</w:t>
      </w:r>
      <w:r>
        <w:rPr>
          <w:rFonts w:hint="default"/>
          <w:lang w:val="en-US" w:eastAsia="zh-CN"/>
        </w:rPr>
        <w:t>成效，设定以下核心考核指标：</w:t>
      </w:r>
      <w:r>
        <w:rPr>
          <w:rFonts w:hint="eastAsia"/>
          <w:lang w:val="en-US" w:eastAsia="zh-CN"/>
        </w:rPr>
        <w:t>如表4-1所示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关键绩效指标表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387"/>
        <w:gridCol w:w="4089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38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40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38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交付及时率</w:t>
            </w:r>
          </w:p>
        </w:tc>
        <w:tc>
          <w:tcPr>
            <w:tcW w:w="40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及时交付数量/总交付数量*100%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≥95%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1CA7AA2"/>
    <w:multiLevelType w:val="singleLevel"/>
    <w:tmpl w:val="81CA7AA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0B4333A"/>
    <w:multiLevelType w:val="singleLevel"/>
    <w:tmpl w:val="90B4333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2DAFF8E"/>
    <w:multiLevelType w:val="singleLevel"/>
    <w:tmpl w:val="B2DAFF8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CBC41878"/>
    <w:multiLevelType w:val="singleLevel"/>
    <w:tmpl w:val="CBC4187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B94862E"/>
    <w:multiLevelType w:val="singleLevel"/>
    <w:tmpl w:val="DB94862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0D79E9CC"/>
    <w:multiLevelType w:val="singleLevel"/>
    <w:tmpl w:val="0D79E9C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58948D5D"/>
    <w:multiLevelType w:val="singleLevel"/>
    <w:tmpl w:val="58948D5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4"/>
  </w:num>
  <w:num w:numId="5">
    <w:abstractNumId w:val="2"/>
  </w:num>
  <w:num w:numId="6">
    <w:abstractNumId w:val="0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2464</Words>
  <Characters>2771</Characters>
  <Application>Microsoft Office Word</Application>
  <DocSecurity>0</DocSecurity>
  <Lines>0</Lines>
  <Paragraphs>0</Paragraphs>
  <ScaleCrop>false</ScaleCrop>
  <Company/>
  <LinksUpToDate>false</LinksUpToDate>
  <CharactersWithSpaces>2956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2026-03-21T01:33:33Z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