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B6A1C">
      <w:pPr>
        <w:pStyle w:val="43"/>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101"/>
      <w:bookmarkStart w:id="1" w:name="_Toc29854"/>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401945" cy="9049385"/>
            <wp:effectExtent l="0" t="0" r="8255" b="317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01945" cy="904938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bookmarkEnd w:id="1"/>
    </w:p>
    <w:p w14:paraId="3BD7AC79">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黑体" w:hAnsi="黑体" w:eastAsia="黑体" w:cs="黑体"/>
          <w:b/>
          <w:bCs/>
          <w:snapToGrid w:val="0"/>
          <w:color w:val="000000"/>
          <w:spacing w:val="-7"/>
          <w:kern w:val="0"/>
          <w:sz w:val="52"/>
          <w:szCs w:val="52"/>
          <w:lang w:val="en-US" w:eastAsia="zh-CN" w:bidi="ar-SA"/>
        </w:rPr>
      </w:pPr>
      <w:r>
        <w:rPr>
          <w:rFonts w:hint="eastAsia" w:ascii="黑体" w:hAnsi="黑体" w:eastAsia="黑体" w:cs="黑体"/>
          <w:b/>
          <w:bCs/>
          <w:snapToGrid w:val="0"/>
          <w:color w:val="000000"/>
          <w:spacing w:val="-7"/>
          <w:kern w:val="0"/>
          <w:sz w:val="52"/>
          <w:szCs w:val="52"/>
          <w:lang w:val="en-US" w:eastAsia="zh-CN" w:bidi="ar-SA"/>
        </w:rPr>
        <w:t>西安国豪生物科技有限公司生物工程技术研发试验分析系统运维服务项目-交付管理计划</w:t>
      </w:r>
    </w:p>
    <w:p w14:paraId="3A08841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0270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71DEA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4624D6F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05F2F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F8E9E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DE1BD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281BA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B098B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lang w:val="en-US" w:eastAsia="zh-CN"/>
              </w:rPr>
              <w:t>吴智锋</w:t>
            </w:r>
          </w:p>
        </w:tc>
        <w:tc>
          <w:tcPr>
            <w:tcW w:w="2708" w:type="dxa"/>
          </w:tcPr>
          <w:p w14:paraId="5EA1500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bl>
    <w:p w14:paraId="4A7B1F6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1147204">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45"/>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C56FB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66519CE">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98AE014">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783F4B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FF3A5B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3E782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A12E4B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69ED887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0B0EF5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115202C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1E2CEE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D2C7F0A">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CFB3DA9">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24A6165">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AC6B319">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44600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1C3766D">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5D15973A">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0F490003">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2508E39">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3EE1A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A82590D">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0153A798">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490BEF7">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07E3707E">
            <w:pPr>
              <w:pStyle w:val="46"/>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5D9A33D">
      <w:r>
        <w:br w:type="page"/>
      </w:r>
    </w:p>
    <w:p w14:paraId="365A7116"/>
    <w:sdt>
      <w:sdtPr>
        <w:id w:val="147451628"/>
        <w:docPartObj>
          <w:docPartGallery w:val="Table of Contents"/>
          <w:docPartUnique/>
        </w:docPartObj>
      </w:sdtPr>
      <w:sdtEndPr>
        <w:rPr>
          <w:rFonts w:hint="eastAsia" w:asciiTheme="minorEastAsia" w:hAnsiTheme="minorEastAsia" w:eastAsiaTheme="minorEastAsia" w:cstheme="minorEastAsia"/>
          <w:kern w:val="2"/>
          <w:sz w:val="21"/>
          <w:szCs w:val="32"/>
          <w:lang w:val="en-US" w:eastAsia="zh-CN" w:bidi="ar-SA"/>
        </w:rPr>
      </w:sdtEndPr>
      <w:sdtContent>
        <w:p w14:paraId="15EE450C">
          <w:pPr>
            <w:pStyle w:val="41"/>
            <w:keepNext w:val="0"/>
            <w:keepLines w:val="0"/>
            <w:pageBreakBefore w:val="0"/>
            <w:widowControl w:val="0"/>
            <w:wordWrap/>
            <w:overflowPunct/>
            <w:topLinePunct w:val="0"/>
            <w:bidi w:val="0"/>
          </w:pPr>
          <w:r>
            <w:t>目录</w:t>
          </w:r>
        </w:p>
        <w:p w14:paraId="594304A3">
          <w:pPr>
            <w:pStyle w:val="18"/>
            <w:tabs>
              <w:tab w:val="right" w:leader="dot" w:pos="8306"/>
            </w:tabs>
          </w:pPr>
          <w:r>
            <w:rPr>
              <w:rFonts w:hint="eastAsia" w:asciiTheme="minorEastAsia" w:hAnsiTheme="minorEastAsia" w:eastAsiaTheme="minorEastAsia" w:cstheme="minorEastAsia"/>
              <w:kern w:val="2"/>
              <w:sz w:val="21"/>
              <w:szCs w:val="32"/>
              <w:lang w:val="en-US" w:eastAsia="zh-CN" w:bidi="ar-SA"/>
            </w:rPr>
            <w:fldChar w:fldCharType="begin"/>
          </w:r>
          <w:r>
            <w:rPr>
              <w:rFonts w:hint="eastAsia" w:asciiTheme="minorEastAsia" w:hAnsiTheme="minorEastAsia" w:eastAsiaTheme="minorEastAsia" w:cstheme="minorEastAsia"/>
              <w:kern w:val="2"/>
              <w:sz w:val="21"/>
              <w:szCs w:val="32"/>
              <w:lang w:val="en-US" w:eastAsia="zh-CN" w:bidi="ar-SA"/>
            </w:rPr>
            <w:instrText xml:space="preserve">TOC \o "1-3" \h \u </w:instrText>
          </w:r>
          <w:r>
            <w:rPr>
              <w:rFonts w:hint="eastAsia" w:asciiTheme="minorEastAsia" w:hAnsiTheme="minorEastAsia" w:eastAsiaTheme="minorEastAsia" w:cstheme="minorEastAsia"/>
              <w:kern w:val="2"/>
              <w:sz w:val="21"/>
              <w:szCs w:val="32"/>
              <w:lang w:val="en-US" w:eastAsia="zh-CN" w:bidi="ar-SA"/>
            </w:rPr>
            <w:fldChar w:fldCharType="separate"/>
          </w: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_Toc29854 </w:instrText>
          </w:r>
          <w:r>
            <w:rPr>
              <w:rFonts w:hint="eastAsia" w:asciiTheme="minorEastAsia" w:hAnsiTheme="minorEastAsia" w:eastAsiaTheme="minorEastAsia" w:cstheme="minorEastAsia"/>
              <w:kern w:val="2"/>
              <w:szCs w:val="32"/>
              <w:lang w:val="en-US" w:eastAsia="zh-CN" w:bidi="ar-SA"/>
            </w:rPr>
            <w:fldChar w:fldCharType="separate"/>
          </w:r>
          <w:r>
            <w:rPr>
              <w:rFonts w:hint="eastAsia"/>
              <w:lang w:val="en-US" w:eastAsia="zh-CN"/>
            </w:rPr>
            <w:t>肇庆市天鹰生物科技有限公司</w:t>
          </w:r>
          <w:r>
            <w:tab/>
          </w:r>
          <w:r>
            <w:fldChar w:fldCharType="begin"/>
          </w:r>
          <w:r>
            <w:instrText xml:space="preserve"> PAGEREF _Toc29854 \h </w:instrText>
          </w:r>
          <w:r>
            <w:fldChar w:fldCharType="separate"/>
          </w:r>
          <w:r>
            <w:t>1</w:t>
          </w:r>
          <w:r>
            <w:fldChar w:fldCharType="end"/>
          </w:r>
          <w:r>
            <w:rPr>
              <w:rFonts w:hint="eastAsia" w:asciiTheme="minorEastAsia" w:hAnsiTheme="minorEastAsia" w:eastAsiaTheme="minorEastAsia" w:cstheme="minorEastAsia"/>
              <w:kern w:val="2"/>
              <w:szCs w:val="32"/>
              <w:lang w:val="en-US" w:eastAsia="zh-CN" w:bidi="ar-SA"/>
            </w:rPr>
            <w:fldChar w:fldCharType="end"/>
          </w:r>
        </w:p>
        <w:p w14:paraId="673469BF">
          <w:pPr>
            <w:pStyle w:val="18"/>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_Toc15675 </w:instrText>
          </w:r>
          <w:r>
            <w:rPr>
              <w:rFonts w:hint="eastAsia" w:asciiTheme="minorEastAsia" w:hAnsiTheme="minorEastAsia" w:eastAsiaTheme="minorEastAsia" w:cstheme="minorEastAsia"/>
              <w:kern w:val="2"/>
              <w:szCs w:val="32"/>
              <w:lang w:val="en-US" w:eastAsia="zh-CN" w:bidi="ar-SA"/>
            </w:rPr>
            <w:fldChar w:fldCharType="separate"/>
          </w:r>
          <w:r>
            <w:rPr>
              <w:rFonts w:hint="default"/>
            </w:rPr>
            <w:t xml:space="preserve">1. </w:t>
          </w:r>
          <w:r>
            <w:rPr>
              <w:rFonts w:hint="eastAsia"/>
            </w:rPr>
            <w:t>计划目的</w:t>
          </w:r>
          <w:r>
            <w:tab/>
          </w:r>
          <w:r>
            <w:fldChar w:fldCharType="begin"/>
          </w:r>
          <w:r>
            <w:instrText xml:space="preserve"> PAGEREF _Toc15675 \h </w:instrText>
          </w:r>
          <w:r>
            <w:fldChar w:fldCharType="separate"/>
          </w:r>
          <w:r>
            <w:t>5</w:t>
          </w:r>
          <w:r>
            <w:fldChar w:fldCharType="end"/>
          </w:r>
          <w:r>
            <w:rPr>
              <w:rFonts w:hint="eastAsia" w:asciiTheme="minorEastAsia" w:hAnsiTheme="minorEastAsia" w:eastAsiaTheme="minorEastAsia" w:cstheme="minorEastAsia"/>
              <w:kern w:val="2"/>
              <w:szCs w:val="32"/>
              <w:lang w:val="en-US" w:eastAsia="zh-CN" w:bidi="ar-SA"/>
            </w:rPr>
            <w:fldChar w:fldCharType="end"/>
          </w:r>
        </w:p>
        <w:p w14:paraId="234C422B">
          <w:pPr>
            <w:pStyle w:val="18"/>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_Toc26069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2. </w:t>
          </w:r>
          <w:r>
            <w:rPr>
              <w:rFonts w:hint="eastAsia" w:eastAsia="宋体"/>
            </w:rPr>
            <w:t>项目整体规划</w:t>
          </w:r>
          <w:r>
            <w:tab/>
          </w:r>
          <w:r>
            <w:fldChar w:fldCharType="begin"/>
          </w:r>
          <w:r>
            <w:instrText xml:space="preserve"> PAGEREF _Toc26069 \h </w:instrText>
          </w:r>
          <w:r>
            <w:fldChar w:fldCharType="separate"/>
          </w:r>
          <w:r>
            <w:t>5</w:t>
          </w:r>
          <w:r>
            <w:fldChar w:fldCharType="end"/>
          </w:r>
          <w:r>
            <w:rPr>
              <w:rFonts w:hint="eastAsia" w:asciiTheme="minorEastAsia" w:hAnsiTheme="minorEastAsia" w:eastAsiaTheme="minorEastAsia" w:cstheme="minorEastAsia"/>
              <w:kern w:val="2"/>
              <w:szCs w:val="32"/>
              <w:lang w:val="en-US" w:eastAsia="zh-CN" w:bidi="ar-SA"/>
            </w:rPr>
            <w:fldChar w:fldCharType="end"/>
          </w:r>
        </w:p>
        <w:p w14:paraId="5685A526">
          <w:pPr>
            <w:pStyle w:val="18"/>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_Toc4068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3. </w:t>
          </w:r>
          <w:r>
            <w:rPr>
              <w:rFonts w:hint="eastAsia" w:eastAsia="宋体"/>
            </w:rPr>
            <w:t>详细交付计划</w:t>
          </w:r>
          <w:r>
            <w:tab/>
          </w:r>
          <w:r>
            <w:fldChar w:fldCharType="begin"/>
          </w:r>
          <w:r>
            <w:instrText xml:space="preserve"> PAGEREF _Toc4068 \h </w:instrText>
          </w:r>
          <w:r>
            <w:fldChar w:fldCharType="separate"/>
          </w:r>
          <w:r>
            <w:t>6</w:t>
          </w:r>
          <w:r>
            <w:fldChar w:fldCharType="end"/>
          </w:r>
          <w:r>
            <w:rPr>
              <w:rFonts w:hint="eastAsia" w:asciiTheme="minorEastAsia" w:hAnsiTheme="minorEastAsia" w:eastAsiaTheme="minorEastAsia" w:cstheme="minorEastAsia"/>
              <w:kern w:val="2"/>
              <w:szCs w:val="32"/>
              <w:lang w:val="en-US" w:eastAsia="zh-CN" w:bidi="ar-SA"/>
            </w:rPr>
            <w:fldChar w:fldCharType="end"/>
          </w:r>
        </w:p>
        <w:p w14:paraId="5F4F2824">
          <w:pPr>
            <w:pStyle w:val="20"/>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_Toc25746 </w:instrText>
          </w:r>
          <w:r>
            <w:rPr>
              <w:rFonts w:hint="eastAsia" w:asciiTheme="minorEastAsia" w:hAnsiTheme="minorEastAsia" w:eastAsiaTheme="minorEastAsia" w:cstheme="minorEastAsia"/>
              <w:kern w:val="2"/>
              <w:szCs w:val="32"/>
              <w:lang w:val="en-US" w:eastAsia="zh-CN" w:bidi="ar-SA"/>
            </w:rPr>
            <w:fldChar w:fldCharType="separate"/>
          </w:r>
          <w:r>
            <w:rPr>
              <w:rFonts w:hint="default"/>
            </w:rPr>
            <w:t xml:space="preserve">3.1. </w:t>
          </w:r>
          <w:r>
            <w:rPr>
              <w:rFonts w:hint="eastAsia"/>
            </w:rPr>
            <w:t>阶段一：项目启动与初始化（2025年6月）</w:t>
          </w:r>
          <w:r>
            <w:tab/>
          </w:r>
          <w:r>
            <w:fldChar w:fldCharType="begin"/>
          </w:r>
          <w:r>
            <w:instrText xml:space="preserve"> PAGEREF _Toc25746 \h </w:instrText>
          </w:r>
          <w:r>
            <w:fldChar w:fldCharType="separate"/>
          </w:r>
          <w:r>
            <w:t>6</w:t>
          </w:r>
          <w:r>
            <w:fldChar w:fldCharType="end"/>
          </w:r>
          <w:r>
            <w:rPr>
              <w:rFonts w:hint="eastAsia" w:asciiTheme="minorEastAsia" w:hAnsiTheme="minorEastAsia" w:eastAsiaTheme="minorEastAsia" w:cstheme="minorEastAsia"/>
              <w:kern w:val="2"/>
              <w:szCs w:val="32"/>
              <w:lang w:val="en-US" w:eastAsia="zh-CN" w:bidi="ar-SA"/>
            </w:rPr>
            <w:fldChar w:fldCharType="end"/>
          </w:r>
        </w:p>
        <w:p w14:paraId="0E52BDBE">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_Toc29354 </w:instrText>
          </w:r>
          <w:r>
            <w:rPr>
              <w:rFonts w:hint="eastAsia" w:asciiTheme="minorEastAsia" w:hAnsiTheme="minorEastAsia" w:eastAsiaTheme="minorEastAsia" w:cstheme="minorEastAsia"/>
              <w:kern w:val="2"/>
              <w:szCs w:val="32"/>
              <w:lang w:val="en-US" w:eastAsia="zh-CN" w:bidi="ar-SA"/>
            </w:rPr>
            <w:fldChar w:fldCharType="separate"/>
          </w:r>
          <w:r>
            <w:rPr>
              <w:rFonts w:hint="default"/>
            </w:rPr>
            <w:t xml:space="preserve">3.1.1. </w:t>
          </w:r>
          <w:r>
            <w:rPr>
              <w:rFonts w:hint="eastAsia"/>
            </w:rPr>
            <w:t>阶段目标</w:t>
          </w:r>
          <w:r>
            <w:tab/>
          </w:r>
          <w:r>
            <w:fldChar w:fldCharType="begin"/>
          </w:r>
          <w:r>
            <w:instrText xml:space="preserve"> PAGEREF _Toc29354 \h </w:instrText>
          </w:r>
          <w:r>
            <w:fldChar w:fldCharType="separate"/>
          </w:r>
          <w:r>
            <w:t>6</w:t>
          </w:r>
          <w:r>
            <w:fldChar w:fldCharType="end"/>
          </w:r>
          <w:r>
            <w:rPr>
              <w:rFonts w:hint="eastAsia" w:asciiTheme="minorEastAsia" w:hAnsiTheme="minorEastAsia" w:eastAsiaTheme="minorEastAsia" w:cstheme="minorEastAsia"/>
              <w:kern w:val="2"/>
              <w:szCs w:val="32"/>
              <w:lang w:val="en-US" w:eastAsia="zh-CN" w:bidi="ar-SA"/>
            </w:rPr>
            <w:fldChar w:fldCharType="end"/>
          </w:r>
        </w:p>
        <w:p w14:paraId="3AA1F524">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_Toc21993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3.1.2. </w:t>
          </w:r>
          <w:r>
            <w:rPr>
              <w:rFonts w:hint="eastAsia" w:ascii="宋体" w:hAnsi="宋体" w:eastAsia="宋体" w:cs="宋体"/>
            </w:rPr>
            <w:t>重点工作说明</w:t>
          </w:r>
          <w:r>
            <w:tab/>
          </w:r>
          <w:r>
            <w:fldChar w:fldCharType="begin"/>
          </w:r>
          <w:r>
            <w:instrText xml:space="preserve"> PAGEREF _Toc21993 \h </w:instrText>
          </w:r>
          <w:r>
            <w:fldChar w:fldCharType="separate"/>
          </w:r>
          <w:r>
            <w:t>6</w:t>
          </w:r>
          <w:r>
            <w:fldChar w:fldCharType="end"/>
          </w:r>
          <w:r>
            <w:rPr>
              <w:rFonts w:hint="eastAsia" w:asciiTheme="minorEastAsia" w:hAnsiTheme="minorEastAsia" w:eastAsiaTheme="minorEastAsia" w:cstheme="minorEastAsia"/>
              <w:kern w:val="2"/>
              <w:szCs w:val="32"/>
              <w:lang w:val="en-US" w:eastAsia="zh-CN" w:bidi="ar-SA"/>
            </w:rPr>
            <w:fldChar w:fldCharType="end"/>
          </w:r>
        </w:p>
        <w:p w14:paraId="3F42267D">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_Toc11724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3.1.3. </w:t>
          </w:r>
          <w:r>
            <w:rPr>
              <w:rFonts w:hint="eastAsia" w:ascii="宋体" w:hAnsi="宋体" w:eastAsia="宋体" w:cs="宋体"/>
            </w:rPr>
            <w:t>阶段交付计划表</w:t>
          </w:r>
          <w:r>
            <w:tab/>
          </w:r>
          <w:r>
            <w:fldChar w:fldCharType="begin"/>
          </w:r>
          <w:r>
            <w:instrText xml:space="preserve"> PAGEREF _Toc11724 \h </w:instrText>
          </w:r>
          <w:r>
            <w:fldChar w:fldCharType="separate"/>
          </w:r>
          <w:r>
            <w:t>6</w:t>
          </w:r>
          <w:r>
            <w:fldChar w:fldCharType="end"/>
          </w:r>
          <w:r>
            <w:rPr>
              <w:rFonts w:hint="eastAsia" w:asciiTheme="minorEastAsia" w:hAnsiTheme="minorEastAsia" w:eastAsiaTheme="minorEastAsia" w:cstheme="minorEastAsia"/>
              <w:kern w:val="2"/>
              <w:szCs w:val="32"/>
              <w:lang w:val="en-US" w:eastAsia="zh-CN" w:bidi="ar-SA"/>
            </w:rPr>
            <w:fldChar w:fldCharType="end"/>
          </w:r>
        </w:p>
        <w:p w14:paraId="5FBA981C">
          <w:pPr>
            <w:pStyle w:val="20"/>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_Toc25261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3.2. </w:t>
          </w:r>
          <w:r>
            <w:rPr>
              <w:rFonts w:hint="eastAsia" w:eastAsia="宋体"/>
            </w:rPr>
            <w:t>阶段二：稳定运维与服务磨合（2025年7-9月）</w:t>
          </w:r>
          <w:r>
            <w:tab/>
          </w:r>
          <w:r>
            <w:fldChar w:fldCharType="begin"/>
          </w:r>
          <w:r>
            <w:instrText xml:space="preserve"> PAGEREF _Toc25261 \h </w:instrText>
          </w:r>
          <w:r>
            <w:fldChar w:fldCharType="separate"/>
          </w:r>
          <w:r>
            <w:t>7</w:t>
          </w:r>
          <w:r>
            <w:fldChar w:fldCharType="end"/>
          </w:r>
          <w:r>
            <w:rPr>
              <w:rFonts w:hint="eastAsia" w:asciiTheme="minorEastAsia" w:hAnsiTheme="minorEastAsia" w:eastAsiaTheme="minorEastAsia" w:cstheme="minorEastAsia"/>
              <w:kern w:val="2"/>
              <w:szCs w:val="32"/>
              <w:lang w:val="en-US" w:eastAsia="zh-CN" w:bidi="ar-SA"/>
            </w:rPr>
            <w:fldChar w:fldCharType="end"/>
          </w:r>
        </w:p>
        <w:p w14:paraId="7E8C46E6">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_Toc2585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3.2.1. </w:t>
          </w:r>
          <w:r>
            <w:rPr>
              <w:rFonts w:hint="eastAsia" w:ascii="宋体" w:hAnsi="宋体" w:eastAsia="宋体" w:cs="宋体"/>
            </w:rPr>
            <w:t>阶段目标</w:t>
          </w:r>
          <w:r>
            <w:tab/>
          </w:r>
          <w:r>
            <w:fldChar w:fldCharType="begin"/>
          </w:r>
          <w:r>
            <w:instrText xml:space="preserve"> PAGEREF _Toc2585 \h </w:instrText>
          </w:r>
          <w:r>
            <w:fldChar w:fldCharType="separate"/>
          </w:r>
          <w:r>
            <w:t>7</w:t>
          </w:r>
          <w:r>
            <w:fldChar w:fldCharType="end"/>
          </w:r>
          <w:r>
            <w:rPr>
              <w:rFonts w:hint="eastAsia" w:asciiTheme="minorEastAsia" w:hAnsiTheme="minorEastAsia" w:eastAsiaTheme="minorEastAsia" w:cstheme="minorEastAsia"/>
              <w:kern w:val="2"/>
              <w:szCs w:val="32"/>
              <w:lang w:val="en-US" w:eastAsia="zh-CN" w:bidi="ar-SA"/>
            </w:rPr>
            <w:fldChar w:fldCharType="end"/>
          </w:r>
        </w:p>
        <w:p w14:paraId="4E15BBE4">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_Toc3738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3.2.2. </w:t>
          </w:r>
          <w:r>
            <w:rPr>
              <w:rFonts w:hint="eastAsia" w:ascii="宋体" w:hAnsi="宋体" w:eastAsia="宋体" w:cs="宋体"/>
            </w:rPr>
            <w:t>重点工作说明</w:t>
          </w:r>
          <w:r>
            <w:tab/>
          </w:r>
          <w:r>
            <w:fldChar w:fldCharType="begin"/>
          </w:r>
          <w:r>
            <w:instrText xml:space="preserve"> PAGEREF _Toc3738 \h </w:instrText>
          </w:r>
          <w:r>
            <w:fldChar w:fldCharType="separate"/>
          </w:r>
          <w:r>
            <w:t>7</w:t>
          </w:r>
          <w:r>
            <w:fldChar w:fldCharType="end"/>
          </w:r>
          <w:r>
            <w:rPr>
              <w:rFonts w:hint="eastAsia" w:asciiTheme="minorEastAsia" w:hAnsiTheme="minorEastAsia" w:eastAsiaTheme="minorEastAsia" w:cstheme="minorEastAsia"/>
              <w:kern w:val="2"/>
              <w:szCs w:val="32"/>
              <w:lang w:val="en-US" w:eastAsia="zh-CN" w:bidi="ar-SA"/>
            </w:rPr>
            <w:fldChar w:fldCharType="end"/>
          </w:r>
        </w:p>
        <w:p w14:paraId="763FCB92">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_Toc27130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3.2.3. </w:t>
          </w:r>
          <w:r>
            <w:rPr>
              <w:rFonts w:hint="eastAsia" w:ascii="宋体" w:hAnsi="宋体" w:eastAsia="宋体" w:cs="宋体"/>
            </w:rPr>
            <w:t>阶段交付计划表</w:t>
          </w:r>
          <w:r>
            <w:tab/>
          </w:r>
          <w:r>
            <w:fldChar w:fldCharType="begin"/>
          </w:r>
          <w:r>
            <w:instrText xml:space="preserve"> PAGEREF _Toc27130 \h </w:instrText>
          </w:r>
          <w:r>
            <w:fldChar w:fldCharType="separate"/>
          </w:r>
          <w:r>
            <w:t>8</w:t>
          </w:r>
          <w:r>
            <w:fldChar w:fldCharType="end"/>
          </w:r>
          <w:r>
            <w:rPr>
              <w:rFonts w:hint="eastAsia" w:asciiTheme="minorEastAsia" w:hAnsiTheme="minorEastAsia" w:eastAsiaTheme="minorEastAsia" w:cstheme="minorEastAsia"/>
              <w:kern w:val="2"/>
              <w:szCs w:val="32"/>
              <w:lang w:val="en-US" w:eastAsia="zh-CN" w:bidi="ar-SA"/>
            </w:rPr>
            <w:fldChar w:fldCharType="end"/>
          </w:r>
        </w:p>
        <w:p w14:paraId="72FA465F">
          <w:pPr>
            <w:pStyle w:val="20"/>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_Toc20898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3.3. </w:t>
          </w:r>
          <w:r>
            <w:rPr>
              <w:rFonts w:hint="eastAsia" w:eastAsia="宋体"/>
            </w:rPr>
            <w:t>阶段三：深度巡检与优化提升（2025年10-12月）</w:t>
          </w:r>
          <w:r>
            <w:tab/>
          </w:r>
          <w:r>
            <w:fldChar w:fldCharType="begin"/>
          </w:r>
          <w:r>
            <w:instrText xml:space="preserve"> PAGEREF _Toc20898 \h </w:instrText>
          </w:r>
          <w:r>
            <w:fldChar w:fldCharType="separate"/>
          </w:r>
          <w:r>
            <w:t>8</w:t>
          </w:r>
          <w:r>
            <w:fldChar w:fldCharType="end"/>
          </w:r>
          <w:r>
            <w:rPr>
              <w:rFonts w:hint="eastAsia" w:asciiTheme="minorEastAsia" w:hAnsiTheme="minorEastAsia" w:eastAsiaTheme="minorEastAsia" w:cstheme="minorEastAsia"/>
              <w:kern w:val="2"/>
              <w:szCs w:val="32"/>
              <w:lang w:val="en-US" w:eastAsia="zh-CN" w:bidi="ar-SA"/>
            </w:rPr>
            <w:fldChar w:fldCharType="end"/>
          </w:r>
        </w:p>
        <w:p w14:paraId="0467DD88">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_Toc20478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3.3.1. </w:t>
          </w:r>
          <w:r>
            <w:rPr>
              <w:rFonts w:hint="eastAsia" w:ascii="宋体" w:hAnsi="宋体" w:eastAsia="宋体" w:cs="宋体"/>
            </w:rPr>
            <w:t>阶段目标</w:t>
          </w:r>
          <w:r>
            <w:tab/>
          </w:r>
          <w:r>
            <w:fldChar w:fldCharType="begin"/>
          </w:r>
          <w:r>
            <w:instrText xml:space="preserve"> PAGEREF _Toc20478 \h </w:instrText>
          </w:r>
          <w:r>
            <w:fldChar w:fldCharType="separate"/>
          </w:r>
          <w:r>
            <w:t>8</w:t>
          </w:r>
          <w:r>
            <w:fldChar w:fldCharType="end"/>
          </w:r>
          <w:r>
            <w:rPr>
              <w:rFonts w:hint="eastAsia" w:asciiTheme="minorEastAsia" w:hAnsiTheme="minorEastAsia" w:eastAsiaTheme="minorEastAsia" w:cstheme="minorEastAsia"/>
              <w:kern w:val="2"/>
              <w:szCs w:val="32"/>
              <w:lang w:val="en-US" w:eastAsia="zh-CN" w:bidi="ar-SA"/>
            </w:rPr>
            <w:fldChar w:fldCharType="end"/>
          </w:r>
        </w:p>
        <w:p w14:paraId="19C4C364">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_Toc3291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3.3.2. </w:t>
          </w:r>
          <w:r>
            <w:rPr>
              <w:rFonts w:hint="eastAsia" w:ascii="宋体" w:hAnsi="宋体" w:eastAsia="宋体" w:cs="宋体"/>
            </w:rPr>
            <w:t>重点工作说明</w:t>
          </w:r>
          <w:r>
            <w:tab/>
          </w:r>
          <w:r>
            <w:fldChar w:fldCharType="begin"/>
          </w:r>
          <w:r>
            <w:instrText xml:space="preserve"> PAGEREF _Toc3291 \h </w:instrText>
          </w:r>
          <w:r>
            <w:fldChar w:fldCharType="separate"/>
          </w:r>
          <w:r>
            <w:t>8</w:t>
          </w:r>
          <w:r>
            <w:fldChar w:fldCharType="end"/>
          </w:r>
          <w:r>
            <w:rPr>
              <w:rFonts w:hint="eastAsia" w:asciiTheme="minorEastAsia" w:hAnsiTheme="minorEastAsia" w:eastAsiaTheme="minorEastAsia" w:cstheme="minorEastAsia"/>
              <w:kern w:val="2"/>
              <w:szCs w:val="32"/>
              <w:lang w:val="en-US" w:eastAsia="zh-CN" w:bidi="ar-SA"/>
            </w:rPr>
            <w:fldChar w:fldCharType="end"/>
          </w:r>
        </w:p>
        <w:p w14:paraId="4F91C996">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_Toc26275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3.3.3. </w:t>
          </w:r>
          <w:r>
            <w:rPr>
              <w:rFonts w:hint="eastAsia" w:ascii="宋体" w:hAnsi="宋体" w:eastAsia="宋体" w:cs="宋体"/>
            </w:rPr>
            <w:t>阶段交付计划表</w:t>
          </w:r>
          <w:r>
            <w:tab/>
          </w:r>
          <w:r>
            <w:fldChar w:fldCharType="begin"/>
          </w:r>
          <w:r>
            <w:instrText xml:space="preserve"> PAGEREF _Toc26275 \h </w:instrText>
          </w:r>
          <w:r>
            <w:fldChar w:fldCharType="separate"/>
          </w:r>
          <w:r>
            <w:t>9</w:t>
          </w:r>
          <w:r>
            <w:fldChar w:fldCharType="end"/>
          </w:r>
          <w:r>
            <w:rPr>
              <w:rFonts w:hint="eastAsia" w:asciiTheme="minorEastAsia" w:hAnsiTheme="minorEastAsia" w:eastAsiaTheme="minorEastAsia" w:cstheme="minorEastAsia"/>
              <w:kern w:val="2"/>
              <w:szCs w:val="32"/>
              <w:lang w:val="en-US" w:eastAsia="zh-CN" w:bidi="ar-SA"/>
            </w:rPr>
            <w:fldChar w:fldCharType="end"/>
          </w:r>
        </w:p>
        <w:p w14:paraId="393AAC93">
          <w:pPr>
            <w:pStyle w:val="20"/>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_Toc16285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3.4. </w:t>
          </w:r>
          <w:r>
            <w:rPr>
              <w:rFonts w:hint="eastAsia" w:eastAsia="宋体"/>
            </w:rPr>
            <w:t>阶段四：全面总结与收尾（2026年1-5月）</w:t>
          </w:r>
          <w:r>
            <w:tab/>
          </w:r>
          <w:r>
            <w:fldChar w:fldCharType="begin"/>
          </w:r>
          <w:r>
            <w:instrText xml:space="preserve"> PAGEREF _Toc16285 \h </w:instrText>
          </w:r>
          <w:r>
            <w:fldChar w:fldCharType="separate"/>
          </w:r>
          <w:r>
            <w:t>9</w:t>
          </w:r>
          <w:r>
            <w:fldChar w:fldCharType="end"/>
          </w:r>
          <w:r>
            <w:rPr>
              <w:rFonts w:hint="eastAsia" w:asciiTheme="minorEastAsia" w:hAnsiTheme="minorEastAsia" w:eastAsiaTheme="minorEastAsia" w:cstheme="minorEastAsia"/>
              <w:kern w:val="2"/>
              <w:szCs w:val="32"/>
              <w:lang w:val="en-US" w:eastAsia="zh-CN" w:bidi="ar-SA"/>
            </w:rPr>
            <w:fldChar w:fldCharType="end"/>
          </w:r>
        </w:p>
        <w:p w14:paraId="7EC0805B">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_Toc31592 </w:instrText>
          </w:r>
          <w:r>
            <w:rPr>
              <w:rFonts w:hint="eastAsia" w:asciiTheme="minorEastAsia" w:hAnsiTheme="minorEastAsia" w:eastAsiaTheme="minorEastAsia" w:cstheme="minorEastAsia"/>
              <w:kern w:val="2"/>
              <w:szCs w:val="32"/>
              <w:lang w:val="en-US" w:eastAsia="zh-CN" w:bidi="ar-SA"/>
            </w:rPr>
            <w:fldChar w:fldCharType="separate"/>
          </w:r>
          <w:r>
            <w:rPr>
              <w:rFonts w:hint="default"/>
            </w:rPr>
            <w:t xml:space="preserve">3.4.1. </w:t>
          </w:r>
          <w:r>
            <w:rPr>
              <w:rFonts w:hint="eastAsia"/>
            </w:rPr>
            <w:t>阶段目标</w:t>
          </w:r>
          <w:r>
            <w:tab/>
          </w:r>
          <w:r>
            <w:fldChar w:fldCharType="begin"/>
          </w:r>
          <w:r>
            <w:instrText xml:space="preserve"> PAGEREF _Toc31592 \h </w:instrText>
          </w:r>
          <w:r>
            <w:fldChar w:fldCharType="separate"/>
          </w:r>
          <w:r>
            <w:t>9</w:t>
          </w:r>
          <w:r>
            <w:fldChar w:fldCharType="end"/>
          </w:r>
          <w:r>
            <w:rPr>
              <w:rFonts w:hint="eastAsia" w:asciiTheme="minorEastAsia" w:hAnsiTheme="minorEastAsia" w:eastAsiaTheme="minorEastAsia" w:cstheme="minorEastAsia"/>
              <w:kern w:val="2"/>
              <w:szCs w:val="32"/>
              <w:lang w:val="en-US" w:eastAsia="zh-CN" w:bidi="ar-SA"/>
            </w:rPr>
            <w:fldChar w:fldCharType="end"/>
          </w:r>
        </w:p>
        <w:p w14:paraId="65CEC968">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_Toc18129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3.4.2. </w:t>
          </w:r>
          <w:r>
            <w:rPr>
              <w:rFonts w:hint="eastAsia" w:ascii="宋体" w:hAnsi="宋体" w:eastAsia="宋体" w:cs="宋体"/>
            </w:rPr>
            <w:t>重点工作说明</w:t>
          </w:r>
          <w:r>
            <w:tab/>
          </w:r>
          <w:r>
            <w:fldChar w:fldCharType="begin"/>
          </w:r>
          <w:r>
            <w:instrText xml:space="preserve"> PAGEREF _Toc18129 \h </w:instrText>
          </w:r>
          <w:r>
            <w:fldChar w:fldCharType="separate"/>
          </w:r>
          <w:r>
            <w:t>9</w:t>
          </w:r>
          <w:r>
            <w:fldChar w:fldCharType="end"/>
          </w:r>
          <w:r>
            <w:rPr>
              <w:rFonts w:hint="eastAsia" w:asciiTheme="minorEastAsia" w:hAnsiTheme="minorEastAsia" w:eastAsiaTheme="minorEastAsia" w:cstheme="minorEastAsia"/>
              <w:kern w:val="2"/>
              <w:szCs w:val="32"/>
              <w:lang w:val="en-US" w:eastAsia="zh-CN" w:bidi="ar-SA"/>
            </w:rPr>
            <w:fldChar w:fldCharType="end"/>
          </w:r>
        </w:p>
        <w:p w14:paraId="3168FDEE">
          <w:pPr>
            <w:pStyle w:val="14"/>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_Toc12140 </w:instrText>
          </w:r>
          <w:r>
            <w:rPr>
              <w:rFonts w:hint="eastAsia" w:asciiTheme="minorEastAsia" w:hAnsiTheme="minorEastAsia" w:eastAsiaTheme="minorEastAsia" w:cstheme="minorEastAsia"/>
              <w:kern w:val="2"/>
              <w:szCs w:val="32"/>
              <w:lang w:val="en-US" w:eastAsia="zh-CN" w:bidi="ar-SA"/>
            </w:rPr>
            <w:fldChar w:fldCharType="separate"/>
          </w:r>
          <w:r>
            <w:rPr>
              <w:rFonts w:hint="default" w:ascii="宋体" w:hAnsi="宋体" w:eastAsia="宋体" w:cs="宋体"/>
            </w:rPr>
            <w:t xml:space="preserve">3.4.3. </w:t>
          </w:r>
          <w:r>
            <w:rPr>
              <w:rFonts w:hint="eastAsia" w:ascii="宋体" w:hAnsi="宋体" w:eastAsia="宋体" w:cs="宋体"/>
            </w:rPr>
            <w:t>阶段交付计划表</w:t>
          </w:r>
          <w:r>
            <w:tab/>
          </w:r>
          <w:r>
            <w:fldChar w:fldCharType="begin"/>
          </w:r>
          <w:r>
            <w:instrText xml:space="preserve"> PAGEREF _Toc12140 \h </w:instrText>
          </w:r>
          <w:r>
            <w:fldChar w:fldCharType="separate"/>
          </w:r>
          <w:r>
            <w:t>10</w:t>
          </w:r>
          <w:r>
            <w:fldChar w:fldCharType="end"/>
          </w:r>
          <w:r>
            <w:rPr>
              <w:rFonts w:hint="eastAsia" w:asciiTheme="minorEastAsia" w:hAnsiTheme="minorEastAsia" w:eastAsiaTheme="minorEastAsia" w:cstheme="minorEastAsia"/>
              <w:kern w:val="2"/>
              <w:szCs w:val="32"/>
              <w:lang w:val="en-US" w:eastAsia="zh-CN" w:bidi="ar-SA"/>
            </w:rPr>
            <w:fldChar w:fldCharType="end"/>
          </w:r>
        </w:p>
        <w:p w14:paraId="0DB5311D">
          <w:pPr>
            <w:pStyle w:val="18"/>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_Toc32644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4. </w:t>
          </w:r>
          <w:r>
            <w:rPr>
              <w:rFonts w:hint="eastAsia" w:eastAsia="宋体"/>
            </w:rPr>
            <w:t>交付物汇总说明</w:t>
          </w:r>
          <w:r>
            <w:tab/>
          </w:r>
          <w:r>
            <w:fldChar w:fldCharType="begin"/>
          </w:r>
          <w:r>
            <w:instrText xml:space="preserve"> PAGEREF _Toc32644 \h </w:instrText>
          </w:r>
          <w:r>
            <w:fldChar w:fldCharType="separate"/>
          </w:r>
          <w:r>
            <w:t>11</w:t>
          </w:r>
          <w:r>
            <w:fldChar w:fldCharType="end"/>
          </w:r>
          <w:r>
            <w:rPr>
              <w:rFonts w:hint="eastAsia" w:asciiTheme="minorEastAsia" w:hAnsiTheme="minorEastAsia" w:eastAsiaTheme="minorEastAsia" w:cstheme="minorEastAsia"/>
              <w:kern w:val="2"/>
              <w:szCs w:val="32"/>
              <w:lang w:val="en-US" w:eastAsia="zh-CN" w:bidi="ar-SA"/>
            </w:rPr>
            <w:fldChar w:fldCharType="end"/>
          </w:r>
        </w:p>
        <w:p w14:paraId="5FDBFDED">
          <w:pPr>
            <w:pStyle w:val="18"/>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_Toc29234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5. </w:t>
          </w:r>
          <w:r>
            <w:rPr>
              <w:rFonts w:hint="eastAsia" w:eastAsia="宋体"/>
            </w:rPr>
            <w:t>资源保障</w:t>
          </w:r>
          <w:r>
            <w:tab/>
          </w:r>
          <w:r>
            <w:fldChar w:fldCharType="begin"/>
          </w:r>
          <w:r>
            <w:instrText xml:space="preserve"> PAGEREF _Toc29234 \h </w:instrText>
          </w:r>
          <w:r>
            <w:fldChar w:fldCharType="separate"/>
          </w:r>
          <w:r>
            <w:t>12</w:t>
          </w:r>
          <w:r>
            <w:fldChar w:fldCharType="end"/>
          </w:r>
          <w:r>
            <w:rPr>
              <w:rFonts w:hint="eastAsia" w:asciiTheme="minorEastAsia" w:hAnsiTheme="minorEastAsia" w:eastAsiaTheme="minorEastAsia" w:cstheme="minorEastAsia"/>
              <w:kern w:val="2"/>
              <w:szCs w:val="32"/>
              <w:lang w:val="en-US" w:eastAsia="zh-CN" w:bidi="ar-SA"/>
            </w:rPr>
            <w:fldChar w:fldCharType="end"/>
          </w:r>
        </w:p>
        <w:p w14:paraId="56C62F73">
          <w:pPr>
            <w:pStyle w:val="20"/>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_Toc12085 </w:instrText>
          </w:r>
          <w:r>
            <w:rPr>
              <w:rFonts w:hint="eastAsia" w:asciiTheme="minorEastAsia" w:hAnsiTheme="minorEastAsia" w:eastAsiaTheme="minorEastAsia" w:cstheme="minorEastAsia"/>
              <w:kern w:val="2"/>
              <w:szCs w:val="32"/>
              <w:lang w:val="en-US" w:eastAsia="zh-CN" w:bidi="ar-SA"/>
            </w:rPr>
            <w:fldChar w:fldCharType="separate"/>
          </w:r>
          <w:r>
            <w:rPr>
              <w:rFonts w:hint="default"/>
            </w:rPr>
            <w:t xml:space="preserve">5.1. </w:t>
          </w:r>
          <w:r>
            <w:rPr>
              <w:rFonts w:hint="eastAsia"/>
            </w:rPr>
            <w:t>人员安排说明</w:t>
          </w:r>
          <w:r>
            <w:tab/>
          </w:r>
          <w:r>
            <w:fldChar w:fldCharType="begin"/>
          </w:r>
          <w:r>
            <w:instrText xml:space="preserve"> PAGEREF _Toc12085 \h </w:instrText>
          </w:r>
          <w:r>
            <w:fldChar w:fldCharType="separate"/>
          </w:r>
          <w:r>
            <w:t>12</w:t>
          </w:r>
          <w:r>
            <w:fldChar w:fldCharType="end"/>
          </w:r>
          <w:r>
            <w:rPr>
              <w:rFonts w:hint="eastAsia" w:asciiTheme="minorEastAsia" w:hAnsiTheme="minorEastAsia" w:eastAsiaTheme="minorEastAsia" w:cstheme="minorEastAsia"/>
              <w:kern w:val="2"/>
              <w:szCs w:val="32"/>
              <w:lang w:val="en-US" w:eastAsia="zh-CN" w:bidi="ar-SA"/>
            </w:rPr>
            <w:fldChar w:fldCharType="end"/>
          </w:r>
        </w:p>
        <w:p w14:paraId="2EC3D514">
          <w:pPr>
            <w:pStyle w:val="20"/>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_Toc16183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5.2. </w:t>
          </w:r>
          <w:r>
            <w:rPr>
              <w:rFonts w:hint="eastAsia" w:eastAsia="宋体"/>
            </w:rPr>
            <w:t>工具资源配置</w:t>
          </w:r>
          <w:r>
            <w:tab/>
          </w:r>
          <w:r>
            <w:fldChar w:fldCharType="begin"/>
          </w:r>
          <w:r>
            <w:instrText xml:space="preserve"> PAGEREF _Toc16183 \h </w:instrText>
          </w:r>
          <w:r>
            <w:fldChar w:fldCharType="separate"/>
          </w:r>
          <w:r>
            <w:t>12</w:t>
          </w:r>
          <w:r>
            <w:fldChar w:fldCharType="end"/>
          </w:r>
          <w:r>
            <w:rPr>
              <w:rFonts w:hint="eastAsia" w:asciiTheme="minorEastAsia" w:hAnsiTheme="minorEastAsia" w:eastAsiaTheme="minorEastAsia" w:cstheme="minorEastAsia"/>
              <w:kern w:val="2"/>
              <w:szCs w:val="32"/>
              <w:lang w:val="en-US" w:eastAsia="zh-CN" w:bidi="ar-SA"/>
            </w:rPr>
            <w:fldChar w:fldCharType="end"/>
          </w:r>
        </w:p>
        <w:p w14:paraId="7956C75D">
          <w:pPr>
            <w:pStyle w:val="18"/>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_Toc26493 </w:instrText>
          </w:r>
          <w:r>
            <w:rPr>
              <w:rFonts w:hint="eastAsia" w:asciiTheme="minorEastAsia" w:hAnsiTheme="minorEastAsia" w:eastAsiaTheme="minorEastAsia" w:cstheme="minorEastAsia"/>
              <w:kern w:val="2"/>
              <w:szCs w:val="32"/>
              <w:lang w:val="en-US" w:eastAsia="zh-CN" w:bidi="ar-SA"/>
            </w:rPr>
            <w:fldChar w:fldCharType="separate"/>
          </w:r>
          <w:r>
            <w:rPr>
              <w:rFonts w:hint="default" w:eastAsia="宋体"/>
            </w:rPr>
            <w:t xml:space="preserve">6. </w:t>
          </w:r>
          <w:r>
            <w:rPr>
              <w:rFonts w:hint="eastAsia" w:eastAsia="宋体"/>
            </w:rPr>
            <w:t>风险与应对措施</w:t>
          </w:r>
          <w:r>
            <w:tab/>
          </w:r>
          <w:r>
            <w:fldChar w:fldCharType="begin"/>
          </w:r>
          <w:r>
            <w:instrText xml:space="preserve"> PAGEREF _Toc26493 \h </w:instrText>
          </w:r>
          <w:r>
            <w:fldChar w:fldCharType="separate"/>
          </w:r>
          <w:r>
            <w:t>13</w:t>
          </w:r>
          <w:r>
            <w:fldChar w:fldCharType="end"/>
          </w:r>
          <w:r>
            <w:rPr>
              <w:rFonts w:hint="eastAsia" w:asciiTheme="minorEastAsia" w:hAnsiTheme="minorEastAsia" w:eastAsiaTheme="minorEastAsia" w:cstheme="minorEastAsia"/>
              <w:kern w:val="2"/>
              <w:szCs w:val="32"/>
              <w:lang w:val="en-US" w:eastAsia="zh-CN" w:bidi="ar-SA"/>
            </w:rPr>
            <w:fldChar w:fldCharType="end"/>
          </w:r>
        </w:p>
        <w:p w14:paraId="4ADA43F7">
          <w:pPr>
            <w:pStyle w:val="18"/>
            <w:tabs>
              <w:tab w:val="right" w:leader="dot" w:pos="8306"/>
            </w:tabs>
          </w:pPr>
          <w:r>
            <w:rPr>
              <w:rFonts w:hint="eastAsia" w:asciiTheme="minorEastAsia" w:hAnsiTheme="minorEastAsia" w:eastAsiaTheme="minorEastAsia" w:cstheme="minorEastAsia"/>
              <w:kern w:val="2"/>
              <w:szCs w:val="32"/>
              <w:lang w:val="en-US" w:eastAsia="zh-CN" w:bidi="ar-SA"/>
            </w:rPr>
            <w:fldChar w:fldCharType="begin"/>
          </w:r>
          <w:r>
            <w:rPr>
              <w:rFonts w:hint="eastAsia" w:asciiTheme="minorEastAsia" w:hAnsiTheme="minorEastAsia" w:eastAsiaTheme="minorEastAsia" w:cstheme="minorEastAsia"/>
              <w:kern w:val="2"/>
              <w:szCs w:val="32"/>
              <w:lang w:val="en-US" w:eastAsia="zh-CN" w:bidi="ar-SA"/>
            </w:rPr>
            <w:instrText xml:space="preserve"> HYPERLINK \l _Toc7548 </w:instrText>
          </w:r>
          <w:r>
            <w:rPr>
              <w:rFonts w:hint="eastAsia" w:asciiTheme="minorEastAsia" w:hAnsiTheme="minorEastAsia" w:eastAsiaTheme="minorEastAsia" w:cstheme="minorEastAsia"/>
              <w:kern w:val="2"/>
              <w:szCs w:val="32"/>
              <w:lang w:val="en-US" w:eastAsia="zh-CN" w:bidi="ar-SA"/>
            </w:rPr>
            <w:fldChar w:fldCharType="separate"/>
          </w:r>
          <w:r>
            <w:rPr>
              <w:rFonts w:hint="default"/>
            </w:rPr>
            <w:t xml:space="preserve">7. </w:t>
          </w:r>
          <w:r>
            <w:rPr>
              <w:rFonts w:hint="eastAsia"/>
            </w:rPr>
            <w:t>计划确认</w:t>
          </w:r>
          <w:r>
            <w:tab/>
          </w:r>
          <w:r>
            <w:fldChar w:fldCharType="begin"/>
          </w:r>
          <w:r>
            <w:instrText xml:space="preserve"> PAGEREF _Toc7548 \h </w:instrText>
          </w:r>
          <w:r>
            <w:fldChar w:fldCharType="separate"/>
          </w:r>
          <w:r>
            <w:t>13</w:t>
          </w:r>
          <w:r>
            <w:fldChar w:fldCharType="end"/>
          </w:r>
          <w:r>
            <w:rPr>
              <w:rFonts w:hint="eastAsia" w:asciiTheme="minorEastAsia" w:hAnsiTheme="minorEastAsia" w:eastAsiaTheme="minorEastAsia" w:cstheme="minorEastAsia"/>
              <w:kern w:val="2"/>
              <w:szCs w:val="32"/>
              <w:lang w:val="en-US" w:eastAsia="zh-CN" w:bidi="ar-SA"/>
            </w:rPr>
            <w:fldChar w:fldCharType="end"/>
          </w:r>
        </w:p>
        <w:p w14:paraId="0E05221D">
          <w:pPr>
            <w:keepNext w:val="0"/>
            <w:keepLines w:val="0"/>
            <w:pageBreakBefore w:val="0"/>
            <w:widowControl w:val="0"/>
            <w:wordWrap/>
            <w:overflowPunct/>
            <w:topLinePunct w:val="0"/>
            <w:bidi w:val="0"/>
            <w:ind w:left="1260" w:leftChars="600"/>
            <w:jc w:val="center"/>
          </w:pPr>
          <w:r>
            <w:rPr>
              <w:rFonts w:hint="eastAsia" w:asciiTheme="minorEastAsia" w:hAnsiTheme="minorEastAsia" w:eastAsiaTheme="minorEastAsia" w:cstheme="minorEastAsia"/>
              <w:kern w:val="2"/>
              <w:szCs w:val="32"/>
              <w:lang w:val="en-US" w:eastAsia="zh-CN" w:bidi="ar-SA"/>
            </w:rPr>
            <w:fldChar w:fldCharType="end"/>
          </w:r>
        </w:p>
      </w:sdtContent>
    </w:sdt>
    <w:p w14:paraId="2F353041">
      <w:pPr>
        <w:keepNext w:val="0"/>
        <w:keepLines w:val="0"/>
        <w:pageBreakBefore w:val="0"/>
        <w:widowControl w:val="0"/>
        <w:wordWrap/>
        <w:overflowPunct/>
        <w:topLinePunct w:val="0"/>
        <w:bidi w:val="0"/>
        <w:rPr>
          <w:rFonts w:hint="eastAsia"/>
        </w:rPr>
      </w:pPr>
      <w:r>
        <w:rPr>
          <w:rFonts w:hint="eastAsia"/>
        </w:rPr>
        <w:br w:type="page"/>
      </w:r>
    </w:p>
    <w:p w14:paraId="50A209AC">
      <w:pPr>
        <w:pStyle w:val="47"/>
        <w:keepNext w:val="0"/>
        <w:keepLines w:val="0"/>
        <w:pageBreakBefore w:val="0"/>
        <w:widowControl w:val="0"/>
        <w:wordWrap/>
        <w:overflowPunct/>
        <w:topLinePunct w:val="0"/>
        <w:bidi w:val="0"/>
        <w:rPr>
          <w:rFonts w:hint="eastAsia"/>
        </w:rPr>
      </w:pPr>
      <w:bookmarkStart w:id="2" w:name="_Toc15675"/>
      <w:r>
        <w:rPr>
          <w:rFonts w:hint="eastAsia"/>
        </w:rPr>
        <w:t>计划目的</w:t>
      </w:r>
      <w:bookmarkEnd w:id="2"/>
    </w:p>
    <w:p w14:paraId="28431D2B">
      <w:pPr>
        <w:pStyle w:val="48"/>
        <w:keepNext w:val="0"/>
        <w:keepLines w:val="0"/>
        <w:pageBreakBefore w:val="0"/>
        <w:widowControl w:val="0"/>
        <w:wordWrap/>
        <w:overflowPunct/>
        <w:topLinePunct w:val="0"/>
        <w:bidi w:val="0"/>
        <w:rPr>
          <w:rFonts w:hint="eastAsia"/>
        </w:rPr>
      </w:pPr>
      <w:r>
        <w:rPr>
          <w:rFonts w:hint="eastAsia"/>
        </w:rPr>
        <w:t>为确保西安国豪生物科技有限公司（以下简称“甲方”）“生物工程技术研发试验分析系统（V1.0）”运维服务项目顺利交付，明确各阶段工作内容、时间节点、责任人与交付成果，特制定本交付计划。本计划依据双方签订的《软件采购合同》及《运维服务交付方案》（TYSW-09-01）编制，是项目执行的指导性文件。</w:t>
      </w:r>
    </w:p>
    <w:p w14:paraId="3C7FFB56">
      <w:pPr>
        <w:pStyle w:val="48"/>
        <w:keepNext w:val="0"/>
        <w:keepLines w:val="0"/>
        <w:pageBreakBefore w:val="0"/>
        <w:widowControl w:val="0"/>
        <w:wordWrap/>
        <w:overflowPunct/>
        <w:topLinePunct w:val="0"/>
        <w:bidi w:val="0"/>
        <w:rPr>
          <w:rFonts w:hint="eastAsia"/>
        </w:rPr>
      </w:pPr>
      <w:r>
        <w:rPr>
          <w:rFonts w:hint="eastAsia"/>
        </w:rPr>
        <w:t>本计划旨在实现以下目标：</w:t>
      </w:r>
    </w:p>
    <w:p w14:paraId="042959A5">
      <w:pPr>
        <w:pStyle w:val="48"/>
        <w:keepNext w:val="0"/>
        <w:keepLines w:val="0"/>
        <w:pageBreakBefore w:val="0"/>
        <w:widowControl w:val="0"/>
        <w:wordWrap/>
        <w:overflowPunct/>
        <w:topLinePunct w:val="0"/>
        <w:bidi w:val="0"/>
        <w:rPr>
          <w:rFonts w:hint="eastAsia"/>
        </w:rPr>
      </w:pPr>
      <w:r>
        <w:rPr>
          <w:rFonts w:hint="eastAsia"/>
        </w:rPr>
        <w:t>有序推进：按阶段逐步开展运维工作，确保服务平稳过渡；</w:t>
      </w:r>
    </w:p>
    <w:p w14:paraId="0BD2E6FD">
      <w:pPr>
        <w:pStyle w:val="48"/>
        <w:keepNext w:val="0"/>
        <w:keepLines w:val="0"/>
        <w:pageBreakBefore w:val="0"/>
        <w:widowControl w:val="0"/>
        <w:wordWrap/>
        <w:overflowPunct/>
        <w:topLinePunct w:val="0"/>
        <w:bidi w:val="0"/>
        <w:rPr>
          <w:rFonts w:hint="eastAsia"/>
        </w:rPr>
      </w:pPr>
      <w:r>
        <w:rPr>
          <w:rFonts w:hint="eastAsia"/>
        </w:rPr>
        <w:t>责任明确：各项工作落实到人，避免推诿扯皮；</w:t>
      </w:r>
    </w:p>
    <w:p w14:paraId="77C1397B">
      <w:pPr>
        <w:pStyle w:val="48"/>
        <w:keepNext w:val="0"/>
        <w:keepLines w:val="0"/>
        <w:pageBreakBefore w:val="0"/>
        <w:widowControl w:val="0"/>
        <w:wordWrap/>
        <w:overflowPunct/>
        <w:topLinePunct w:val="0"/>
        <w:bidi w:val="0"/>
        <w:rPr>
          <w:rFonts w:hint="eastAsia"/>
        </w:rPr>
      </w:pPr>
      <w:r>
        <w:rPr>
          <w:rFonts w:hint="eastAsia"/>
        </w:rPr>
        <w:t>过程可控：通过阶段验收和交付物管理，确保服务质量；</w:t>
      </w:r>
    </w:p>
    <w:p w14:paraId="28203130">
      <w:pPr>
        <w:pStyle w:val="48"/>
        <w:keepNext w:val="0"/>
        <w:keepLines w:val="0"/>
        <w:pageBreakBefore w:val="0"/>
        <w:widowControl w:val="0"/>
        <w:wordWrap/>
        <w:overflowPunct/>
        <w:topLinePunct w:val="0"/>
        <w:bidi w:val="0"/>
        <w:rPr>
          <w:rFonts w:hint="eastAsia"/>
        </w:rPr>
      </w:pPr>
      <w:r>
        <w:rPr>
          <w:rFonts w:hint="eastAsia"/>
        </w:rPr>
        <w:t>持续改进：在服务过程中不断优化，提升客户满意度。</w:t>
      </w:r>
    </w:p>
    <w:p w14:paraId="4E8BA41C">
      <w:pPr>
        <w:pStyle w:val="47"/>
        <w:keepNext w:val="0"/>
        <w:keepLines w:val="0"/>
        <w:pageBreakBefore w:val="0"/>
        <w:widowControl w:val="0"/>
        <w:wordWrap/>
        <w:overflowPunct/>
        <w:topLinePunct w:val="0"/>
        <w:bidi w:val="0"/>
        <w:rPr>
          <w:rFonts w:hint="eastAsia" w:eastAsia="宋体"/>
        </w:rPr>
      </w:pPr>
      <w:bookmarkStart w:id="3" w:name="_Toc26069"/>
      <w:r>
        <w:rPr>
          <w:rFonts w:hint="eastAsia" w:eastAsia="宋体"/>
        </w:rPr>
        <w:t>项目整体规划</w:t>
      </w:r>
      <w:bookmarkEnd w:id="3"/>
    </w:p>
    <w:p w14:paraId="096B706C">
      <w:pPr>
        <w:pStyle w:val="48"/>
        <w:keepNext w:val="0"/>
        <w:keepLines w:val="0"/>
        <w:pageBreakBefore w:val="0"/>
        <w:widowControl w:val="0"/>
        <w:wordWrap/>
        <w:overflowPunct/>
        <w:topLinePunct w:val="0"/>
        <w:bidi w:val="0"/>
        <w:rPr>
          <w:rFonts w:hint="eastAsia"/>
        </w:rPr>
      </w:pPr>
      <w:r>
        <w:rPr>
          <w:rFonts w:hint="eastAsia"/>
        </w:rPr>
        <w:t>本项目服务周期为2025年6月1日至2026年5月31日，共计12个月。根据运维服务的特点和项目推进规律，将整个服务周期划分为四个阶段：</w:t>
      </w:r>
    </w:p>
    <w:p w14:paraId="3E3EDF63">
      <w:pPr>
        <w:pStyle w:val="48"/>
        <w:keepNext w:val="0"/>
        <w:keepLines w:val="0"/>
        <w:pageBreakBefore w:val="0"/>
        <w:widowControl w:val="0"/>
        <w:wordWrap/>
        <w:overflowPunct/>
        <w:topLinePunct w:val="0"/>
        <w:bidi w:val="0"/>
        <w:rPr>
          <w:rFonts w:hint="eastAsia"/>
        </w:rPr>
      </w:pPr>
      <w:r>
        <w:rPr>
          <w:rFonts w:hint="eastAsia"/>
        </w:rPr>
        <w:t>阶段一：项目启动与初始化（2025年6月）：完成项目基础搭建，确保后续运维工作有序开展；</w:t>
      </w:r>
    </w:p>
    <w:p w14:paraId="18FE1B14">
      <w:pPr>
        <w:pStyle w:val="48"/>
        <w:keepNext w:val="0"/>
        <w:keepLines w:val="0"/>
        <w:pageBreakBefore w:val="0"/>
        <w:widowControl w:val="0"/>
        <w:wordWrap/>
        <w:overflowPunct/>
        <w:topLinePunct w:val="0"/>
        <w:bidi w:val="0"/>
        <w:rPr>
          <w:rFonts w:hint="eastAsia"/>
        </w:rPr>
      </w:pPr>
      <w:r>
        <w:rPr>
          <w:rFonts w:hint="eastAsia"/>
        </w:rPr>
        <w:t>阶段二：稳定运维与服务磨合（2025年7-9月）：建立日常运维机制，收集初期问题，优化服务流程；</w:t>
      </w:r>
    </w:p>
    <w:p w14:paraId="2836C92D">
      <w:pPr>
        <w:pStyle w:val="48"/>
        <w:keepNext w:val="0"/>
        <w:keepLines w:val="0"/>
        <w:pageBreakBefore w:val="0"/>
        <w:widowControl w:val="0"/>
        <w:wordWrap/>
        <w:overflowPunct/>
        <w:topLinePunct w:val="0"/>
        <w:bidi w:val="0"/>
        <w:rPr>
          <w:rFonts w:hint="eastAsia"/>
        </w:rPr>
      </w:pPr>
      <w:r>
        <w:rPr>
          <w:rFonts w:hint="eastAsia"/>
        </w:rPr>
        <w:t>阶段三：深度巡检与优化提升（2025年10-12月）：开展系统性检查和优化，提升系统稳定性；</w:t>
      </w:r>
    </w:p>
    <w:p w14:paraId="52CC9553">
      <w:pPr>
        <w:pStyle w:val="48"/>
        <w:keepNext w:val="0"/>
        <w:keepLines w:val="0"/>
        <w:pageBreakBefore w:val="0"/>
        <w:widowControl w:val="0"/>
        <w:wordWrap/>
        <w:overflowPunct/>
        <w:topLinePunct w:val="0"/>
        <w:bidi w:val="0"/>
        <w:rPr>
          <w:rFonts w:hint="eastAsia"/>
        </w:rPr>
      </w:pPr>
      <w:r>
        <w:rPr>
          <w:rFonts w:hint="eastAsia"/>
        </w:rPr>
        <w:t>阶段四：全面总结与收尾（2026年1-5月）：完成年度运维任务，总结经验，准备项目收官。</w:t>
      </w:r>
    </w:p>
    <w:p w14:paraId="2826CF25">
      <w:pPr>
        <w:pStyle w:val="48"/>
        <w:keepNext w:val="0"/>
        <w:keepLines w:val="0"/>
        <w:pageBreakBefore w:val="0"/>
        <w:widowControl w:val="0"/>
        <w:wordWrap/>
        <w:overflowPunct/>
        <w:topLinePunct w:val="0"/>
        <w:bidi w:val="0"/>
        <w:rPr>
          <w:rFonts w:hint="eastAsia"/>
        </w:rPr>
      </w:pPr>
      <w:r>
        <w:rPr>
          <w:rFonts w:hint="eastAsia"/>
        </w:rPr>
        <w:t>项目里程碑概览</w:t>
      </w:r>
    </w:p>
    <w:tbl>
      <w:tblPr>
        <w:tblStyle w:val="24"/>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0"/>
        <w:gridCol w:w="1335"/>
        <w:gridCol w:w="2632"/>
        <w:gridCol w:w="2681"/>
      </w:tblGrid>
      <w:tr w14:paraId="6079A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EAFC0B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阶段</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8B85FB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时间周期</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2173BA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核心工作</w:t>
            </w:r>
          </w:p>
        </w:tc>
        <w:tc>
          <w:tcPr>
            <w:tcW w:w="268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962E5D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主要交付物</w:t>
            </w:r>
          </w:p>
        </w:tc>
      </w:tr>
      <w:tr w14:paraId="53ABD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5C62F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阶段一：项目启动与初始化</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5456BF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60392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需求确认、团队组建、工具部署</w:t>
            </w:r>
          </w:p>
        </w:tc>
        <w:tc>
          <w:tcPr>
            <w:tcW w:w="268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A57EA8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《运维服务需求清单》《交付方案》确认</w:t>
            </w:r>
          </w:p>
        </w:tc>
      </w:tr>
      <w:tr w14:paraId="421BB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ED8BBA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阶段二：稳定运维与服务磨合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F09B32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2025年7-9月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1AB193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日常运维、知识库建立、首次培训</w:t>
            </w:r>
          </w:p>
        </w:tc>
        <w:tc>
          <w:tcPr>
            <w:tcW w:w="268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13F2B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阶段验收报告、满意度调查</w:t>
            </w:r>
          </w:p>
        </w:tc>
      </w:tr>
      <w:tr w14:paraId="31CCA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BA7C2B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阶段三：深度巡检与优化提升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E81AB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2025年10-12月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51CC8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系统性能评估、硬件深度巡检、灾备演练</w:t>
            </w:r>
          </w:p>
        </w:tc>
        <w:tc>
          <w:tcPr>
            <w:tcW w:w="268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5FCBE6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阶段验收报告、性能评估报告、演练报告</w:t>
            </w:r>
          </w:p>
        </w:tc>
      </w:tr>
      <w:tr w14:paraId="39A39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5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56B6C4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阶段四：全面总结与收尾</w:t>
            </w:r>
          </w:p>
        </w:tc>
        <w:tc>
          <w:tcPr>
            <w:tcW w:w="133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170E60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2026年1-5月</w:t>
            </w:r>
          </w:p>
        </w:tc>
        <w:tc>
          <w:tcPr>
            <w:tcW w:w="263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A6D6D5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全面巡检、年度总结、服务改进</w:t>
            </w:r>
          </w:p>
        </w:tc>
        <w:tc>
          <w:tcPr>
            <w:tcW w:w="268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08BE74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年度总结报告、最终验收确认、服务改进报告</w:t>
            </w:r>
          </w:p>
        </w:tc>
      </w:tr>
    </w:tbl>
    <w:p w14:paraId="36339D41">
      <w:pPr>
        <w:pStyle w:val="47"/>
        <w:keepNext w:val="0"/>
        <w:keepLines w:val="0"/>
        <w:pageBreakBefore w:val="0"/>
        <w:widowControl w:val="0"/>
        <w:wordWrap/>
        <w:overflowPunct/>
        <w:topLinePunct w:val="0"/>
        <w:bidi w:val="0"/>
        <w:rPr>
          <w:rFonts w:hint="eastAsia" w:eastAsia="宋体"/>
        </w:rPr>
      </w:pPr>
      <w:bookmarkStart w:id="4" w:name="_Toc4068"/>
      <w:r>
        <w:rPr>
          <w:rFonts w:hint="eastAsia" w:eastAsia="宋体"/>
        </w:rPr>
        <w:t>详细交付计划</w:t>
      </w:r>
      <w:bookmarkEnd w:id="4"/>
    </w:p>
    <w:p w14:paraId="6448AFB7">
      <w:pPr>
        <w:pStyle w:val="49"/>
        <w:keepNext w:val="0"/>
        <w:keepLines w:val="0"/>
        <w:pageBreakBefore w:val="0"/>
        <w:widowControl w:val="0"/>
        <w:wordWrap/>
        <w:overflowPunct/>
        <w:topLinePunct w:val="0"/>
        <w:bidi w:val="0"/>
        <w:rPr>
          <w:rFonts w:hint="eastAsia"/>
        </w:rPr>
      </w:pPr>
      <w:bookmarkStart w:id="5" w:name="_Toc25746"/>
      <w:r>
        <w:rPr>
          <w:rFonts w:hint="eastAsia"/>
        </w:rPr>
        <w:t>阶段一：项目启动与初始化（2025年6月）</w:t>
      </w:r>
      <w:bookmarkEnd w:id="5"/>
    </w:p>
    <w:p w14:paraId="2FB54782">
      <w:pPr>
        <w:pStyle w:val="50"/>
        <w:keepNext w:val="0"/>
        <w:keepLines w:val="0"/>
        <w:pageBreakBefore w:val="0"/>
        <w:widowControl w:val="0"/>
        <w:wordWrap/>
        <w:overflowPunct/>
        <w:topLinePunct w:val="0"/>
        <w:bidi w:val="0"/>
        <w:rPr>
          <w:rFonts w:hint="eastAsia"/>
        </w:rPr>
      </w:pPr>
      <w:bookmarkStart w:id="6" w:name="_Toc29354"/>
      <w:r>
        <w:rPr>
          <w:rFonts w:hint="eastAsia"/>
        </w:rPr>
        <w:t>阶段目标</w:t>
      </w:r>
      <w:bookmarkEnd w:id="6"/>
    </w:p>
    <w:p w14:paraId="5ED90729">
      <w:pPr>
        <w:pStyle w:val="48"/>
        <w:keepNext w:val="0"/>
        <w:keepLines w:val="0"/>
        <w:pageBreakBefore w:val="0"/>
        <w:widowControl w:val="0"/>
        <w:wordWrap/>
        <w:overflowPunct/>
        <w:topLinePunct w:val="0"/>
        <w:bidi w:val="0"/>
        <w:rPr>
          <w:rFonts w:hint="eastAsia"/>
        </w:rPr>
      </w:pPr>
      <w:r>
        <w:rPr>
          <w:rFonts w:hint="eastAsia"/>
        </w:rPr>
        <w:t>本阶段的核心目标是“打好基础、明确方向”。通过项目启动会、需求确认、工具部署等前期工作，确保双方对服务范围、交付标准、沟通机制达成共识，为后续运维工作奠定坚实基础。</w:t>
      </w:r>
    </w:p>
    <w:p w14:paraId="05E275CE">
      <w:pPr>
        <w:pStyle w:val="50"/>
        <w:keepNext w:val="0"/>
        <w:keepLines w:val="0"/>
        <w:pageBreakBefore w:val="0"/>
        <w:widowControl w:val="0"/>
        <w:wordWrap/>
        <w:overflowPunct/>
        <w:topLinePunct w:val="0"/>
        <w:bidi w:val="0"/>
        <w:rPr>
          <w:rFonts w:hint="eastAsia" w:ascii="宋体" w:hAnsi="宋体" w:eastAsia="宋体" w:cs="宋体"/>
        </w:rPr>
      </w:pPr>
      <w:bookmarkStart w:id="7" w:name="_Toc21993"/>
      <w:r>
        <w:rPr>
          <w:rFonts w:hint="eastAsia" w:ascii="宋体" w:hAnsi="宋体" w:eastAsia="宋体" w:cs="宋体"/>
        </w:rPr>
        <w:t>重点工作说明</w:t>
      </w:r>
      <w:bookmarkEnd w:id="7"/>
    </w:p>
    <w:p w14:paraId="46062BBF">
      <w:pPr>
        <w:pStyle w:val="48"/>
        <w:keepNext w:val="0"/>
        <w:keepLines w:val="0"/>
        <w:pageBreakBefore w:val="0"/>
        <w:widowControl w:val="0"/>
        <w:wordWrap/>
        <w:overflowPunct/>
        <w:topLinePunct w:val="0"/>
        <w:bidi w:val="0"/>
        <w:rPr>
          <w:rFonts w:hint="eastAsia"/>
        </w:rPr>
      </w:pPr>
      <w:r>
        <w:rPr>
          <w:rFonts w:hint="eastAsia"/>
        </w:rPr>
        <w:t>项目启动会：双方项目团队首次正式会面，介绍各自人员分工，明确沟通渠道和决策流程，确保后续协作顺畅。</w:t>
      </w:r>
    </w:p>
    <w:p w14:paraId="6CC7DCBA">
      <w:pPr>
        <w:pStyle w:val="48"/>
        <w:keepNext w:val="0"/>
        <w:keepLines w:val="0"/>
        <w:pageBreakBefore w:val="0"/>
        <w:widowControl w:val="0"/>
        <w:wordWrap/>
        <w:overflowPunct/>
        <w:topLinePunct w:val="0"/>
        <w:bidi w:val="0"/>
        <w:rPr>
          <w:rFonts w:hint="eastAsia"/>
        </w:rPr>
      </w:pPr>
      <w:r>
        <w:rPr>
          <w:rFonts w:hint="eastAsia"/>
        </w:rPr>
        <w:t>需求清单确认：与甲方深入沟通，收集系统使用现状、历史问题、重点关注事项，形成书面需求清单，避免后期需求理解偏差。</w:t>
      </w:r>
    </w:p>
    <w:p w14:paraId="32C4DD2E">
      <w:pPr>
        <w:pStyle w:val="48"/>
        <w:keepNext w:val="0"/>
        <w:keepLines w:val="0"/>
        <w:pageBreakBefore w:val="0"/>
        <w:widowControl w:val="0"/>
        <w:wordWrap/>
        <w:overflowPunct/>
        <w:topLinePunct w:val="0"/>
        <w:bidi w:val="0"/>
        <w:rPr>
          <w:rFonts w:hint="eastAsia"/>
        </w:rPr>
      </w:pPr>
      <w:r>
        <w:rPr>
          <w:rFonts w:hint="eastAsia"/>
        </w:rPr>
        <w:t>运维工具部署：在甲方环境中部署</w:t>
      </w:r>
      <w:r>
        <w:rPr>
          <w:rFonts w:hint="eastAsia"/>
          <w:lang w:eastAsia="zh-CN"/>
        </w:rPr>
        <w:t>天鹰监控平台</w:t>
      </w:r>
      <w:r>
        <w:rPr>
          <w:rFonts w:hint="eastAsia"/>
        </w:rPr>
        <w:t>监控工具、TeamViewer远程工具，配置工单系统访问权限，确保运维工具可用。</w:t>
      </w:r>
    </w:p>
    <w:p w14:paraId="36B6B54C">
      <w:pPr>
        <w:pStyle w:val="48"/>
        <w:keepNext w:val="0"/>
        <w:keepLines w:val="0"/>
        <w:pageBreakBefore w:val="0"/>
        <w:widowControl w:val="0"/>
        <w:wordWrap/>
        <w:overflowPunct/>
        <w:topLinePunct w:val="0"/>
        <w:bidi w:val="0"/>
        <w:rPr>
          <w:rFonts w:hint="eastAsia"/>
        </w:rPr>
      </w:pPr>
      <w:r>
        <w:rPr>
          <w:rFonts w:hint="eastAsia"/>
        </w:rPr>
        <w:t>知识库初始化：根据系统特点和常见问题，建立初始运维知识库，包含故障解决方案、操作手册、硬件排查指南等。</w:t>
      </w:r>
    </w:p>
    <w:p w14:paraId="6C1E0349">
      <w:pPr>
        <w:pStyle w:val="48"/>
        <w:keepNext w:val="0"/>
        <w:keepLines w:val="0"/>
        <w:pageBreakBefore w:val="0"/>
        <w:widowControl w:val="0"/>
        <w:wordWrap/>
        <w:overflowPunct/>
        <w:topLinePunct w:val="0"/>
        <w:bidi w:val="0"/>
        <w:rPr>
          <w:rFonts w:hint="eastAsia"/>
        </w:rPr>
      </w:pPr>
      <w:r>
        <w:rPr>
          <w:rFonts w:hint="eastAsia"/>
        </w:rPr>
        <w:t>首次系统健康检查：对系统进行全面“体检”，记录当前状态作为基线，便于后续对比和问题追溯。</w:t>
      </w:r>
    </w:p>
    <w:p w14:paraId="15501871">
      <w:pPr>
        <w:pStyle w:val="48"/>
        <w:keepNext w:val="0"/>
        <w:keepLines w:val="0"/>
        <w:pageBreakBefore w:val="0"/>
        <w:widowControl w:val="0"/>
        <w:wordWrap/>
        <w:overflowPunct/>
        <w:topLinePunct w:val="0"/>
        <w:bidi w:val="0"/>
        <w:rPr>
          <w:rFonts w:hint="eastAsia"/>
        </w:rPr>
      </w:pPr>
      <w:r>
        <w:rPr>
          <w:rFonts w:hint="eastAsia"/>
        </w:rPr>
        <w:t>交付方案/计划确认：将本阶段形成的各项文档提交甲方确认，作为后续工作的依据。</w:t>
      </w:r>
    </w:p>
    <w:p w14:paraId="2FC27F9E">
      <w:pPr>
        <w:pStyle w:val="50"/>
        <w:keepNext w:val="0"/>
        <w:keepLines w:val="0"/>
        <w:pageBreakBefore w:val="0"/>
        <w:widowControl w:val="0"/>
        <w:wordWrap/>
        <w:overflowPunct/>
        <w:topLinePunct w:val="0"/>
        <w:bidi w:val="0"/>
        <w:rPr>
          <w:rFonts w:hint="eastAsia" w:ascii="宋体" w:hAnsi="宋体" w:eastAsia="宋体" w:cs="宋体"/>
        </w:rPr>
      </w:pPr>
      <w:bookmarkStart w:id="8" w:name="_Toc11724"/>
      <w:r>
        <w:rPr>
          <w:rFonts w:hint="eastAsia" w:ascii="宋体" w:hAnsi="宋体" w:eastAsia="宋体" w:cs="宋体"/>
        </w:rPr>
        <w:t>阶段交付计划表</w:t>
      </w:r>
      <w:bookmarkEnd w:id="8"/>
    </w:p>
    <w:p w14:paraId="0502BDAB">
      <w:pPr>
        <w:rPr>
          <w:rFonts w:hint="eastAsia" w:ascii="宋体" w:hAnsi="宋体" w:eastAsia="宋体" w:cs="宋体"/>
        </w:rPr>
      </w:pPr>
      <w:r>
        <w:rPr>
          <w:rFonts w:hint="eastAsia" w:ascii="宋体" w:hAnsi="宋体" w:eastAsia="宋体" w:cs="宋体"/>
        </w:rPr>
        <w:br w:type="page"/>
      </w:r>
    </w:p>
    <w:p w14:paraId="1DA41B68">
      <w:pPr>
        <w:pStyle w:val="48"/>
        <w:rPr>
          <w:rFonts w:hint="eastAsia"/>
        </w:rPr>
      </w:pPr>
    </w:p>
    <w:tbl>
      <w:tblPr>
        <w:tblStyle w:val="24"/>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4"/>
        <w:gridCol w:w="1269"/>
        <w:gridCol w:w="1288"/>
        <w:gridCol w:w="2897"/>
        <w:gridCol w:w="1340"/>
      </w:tblGrid>
      <w:tr w14:paraId="307CC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704"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D3AEE1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126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64586B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128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136D92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计划时间</w:t>
            </w:r>
          </w:p>
        </w:tc>
        <w:tc>
          <w:tcPr>
            <w:tcW w:w="289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9A4AE1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w:t>
            </w:r>
          </w:p>
        </w:tc>
        <w:tc>
          <w:tcPr>
            <w:tcW w:w="134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C903C8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参与方</w:t>
            </w:r>
          </w:p>
        </w:tc>
      </w:tr>
      <w:tr w14:paraId="45462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435178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项目启动会</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77594E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2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70C8D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6月5日前</w:t>
            </w:r>
          </w:p>
        </w:tc>
        <w:tc>
          <w:tcPr>
            <w:tcW w:w="289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ED417B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会议纪要、联系表</w:t>
            </w:r>
          </w:p>
        </w:tc>
        <w:tc>
          <w:tcPr>
            <w:tcW w:w="13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2D4FB9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双方项目团队</w:t>
            </w:r>
          </w:p>
        </w:tc>
      </w:tr>
      <w:tr w14:paraId="09661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64D2F8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需求清单确认</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ADFA12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2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DB3F0B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6月5-10日</w:t>
            </w:r>
          </w:p>
        </w:tc>
        <w:tc>
          <w:tcPr>
            <w:tcW w:w="289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BFE15A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《运维服务需求清单》</w:t>
            </w:r>
          </w:p>
        </w:tc>
        <w:tc>
          <w:tcPr>
            <w:tcW w:w="13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CA8E29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甲方对接人</w:t>
            </w:r>
          </w:p>
        </w:tc>
      </w:tr>
      <w:tr w14:paraId="09AF3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124455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运维工具部署</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B2451F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A4465F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6月10-15日</w:t>
            </w:r>
          </w:p>
        </w:tc>
        <w:tc>
          <w:tcPr>
            <w:tcW w:w="289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8977E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工具部署记录</w:t>
            </w:r>
          </w:p>
        </w:tc>
        <w:tc>
          <w:tcPr>
            <w:tcW w:w="13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8372E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乙方运维</w:t>
            </w:r>
          </w:p>
        </w:tc>
      </w:tr>
      <w:tr w14:paraId="71503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CFE63E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知识库初始化</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79FE0E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1AE15E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6月15-20日</w:t>
            </w:r>
          </w:p>
        </w:tc>
        <w:tc>
          <w:tcPr>
            <w:tcW w:w="289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3D2B6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初始知识库（含常见问题）</w:t>
            </w:r>
          </w:p>
        </w:tc>
        <w:tc>
          <w:tcPr>
            <w:tcW w:w="13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9718ED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乙方运维</w:t>
            </w:r>
          </w:p>
        </w:tc>
      </w:tr>
      <w:tr w14:paraId="4C9B4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0B1F6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首次系统健康检查</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4629DC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62955A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6月20-25日</w:t>
            </w:r>
          </w:p>
        </w:tc>
        <w:tc>
          <w:tcPr>
            <w:tcW w:w="289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186F5B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《系统健康检查报告》</w:t>
            </w:r>
          </w:p>
        </w:tc>
        <w:tc>
          <w:tcPr>
            <w:tcW w:w="13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ECCAD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乙方运维</w:t>
            </w:r>
          </w:p>
        </w:tc>
      </w:tr>
      <w:tr w14:paraId="63C29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988383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交付方案/计划确认</w:t>
            </w:r>
          </w:p>
        </w:tc>
        <w:tc>
          <w:tcPr>
            <w:tcW w:w="126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029C27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28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D699B9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6月30日前</w:t>
            </w:r>
          </w:p>
        </w:tc>
        <w:tc>
          <w:tcPr>
            <w:tcW w:w="289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59AAF4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《交付方案》《交付计划》签字</w:t>
            </w:r>
          </w:p>
        </w:tc>
        <w:tc>
          <w:tcPr>
            <w:tcW w:w="134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239774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甲方代表</w:t>
            </w:r>
          </w:p>
        </w:tc>
      </w:tr>
    </w:tbl>
    <w:p w14:paraId="4AB69932">
      <w:pPr>
        <w:pStyle w:val="49"/>
        <w:keepNext w:val="0"/>
        <w:keepLines w:val="0"/>
        <w:pageBreakBefore w:val="0"/>
        <w:widowControl w:val="0"/>
        <w:wordWrap/>
        <w:overflowPunct/>
        <w:topLinePunct w:val="0"/>
        <w:bidi w:val="0"/>
        <w:rPr>
          <w:rFonts w:hint="eastAsia" w:eastAsia="宋体"/>
        </w:rPr>
      </w:pPr>
      <w:bookmarkStart w:id="9" w:name="_Toc25261"/>
      <w:r>
        <w:rPr>
          <w:rFonts w:hint="eastAsia" w:eastAsia="宋体"/>
        </w:rPr>
        <w:t>阶段二：稳定运维与服务磨合（2025年7-9月）</w:t>
      </w:r>
      <w:bookmarkEnd w:id="9"/>
    </w:p>
    <w:p w14:paraId="034EA2D6">
      <w:pPr>
        <w:pStyle w:val="50"/>
        <w:keepNext w:val="0"/>
        <w:keepLines w:val="0"/>
        <w:pageBreakBefore w:val="0"/>
        <w:widowControl w:val="0"/>
        <w:wordWrap/>
        <w:overflowPunct/>
        <w:topLinePunct w:val="0"/>
        <w:bidi w:val="0"/>
        <w:rPr>
          <w:rFonts w:hint="eastAsia" w:ascii="宋体" w:hAnsi="宋体" w:eastAsia="宋体" w:cs="宋体"/>
        </w:rPr>
      </w:pPr>
      <w:bookmarkStart w:id="10" w:name="_Toc2585"/>
      <w:r>
        <w:rPr>
          <w:rFonts w:hint="eastAsia" w:ascii="宋体" w:hAnsi="宋体" w:eastAsia="宋体" w:cs="宋体"/>
        </w:rPr>
        <w:t>阶段目标</w:t>
      </w:r>
      <w:bookmarkEnd w:id="10"/>
    </w:p>
    <w:p w14:paraId="767DC5CB">
      <w:pPr>
        <w:pStyle w:val="48"/>
        <w:keepNext w:val="0"/>
        <w:keepLines w:val="0"/>
        <w:pageBreakBefore w:val="0"/>
        <w:widowControl w:val="0"/>
        <w:wordWrap/>
        <w:overflowPunct/>
        <w:topLinePunct w:val="0"/>
        <w:bidi w:val="0"/>
        <w:rPr>
          <w:rFonts w:hint="eastAsia"/>
        </w:rPr>
      </w:pPr>
      <w:r>
        <w:rPr>
          <w:rFonts w:hint="eastAsia"/>
        </w:rPr>
        <w:t>本阶段的核心目标是“跑通流程、建立信任”。通过三个月的日常运维，让双方团队熟悉协作模式，及时发现并解决初期问题，建立运维服务的标准化运作机制。</w:t>
      </w:r>
    </w:p>
    <w:p w14:paraId="25ACF866">
      <w:pPr>
        <w:pStyle w:val="50"/>
        <w:keepNext w:val="0"/>
        <w:keepLines w:val="0"/>
        <w:pageBreakBefore w:val="0"/>
        <w:widowControl w:val="0"/>
        <w:wordWrap/>
        <w:overflowPunct/>
        <w:topLinePunct w:val="0"/>
        <w:bidi w:val="0"/>
        <w:rPr>
          <w:rFonts w:hint="eastAsia" w:ascii="宋体" w:hAnsi="宋体" w:eastAsia="宋体" w:cs="宋体"/>
        </w:rPr>
      </w:pPr>
      <w:bookmarkStart w:id="11" w:name="_Toc3738"/>
      <w:r>
        <w:rPr>
          <w:rFonts w:hint="eastAsia" w:ascii="宋体" w:hAnsi="宋体" w:eastAsia="宋体" w:cs="宋体"/>
        </w:rPr>
        <w:t>重点工作说明</w:t>
      </w:r>
      <w:bookmarkEnd w:id="11"/>
    </w:p>
    <w:p w14:paraId="095A6951">
      <w:pPr>
        <w:pStyle w:val="48"/>
        <w:keepNext w:val="0"/>
        <w:keepLines w:val="0"/>
        <w:pageBreakBefore w:val="0"/>
        <w:widowControl w:val="0"/>
        <w:wordWrap/>
        <w:overflowPunct/>
        <w:topLinePunct w:val="0"/>
        <w:bidi w:val="0"/>
        <w:rPr>
          <w:rFonts w:hint="eastAsia"/>
        </w:rPr>
      </w:pPr>
      <w:r>
        <w:rPr>
          <w:rFonts w:hint="eastAsia"/>
        </w:rPr>
        <w:t>日常运维：通过工单系统接收并处理甲方提交的各类请求，包括故障报修、技术咨询、操作指导等。所有操作均需记录在案，确保服务过程可追溯。</w:t>
      </w:r>
    </w:p>
    <w:p w14:paraId="11C05374">
      <w:pPr>
        <w:pStyle w:val="48"/>
        <w:keepNext w:val="0"/>
        <w:keepLines w:val="0"/>
        <w:pageBreakBefore w:val="0"/>
        <w:widowControl w:val="0"/>
        <w:wordWrap/>
        <w:overflowPunct/>
        <w:topLinePunct w:val="0"/>
        <w:bidi w:val="0"/>
        <w:rPr>
          <w:rFonts w:hint="eastAsia"/>
        </w:rPr>
      </w:pPr>
      <w:r>
        <w:rPr>
          <w:rFonts w:hint="eastAsia"/>
        </w:rPr>
        <w:t>月度SLA统计：每月统计响应时间、解决时间、可用性等指标，编制《运维服务质量月报》，内部审核后作为改进依据。</w:t>
      </w:r>
    </w:p>
    <w:p w14:paraId="1FA8E784">
      <w:pPr>
        <w:pStyle w:val="48"/>
        <w:keepNext w:val="0"/>
        <w:keepLines w:val="0"/>
        <w:pageBreakBefore w:val="0"/>
        <w:widowControl w:val="0"/>
        <w:wordWrap/>
        <w:overflowPunct/>
        <w:topLinePunct w:val="0"/>
        <w:bidi w:val="0"/>
        <w:rPr>
          <w:rFonts w:hint="eastAsia"/>
        </w:rPr>
      </w:pPr>
      <w:r>
        <w:rPr>
          <w:rFonts w:hint="eastAsia"/>
        </w:rPr>
        <w:t>硬件状态巡检：每月对服务器硬件进行状态检查，包括CPU/内存/磁盘使用率、硬件告警日志、设备运行温度等，及时发现潜在风险。</w:t>
      </w:r>
    </w:p>
    <w:p w14:paraId="1203037F">
      <w:pPr>
        <w:pStyle w:val="48"/>
        <w:keepNext w:val="0"/>
        <w:keepLines w:val="0"/>
        <w:pageBreakBefore w:val="0"/>
        <w:widowControl w:val="0"/>
        <w:wordWrap/>
        <w:overflowPunct/>
        <w:topLinePunct w:val="0"/>
        <w:bidi w:val="0"/>
        <w:rPr>
          <w:rFonts w:hint="eastAsia"/>
        </w:rPr>
      </w:pPr>
      <w:r>
        <w:rPr>
          <w:rFonts w:hint="eastAsia"/>
        </w:rPr>
        <w:t>首次操作培训：针对甲方操作人员，开展系统使用培训，内容包括日常操作、常见问题处理、数据备份意识等，提升甲方自助能力。</w:t>
      </w:r>
    </w:p>
    <w:p w14:paraId="1BF0365F">
      <w:pPr>
        <w:pStyle w:val="48"/>
        <w:keepNext w:val="0"/>
        <w:keepLines w:val="0"/>
        <w:pageBreakBefore w:val="0"/>
        <w:widowControl w:val="0"/>
        <w:wordWrap/>
        <w:overflowPunct/>
        <w:topLinePunct w:val="0"/>
        <w:bidi w:val="0"/>
        <w:rPr>
          <w:rFonts w:hint="eastAsia"/>
        </w:rPr>
      </w:pPr>
      <w:r>
        <w:rPr>
          <w:rFonts w:hint="eastAsia"/>
        </w:rPr>
        <w:t>阶段复盘与验收：本阶段结束时，与甲方共同召开复盘会，总结三个月来的服务情况，收集反馈意见，完成阶段验收。</w:t>
      </w:r>
    </w:p>
    <w:p w14:paraId="7D9E03DE">
      <w:pPr>
        <w:pStyle w:val="50"/>
        <w:keepNext w:val="0"/>
        <w:keepLines w:val="0"/>
        <w:pageBreakBefore w:val="0"/>
        <w:widowControl w:val="0"/>
        <w:wordWrap/>
        <w:overflowPunct/>
        <w:topLinePunct w:val="0"/>
        <w:bidi w:val="0"/>
        <w:rPr>
          <w:rFonts w:hint="eastAsia" w:ascii="宋体" w:hAnsi="宋体" w:eastAsia="宋体" w:cs="宋体"/>
        </w:rPr>
      </w:pPr>
      <w:bookmarkStart w:id="12" w:name="_Toc27130"/>
      <w:r>
        <w:rPr>
          <w:rFonts w:hint="eastAsia" w:ascii="宋体" w:hAnsi="宋体" w:eastAsia="宋体" w:cs="宋体"/>
        </w:rPr>
        <w:t>阶段交付计划表</w:t>
      </w:r>
      <w:bookmarkEnd w:id="12"/>
    </w:p>
    <w:tbl>
      <w:tblPr>
        <w:tblStyle w:val="24"/>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6"/>
        <w:gridCol w:w="1165"/>
        <w:gridCol w:w="1213"/>
        <w:gridCol w:w="2746"/>
        <w:gridCol w:w="1598"/>
      </w:tblGrid>
      <w:tr w14:paraId="23104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76"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518045B">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1165"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F5E53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121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8EE0D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计划时间</w:t>
            </w:r>
          </w:p>
        </w:tc>
        <w:tc>
          <w:tcPr>
            <w:tcW w:w="274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5902C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w:t>
            </w:r>
          </w:p>
        </w:tc>
        <w:tc>
          <w:tcPr>
            <w:tcW w:w="159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2E3C9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备注</w:t>
            </w:r>
          </w:p>
        </w:tc>
      </w:tr>
      <w:tr w14:paraId="32FEB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3D14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日常运维（远程/现场）</w:t>
            </w:r>
          </w:p>
        </w:tc>
        <w:tc>
          <w:tcPr>
            <w:tcW w:w="11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3C3D5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1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23D50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持续</w:t>
            </w:r>
          </w:p>
        </w:tc>
        <w:tc>
          <w:tcPr>
            <w:tcW w:w="274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9028C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《过程记录单》《服务确认单》</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69568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按需</w:t>
            </w:r>
          </w:p>
        </w:tc>
      </w:tr>
      <w:tr w14:paraId="71397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069F5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月度SLA统计</w:t>
            </w:r>
          </w:p>
        </w:tc>
        <w:tc>
          <w:tcPr>
            <w:tcW w:w="11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B755C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1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D571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每月5日前</w:t>
            </w:r>
          </w:p>
        </w:tc>
        <w:tc>
          <w:tcPr>
            <w:tcW w:w="274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9B3B9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《运维服务质量月报》（7/8/9月）</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99913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内部审核</w:t>
            </w:r>
          </w:p>
        </w:tc>
      </w:tr>
      <w:tr w14:paraId="79AD9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B714B2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硬件状态巡检</w:t>
            </w:r>
          </w:p>
        </w:tc>
        <w:tc>
          <w:tcPr>
            <w:tcW w:w="11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2CA754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运维工程师</w:t>
            </w:r>
          </w:p>
        </w:tc>
        <w:tc>
          <w:tcPr>
            <w:tcW w:w="121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ABCEB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每月1次</w:t>
            </w:r>
          </w:p>
        </w:tc>
        <w:tc>
          <w:tcPr>
            <w:tcW w:w="274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6776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《硬件巡检记录单》</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E483A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7月、8月、9月各1次</w:t>
            </w:r>
          </w:p>
        </w:tc>
      </w:tr>
      <w:tr w14:paraId="06736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2875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首次操作培训</w:t>
            </w:r>
          </w:p>
        </w:tc>
        <w:tc>
          <w:tcPr>
            <w:tcW w:w="11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D74E1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1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FBB3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7月中旬</w:t>
            </w:r>
          </w:p>
        </w:tc>
        <w:tc>
          <w:tcPr>
            <w:tcW w:w="274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5FC49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《培训记录表》、培训材料</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0BECD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可远程/现场</w:t>
            </w:r>
          </w:p>
        </w:tc>
      </w:tr>
      <w:tr w14:paraId="011D0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CD802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阶段满意度调查</w:t>
            </w:r>
          </w:p>
        </w:tc>
        <w:tc>
          <w:tcPr>
            <w:tcW w:w="11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396BE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质量</w:t>
            </w:r>
            <w:r>
              <w:rPr>
                <w:rFonts w:hint="eastAsia" w:ascii="Segoe UI" w:hAnsi="Segoe UI" w:eastAsia="Segoe UI" w:cs="Segoe UI"/>
                <w:i w:val="0"/>
                <w:iCs w:val="0"/>
                <w:caps w:val="0"/>
                <w:snapToGrid w:val="0"/>
                <w:color w:val="000000"/>
                <w:spacing w:val="0"/>
                <w:kern w:val="0"/>
                <w:sz w:val="18"/>
                <w:szCs w:val="18"/>
                <w:lang w:val="en-US" w:eastAsia="zh-CN"/>
              </w:rPr>
              <w:t>管理专员</w:t>
            </w:r>
          </w:p>
        </w:tc>
        <w:tc>
          <w:tcPr>
            <w:tcW w:w="121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BD8B7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9月25-30日</w:t>
            </w:r>
          </w:p>
        </w:tc>
        <w:tc>
          <w:tcPr>
            <w:tcW w:w="274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7797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《客户满意度调查表》</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D516D2F">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73BDC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E383A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阶段复盘会</w:t>
            </w:r>
          </w:p>
        </w:tc>
        <w:tc>
          <w:tcPr>
            <w:tcW w:w="11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CA609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21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085FE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9月30日</w:t>
            </w:r>
          </w:p>
        </w:tc>
        <w:tc>
          <w:tcPr>
            <w:tcW w:w="274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B3DF38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会议纪要</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945700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双方参与</w:t>
            </w:r>
          </w:p>
        </w:tc>
      </w:tr>
      <w:tr w14:paraId="3092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537D0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阶段验收</w:t>
            </w:r>
          </w:p>
        </w:tc>
        <w:tc>
          <w:tcPr>
            <w:tcW w:w="116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3FB79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21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3579FC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9月30日前</w:t>
            </w:r>
          </w:p>
        </w:tc>
        <w:tc>
          <w:tcPr>
            <w:tcW w:w="274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31733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《运维服务验收报告（阶段二）》</w:t>
            </w:r>
          </w:p>
        </w:tc>
        <w:tc>
          <w:tcPr>
            <w:tcW w:w="159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1365B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bl>
    <w:p w14:paraId="6DB0E812">
      <w:pPr>
        <w:pStyle w:val="49"/>
        <w:keepNext w:val="0"/>
        <w:keepLines w:val="0"/>
        <w:pageBreakBefore w:val="0"/>
        <w:widowControl w:val="0"/>
        <w:wordWrap/>
        <w:overflowPunct/>
        <w:topLinePunct w:val="0"/>
        <w:bidi w:val="0"/>
        <w:rPr>
          <w:rFonts w:hint="eastAsia" w:eastAsia="宋体"/>
        </w:rPr>
      </w:pPr>
      <w:bookmarkStart w:id="13" w:name="_Toc20898"/>
      <w:r>
        <w:rPr>
          <w:rFonts w:hint="eastAsia" w:eastAsia="宋体"/>
        </w:rPr>
        <w:t>阶段三：深度巡检与优化提升（2025年10-12月）</w:t>
      </w:r>
      <w:bookmarkEnd w:id="13"/>
    </w:p>
    <w:p w14:paraId="35D9609E">
      <w:pPr>
        <w:pStyle w:val="50"/>
        <w:keepNext w:val="0"/>
        <w:keepLines w:val="0"/>
        <w:pageBreakBefore w:val="0"/>
        <w:widowControl w:val="0"/>
        <w:wordWrap/>
        <w:overflowPunct/>
        <w:topLinePunct w:val="0"/>
        <w:bidi w:val="0"/>
        <w:rPr>
          <w:rFonts w:hint="eastAsia" w:ascii="宋体" w:hAnsi="宋体" w:eastAsia="宋体" w:cs="宋体"/>
        </w:rPr>
      </w:pPr>
      <w:bookmarkStart w:id="14" w:name="_Toc20478"/>
      <w:r>
        <w:rPr>
          <w:rFonts w:hint="eastAsia" w:ascii="宋体" w:hAnsi="宋体" w:eastAsia="宋体" w:cs="宋体"/>
        </w:rPr>
        <w:t>阶段目标</w:t>
      </w:r>
      <w:bookmarkEnd w:id="14"/>
    </w:p>
    <w:p w14:paraId="2A2662DB">
      <w:pPr>
        <w:pStyle w:val="48"/>
        <w:keepNext w:val="0"/>
        <w:keepLines w:val="0"/>
        <w:pageBreakBefore w:val="0"/>
        <w:widowControl w:val="0"/>
        <w:wordWrap/>
        <w:overflowPunct/>
        <w:topLinePunct w:val="0"/>
        <w:bidi w:val="0"/>
        <w:rPr>
          <w:rFonts w:hint="eastAsia"/>
        </w:rPr>
      </w:pPr>
      <w:r>
        <w:rPr>
          <w:rFonts w:hint="eastAsia"/>
        </w:rPr>
        <w:t>本阶段的核心目标是“主动预防、优化提升”。在前三个月稳定运行的基础上，主动开展系统性检查和优化工作，发现潜在问题并提前解决，提升系统整体性能和稳定性。</w:t>
      </w:r>
    </w:p>
    <w:p w14:paraId="6E82725F">
      <w:pPr>
        <w:pStyle w:val="50"/>
        <w:keepNext w:val="0"/>
        <w:keepLines w:val="0"/>
        <w:pageBreakBefore w:val="0"/>
        <w:widowControl w:val="0"/>
        <w:wordWrap/>
        <w:overflowPunct/>
        <w:topLinePunct w:val="0"/>
        <w:bidi w:val="0"/>
        <w:rPr>
          <w:rFonts w:hint="eastAsia" w:ascii="宋体" w:hAnsi="宋体" w:eastAsia="宋体" w:cs="宋体"/>
        </w:rPr>
      </w:pPr>
      <w:bookmarkStart w:id="15" w:name="_Toc3291"/>
      <w:r>
        <w:rPr>
          <w:rFonts w:hint="eastAsia" w:ascii="宋体" w:hAnsi="宋体" w:eastAsia="宋体" w:cs="宋体"/>
        </w:rPr>
        <w:t>重点工作说明</w:t>
      </w:r>
      <w:bookmarkEnd w:id="15"/>
    </w:p>
    <w:p w14:paraId="63CA1436">
      <w:pPr>
        <w:pStyle w:val="48"/>
        <w:keepNext w:val="0"/>
        <w:keepLines w:val="0"/>
        <w:pageBreakBefore w:val="0"/>
        <w:widowControl w:val="0"/>
        <w:wordWrap/>
        <w:overflowPunct/>
        <w:topLinePunct w:val="0"/>
        <w:bidi w:val="0"/>
        <w:rPr>
          <w:rFonts w:hint="eastAsia"/>
        </w:rPr>
      </w:pPr>
      <w:r>
        <w:rPr>
          <w:rFonts w:hint="eastAsia"/>
        </w:rPr>
        <w:t>系统性能评估：对系统运行性能进行全面评估，分析数据库响应时间、系统资源消耗、慢查询等指标，形成性能评估报告并提出优化建议。优化方案需经甲方确认后实施。</w:t>
      </w:r>
    </w:p>
    <w:p w14:paraId="61DDDA73">
      <w:pPr>
        <w:pStyle w:val="48"/>
        <w:keepNext w:val="0"/>
        <w:keepLines w:val="0"/>
        <w:pageBreakBefore w:val="0"/>
        <w:widowControl w:val="0"/>
        <w:wordWrap/>
        <w:overflowPunct/>
        <w:topLinePunct w:val="0"/>
        <w:bidi w:val="0"/>
        <w:rPr>
          <w:rFonts w:hint="eastAsia"/>
        </w:rPr>
      </w:pPr>
      <w:r>
        <w:rPr>
          <w:rFonts w:hint="eastAsia"/>
        </w:rPr>
        <w:t>硬件深度巡检：除常规巡检外，对硬件设备进行深度检查，包括磁盘健康状态（SMART信息）、内存稳定性、电源冗余测试等，形成硬件健康检查报告。</w:t>
      </w:r>
    </w:p>
    <w:p w14:paraId="0113D26E">
      <w:pPr>
        <w:pStyle w:val="48"/>
        <w:keepNext w:val="0"/>
        <w:keepLines w:val="0"/>
        <w:pageBreakBefore w:val="0"/>
        <w:widowControl w:val="0"/>
        <w:wordWrap/>
        <w:overflowPunct/>
        <w:topLinePunct w:val="0"/>
        <w:bidi w:val="0"/>
        <w:rPr>
          <w:rFonts w:hint="eastAsia"/>
        </w:rPr>
      </w:pPr>
      <w:r>
        <w:rPr>
          <w:rFonts w:hint="eastAsia"/>
        </w:rPr>
        <w:t>灾备演练：模拟系统故障或数据丢失场景，开展灾备恢复演练，验证备份数据的有效性和恢复流程的可行性。演练结束后形成演练报告，记录演练过程和改进建议。</w:t>
      </w:r>
    </w:p>
    <w:p w14:paraId="24D82946">
      <w:pPr>
        <w:pStyle w:val="48"/>
        <w:keepNext w:val="0"/>
        <w:keepLines w:val="0"/>
        <w:pageBreakBefore w:val="0"/>
        <w:widowControl w:val="0"/>
        <w:wordWrap/>
        <w:overflowPunct/>
        <w:topLinePunct w:val="0"/>
        <w:bidi w:val="0"/>
        <w:rPr>
          <w:rFonts w:hint="eastAsia"/>
        </w:rPr>
      </w:pPr>
      <w:r>
        <w:rPr>
          <w:rFonts w:hint="eastAsia"/>
        </w:rPr>
        <w:t>知识库更新：根据本阶段发现的新问题和解决方案，持续更新运维知识库，丰富常见问题库和操作手册。</w:t>
      </w:r>
    </w:p>
    <w:p w14:paraId="59885398">
      <w:pPr>
        <w:pStyle w:val="48"/>
        <w:keepNext w:val="0"/>
        <w:keepLines w:val="0"/>
        <w:pageBreakBefore w:val="0"/>
        <w:widowControl w:val="0"/>
        <w:wordWrap/>
        <w:overflowPunct/>
        <w:topLinePunct w:val="0"/>
        <w:bidi w:val="0"/>
        <w:rPr>
          <w:rFonts w:hint="eastAsia"/>
        </w:rPr>
      </w:pPr>
      <w:r>
        <w:rPr>
          <w:rFonts w:hint="eastAsia"/>
        </w:rPr>
        <w:t>阶段复盘与验收：本阶段结束时，与甲方共同召开复盘会，总结深度巡检和优化工作的成效，完成阶段验收。</w:t>
      </w:r>
    </w:p>
    <w:p w14:paraId="2EF4EFEE">
      <w:pPr>
        <w:pStyle w:val="50"/>
        <w:keepNext w:val="0"/>
        <w:keepLines w:val="0"/>
        <w:pageBreakBefore w:val="0"/>
        <w:widowControl w:val="0"/>
        <w:wordWrap/>
        <w:overflowPunct/>
        <w:topLinePunct w:val="0"/>
        <w:bidi w:val="0"/>
        <w:rPr>
          <w:rFonts w:hint="eastAsia" w:ascii="宋体" w:hAnsi="宋体" w:eastAsia="宋体" w:cs="宋体"/>
        </w:rPr>
      </w:pPr>
      <w:bookmarkStart w:id="16" w:name="_Toc26275"/>
      <w:r>
        <w:rPr>
          <w:rFonts w:hint="eastAsia" w:ascii="宋体" w:hAnsi="宋体" w:eastAsia="宋体" w:cs="宋体"/>
        </w:rPr>
        <w:t>阶段交付计划表</w:t>
      </w:r>
      <w:bookmarkEnd w:id="16"/>
    </w:p>
    <w:tbl>
      <w:tblPr>
        <w:tblStyle w:val="24"/>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9"/>
        <w:gridCol w:w="1506"/>
        <w:gridCol w:w="1269"/>
        <w:gridCol w:w="3045"/>
        <w:gridCol w:w="1339"/>
      </w:tblGrid>
      <w:tr w14:paraId="5D319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3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45E2B2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150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400AF2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126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9E5F9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计划时间</w:t>
            </w:r>
          </w:p>
        </w:tc>
        <w:tc>
          <w:tcPr>
            <w:tcW w:w="3045"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703F9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w:t>
            </w:r>
          </w:p>
        </w:tc>
        <w:tc>
          <w:tcPr>
            <w:tcW w:w="133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3C658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备注</w:t>
            </w:r>
          </w:p>
        </w:tc>
      </w:tr>
      <w:tr w14:paraId="55C5C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1CA9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日常运维</w:t>
            </w:r>
          </w:p>
        </w:tc>
        <w:tc>
          <w:tcPr>
            <w:tcW w:w="15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A566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C40E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持续</w:t>
            </w:r>
          </w:p>
        </w:tc>
        <w:tc>
          <w:tcPr>
            <w:tcW w:w="304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D680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《过程记录单》《服务确认单》</w:t>
            </w:r>
          </w:p>
        </w:tc>
        <w:tc>
          <w:tcPr>
            <w:tcW w:w="13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B733478">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1304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C412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月度SLA统计</w:t>
            </w:r>
          </w:p>
        </w:tc>
        <w:tc>
          <w:tcPr>
            <w:tcW w:w="15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F81E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F939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每月5日前</w:t>
            </w:r>
          </w:p>
        </w:tc>
        <w:tc>
          <w:tcPr>
            <w:tcW w:w="304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2900B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《运维服务质量月报》（10/11/12月）</w:t>
            </w:r>
          </w:p>
        </w:tc>
        <w:tc>
          <w:tcPr>
            <w:tcW w:w="13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5CC9C13">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1FFBD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A2A84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系统性能评估</w:t>
            </w:r>
          </w:p>
        </w:tc>
        <w:tc>
          <w:tcPr>
            <w:tcW w:w="15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C7E12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rPr>
              <w:t>开发工程师</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2FE85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10月中旬</w:t>
            </w:r>
          </w:p>
        </w:tc>
        <w:tc>
          <w:tcPr>
            <w:tcW w:w="304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A74B0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《系统性能评估报告》</w:t>
            </w:r>
          </w:p>
        </w:tc>
        <w:tc>
          <w:tcPr>
            <w:tcW w:w="13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457A7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含优化建议</w:t>
            </w:r>
          </w:p>
        </w:tc>
      </w:tr>
      <w:tr w14:paraId="21A71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761D6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硬件深度巡检</w:t>
            </w:r>
          </w:p>
        </w:tc>
        <w:tc>
          <w:tcPr>
            <w:tcW w:w="15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3F65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运维工程师</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77EB85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11月中旬</w:t>
            </w:r>
          </w:p>
        </w:tc>
        <w:tc>
          <w:tcPr>
            <w:tcW w:w="304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1EE22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《硬件健康检查报告》</w:t>
            </w:r>
          </w:p>
        </w:tc>
        <w:tc>
          <w:tcPr>
            <w:tcW w:w="13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9854174">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393A1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0FC98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灾备演练</w:t>
            </w:r>
          </w:p>
        </w:tc>
        <w:tc>
          <w:tcPr>
            <w:tcW w:w="15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000B2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运维工程师+</w:t>
            </w:r>
            <w:r>
              <w:rPr>
                <w:rFonts w:hint="eastAsia" w:ascii="Segoe UI" w:hAnsi="Segoe UI" w:eastAsia="Segoe UI" w:cs="Segoe UI"/>
                <w:i w:val="0"/>
                <w:iCs w:val="0"/>
                <w:caps w:val="0"/>
                <w:snapToGrid w:val="0"/>
                <w:color w:val="000000"/>
                <w:spacing w:val="0"/>
                <w:kern w:val="0"/>
                <w:sz w:val="18"/>
                <w:szCs w:val="18"/>
                <w:lang w:val="en-US" w:eastAsia="zh-CN"/>
              </w:rPr>
              <w:t>开发工程师</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82F4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12</w:t>
            </w:r>
            <w:r>
              <w:rPr>
                <w:rFonts w:hint="default" w:ascii="Segoe UI" w:hAnsi="Segoe UI" w:eastAsia="Segoe UI" w:cs="Segoe UI"/>
                <w:i w:val="0"/>
                <w:iCs w:val="0"/>
                <w:caps w:val="0"/>
                <w:snapToGrid w:val="0"/>
                <w:color w:val="000000"/>
                <w:spacing w:val="0"/>
                <w:kern w:val="0"/>
                <w:sz w:val="18"/>
                <w:szCs w:val="18"/>
                <w:lang w:val="en-US" w:eastAsia="zh-CN"/>
              </w:rPr>
              <w:t>月中旬</w:t>
            </w:r>
          </w:p>
        </w:tc>
        <w:tc>
          <w:tcPr>
            <w:tcW w:w="304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A0CB6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《灾备演练方案》《演练报告》</w:t>
            </w:r>
          </w:p>
        </w:tc>
        <w:tc>
          <w:tcPr>
            <w:tcW w:w="13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6EA6D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含数据恢复验证</w:t>
            </w:r>
          </w:p>
        </w:tc>
      </w:tr>
      <w:tr w14:paraId="674EA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1B4B1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知识库更新</w:t>
            </w:r>
          </w:p>
        </w:tc>
        <w:tc>
          <w:tcPr>
            <w:tcW w:w="15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1D0868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6CEFD4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每月末</w:t>
            </w:r>
          </w:p>
        </w:tc>
        <w:tc>
          <w:tcPr>
            <w:tcW w:w="304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E3FDA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知识库更新记录</w:t>
            </w:r>
          </w:p>
        </w:tc>
        <w:tc>
          <w:tcPr>
            <w:tcW w:w="13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3A9C39E">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71DE4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809B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阶段满意度调查</w:t>
            </w:r>
          </w:p>
        </w:tc>
        <w:tc>
          <w:tcPr>
            <w:tcW w:w="15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6A3A7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质量</w:t>
            </w:r>
            <w:r>
              <w:rPr>
                <w:rFonts w:hint="eastAsia" w:ascii="Segoe UI" w:hAnsi="Segoe UI" w:eastAsia="Segoe UI" w:cs="Segoe UI"/>
                <w:i w:val="0"/>
                <w:iCs w:val="0"/>
                <w:caps w:val="0"/>
                <w:snapToGrid w:val="0"/>
                <w:color w:val="000000"/>
                <w:spacing w:val="0"/>
                <w:kern w:val="0"/>
                <w:sz w:val="18"/>
                <w:szCs w:val="18"/>
                <w:lang w:val="en-US" w:eastAsia="zh-CN"/>
              </w:rPr>
              <w:t>管理专员</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8EB6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12月25-30日</w:t>
            </w:r>
          </w:p>
        </w:tc>
        <w:tc>
          <w:tcPr>
            <w:tcW w:w="304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A402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《客户满意度调查表》</w:t>
            </w:r>
          </w:p>
        </w:tc>
        <w:tc>
          <w:tcPr>
            <w:tcW w:w="13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CF64E7">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2CCC8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ACDFA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阶段复盘会</w:t>
            </w:r>
          </w:p>
        </w:tc>
        <w:tc>
          <w:tcPr>
            <w:tcW w:w="15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4DDFF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26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B2D167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12月30日</w:t>
            </w:r>
          </w:p>
        </w:tc>
        <w:tc>
          <w:tcPr>
            <w:tcW w:w="304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2A32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会议纪要</w:t>
            </w:r>
          </w:p>
        </w:tc>
        <w:tc>
          <w:tcPr>
            <w:tcW w:w="13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3304E8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双方参与</w:t>
            </w:r>
          </w:p>
        </w:tc>
      </w:tr>
      <w:tr w14:paraId="2E33B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D6BB4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阶段验收</w:t>
            </w:r>
          </w:p>
        </w:tc>
        <w:tc>
          <w:tcPr>
            <w:tcW w:w="150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843E97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26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7CF26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12月31日前</w:t>
            </w:r>
          </w:p>
        </w:tc>
        <w:tc>
          <w:tcPr>
            <w:tcW w:w="304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FE2AE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《运维服务验收报告（阶段三）》</w:t>
            </w:r>
          </w:p>
        </w:tc>
        <w:tc>
          <w:tcPr>
            <w:tcW w:w="133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466E9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bl>
    <w:p w14:paraId="258C4ADB">
      <w:pPr>
        <w:pStyle w:val="49"/>
        <w:keepNext w:val="0"/>
        <w:keepLines w:val="0"/>
        <w:pageBreakBefore w:val="0"/>
        <w:widowControl w:val="0"/>
        <w:wordWrap/>
        <w:overflowPunct/>
        <w:topLinePunct w:val="0"/>
        <w:bidi w:val="0"/>
        <w:rPr>
          <w:rFonts w:hint="eastAsia" w:eastAsia="宋体"/>
        </w:rPr>
      </w:pPr>
      <w:bookmarkStart w:id="17" w:name="_Toc16285"/>
      <w:r>
        <w:rPr>
          <w:rFonts w:hint="eastAsia" w:eastAsia="宋体"/>
        </w:rPr>
        <w:t>阶段四：全面总结与收尾（2026年1-5月）</w:t>
      </w:r>
      <w:bookmarkEnd w:id="17"/>
    </w:p>
    <w:p w14:paraId="54D5E61F">
      <w:pPr>
        <w:pStyle w:val="50"/>
        <w:keepNext w:val="0"/>
        <w:keepLines w:val="0"/>
        <w:pageBreakBefore w:val="0"/>
        <w:widowControl w:val="0"/>
        <w:wordWrap/>
        <w:overflowPunct/>
        <w:topLinePunct w:val="0"/>
        <w:bidi w:val="0"/>
        <w:rPr>
          <w:rFonts w:hint="eastAsia"/>
        </w:rPr>
      </w:pPr>
      <w:bookmarkStart w:id="18" w:name="_Toc31592"/>
      <w:r>
        <w:rPr>
          <w:rFonts w:hint="eastAsia"/>
        </w:rPr>
        <w:t>阶段目标</w:t>
      </w:r>
      <w:bookmarkEnd w:id="18"/>
    </w:p>
    <w:p w14:paraId="41066FB6">
      <w:pPr>
        <w:pStyle w:val="48"/>
        <w:keepNext w:val="0"/>
        <w:keepLines w:val="0"/>
        <w:pageBreakBefore w:val="0"/>
        <w:widowControl w:val="0"/>
        <w:wordWrap/>
        <w:overflowPunct/>
        <w:topLinePunct w:val="0"/>
        <w:bidi w:val="0"/>
        <w:rPr>
          <w:rFonts w:hint="eastAsia"/>
        </w:rPr>
      </w:pPr>
      <w:r>
        <w:rPr>
          <w:rFonts w:hint="eastAsia"/>
        </w:rPr>
        <w:t>本阶段的核心目标是“圆满收官、持续改进”。在服务周期的最后五个月，既要保障日常运维不中断，又要系统性地总结全年工作，形成完整的服务记录和改进建议，为项目续签或后续合作奠定基础。</w:t>
      </w:r>
    </w:p>
    <w:p w14:paraId="09C543F2">
      <w:pPr>
        <w:pStyle w:val="50"/>
        <w:keepNext w:val="0"/>
        <w:keepLines w:val="0"/>
        <w:pageBreakBefore w:val="0"/>
        <w:widowControl w:val="0"/>
        <w:wordWrap/>
        <w:overflowPunct/>
        <w:topLinePunct w:val="0"/>
        <w:bidi w:val="0"/>
        <w:rPr>
          <w:rFonts w:hint="eastAsia" w:ascii="宋体" w:hAnsi="宋体" w:eastAsia="宋体" w:cs="宋体"/>
        </w:rPr>
      </w:pPr>
      <w:bookmarkStart w:id="19" w:name="_Toc18129"/>
      <w:r>
        <w:rPr>
          <w:rFonts w:hint="eastAsia" w:ascii="宋体" w:hAnsi="宋体" w:eastAsia="宋体" w:cs="宋体"/>
        </w:rPr>
        <w:t>重点工作说明</w:t>
      </w:r>
      <w:bookmarkEnd w:id="19"/>
    </w:p>
    <w:p w14:paraId="13FD056F">
      <w:pPr>
        <w:pStyle w:val="48"/>
        <w:keepNext w:val="0"/>
        <w:keepLines w:val="0"/>
        <w:pageBreakBefore w:val="0"/>
        <w:widowControl w:val="0"/>
        <w:wordWrap/>
        <w:overflowPunct/>
        <w:topLinePunct w:val="0"/>
        <w:bidi w:val="0"/>
        <w:rPr>
          <w:rFonts w:hint="eastAsia"/>
        </w:rPr>
      </w:pPr>
      <w:r>
        <w:rPr>
          <w:rFonts w:hint="eastAsia"/>
        </w:rPr>
        <w:t>春节前硬件专项检查：在春节长假前，对硬件设备进行专项检查，确保假期期间系统稳定运行，同时制定节假日应急预案，明确值班人员和响应流程。</w:t>
      </w:r>
    </w:p>
    <w:p w14:paraId="5F266B43">
      <w:pPr>
        <w:pStyle w:val="48"/>
        <w:keepNext w:val="0"/>
        <w:keepLines w:val="0"/>
        <w:pageBreakBefore w:val="0"/>
        <w:widowControl w:val="0"/>
        <w:wordWrap/>
        <w:overflowPunct/>
        <w:topLinePunct w:val="0"/>
        <w:bidi w:val="0"/>
        <w:rPr>
          <w:rFonts w:hint="eastAsia"/>
        </w:rPr>
      </w:pPr>
      <w:r>
        <w:rPr>
          <w:rFonts w:hint="eastAsia"/>
        </w:rPr>
        <w:t>全面系统巡检：对系统进行全方位的最终巡检，包括软件运行状态、硬件健康状况、备份有效性验证、安全日志审计等，形成全面巡检报告。</w:t>
      </w:r>
    </w:p>
    <w:p w14:paraId="617485ED">
      <w:pPr>
        <w:pStyle w:val="48"/>
        <w:keepNext w:val="0"/>
        <w:keepLines w:val="0"/>
        <w:pageBreakBefore w:val="0"/>
        <w:widowControl w:val="0"/>
        <w:wordWrap/>
        <w:overflowPunct/>
        <w:topLinePunct w:val="0"/>
        <w:bidi w:val="0"/>
        <w:rPr>
          <w:rFonts w:hint="eastAsia"/>
        </w:rPr>
      </w:pPr>
      <w:r>
        <w:rPr>
          <w:rFonts w:hint="eastAsia"/>
        </w:rPr>
        <w:t>最终用户培训：根据甲方需求，在服务结束前安排一次最终培训，巩固操作人员技能，同时收集使用过程中的问题和建议。</w:t>
      </w:r>
    </w:p>
    <w:p w14:paraId="029A7603">
      <w:pPr>
        <w:pStyle w:val="48"/>
        <w:keepNext w:val="0"/>
        <w:keepLines w:val="0"/>
        <w:pageBreakBefore w:val="0"/>
        <w:widowControl w:val="0"/>
        <w:wordWrap/>
        <w:overflowPunct/>
        <w:topLinePunct w:val="0"/>
        <w:bidi w:val="0"/>
        <w:rPr>
          <w:rFonts w:hint="eastAsia"/>
        </w:rPr>
      </w:pPr>
      <w:r>
        <w:rPr>
          <w:rFonts w:hint="eastAsia"/>
        </w:rPr>
        <w:t>年度满意度调查：通过问卷和电话回访，全面收集甲方对全年服务的满意度评价，作为服务质量评估的重要依据。</w:t>
      </w:r>
    </w:p>
    <w:p w14:paraId="33402880">
      <w:pPr>
        <w:pStyle w:val="48"/>
        <w:keepNext w:val="0"/>
        <w:keepLines w:val="0"/>
        <w:pageBreakBefore w:val="0"/>
        <w:widowControl w:val="0"/>
        <w:wordWrap/>
        <w:overflowPunct/>
        <w:topLinePunct w:val="0"/>
        <w:bidi w:val="0"/>
        <w:rPr>
          <w:rFonts w:hint="eastAsia"/>
        </w:rPr>
      </w:pPr>
      <w:r>
        <w:rPr>
          <w:rFonts w:hint="eastAsia"/>
        </w:rPr>
        <w:t>服务改进建议收集：与甲方深入沟通，收集对服务的改进建议，为后续服务优化提供参考。</w:t>
      </w:r>
    </w:p>
    <w:p w14:paraId="2C2C035B">
      <w:pPr>
        <w:pStyle w:val="48"/>
        <w:keepNext w:val="0"/>
        <w:keepLines w:val="0"/>
        <w:pageBreakBefore w:val="0"/>
        <w:widowControl w:val="0"/>
        <w:wordWrap/>
        <w:overflowPunct/>
        <w:topLinePunct w:val="0"/>
        <w:bidi w:val="0"/>
        <w:rPr>
          <w:rFonts w:hint="eastAsia"/>
        </w:rPr>
      </w:pPr>
      <w:r>
        <w:rPr>
          <w:rFonts w:hint="eastAsia"/>
        </w:rPr>
        <w:t>年度总结与验收：编制《运维服务年度总结报告》，汇总全年SLA达成情况、服务成果、问题分析、改进建议等，与甲方共同召开年度总结会，完成最终验收。</w:t>
      </w:r>
    </w:p>
    <w:p w14:paraId="3A2E93AD">
      <w:pPr>
        <w:pStyle w:val="48"/>
        <w:keepNext w:val="0"/>
        <w:keepLines w:val="0"/>
        <w:pageBreakBefore w:val="0"/>
        <w:widowControl w:val="0"/>
        <w:wordWrap/>
        <w:overflowPunct/>
        <w:topLinePunct w:val="0"/>
        <w:bidi w:val="0"/>
        <w:rPr>
          <w:rFonts w:hint="eastAsia"/>
        </w:rPr>
      </w:pPr>
      <w:r>
        <w:rPr>
          <w:rFonts w:hint="eastAsia"/>
        </w:rPr>
        <w:t>交付物归档与服务改进报告：将所有交付物按规范归档，同时编制《服务改进报告》，总结全年服务经验，提出下一年度的改进方向。</w:t>
      </w:r>
    </w:p>
    <w:p w14:paraId="58B6C16E">
      <w:pPr>
        <w:pStyle w:val="50"/>
        <w:keepNext w:val="0"/>
        <w:keepLines w:val="0"/>
        <w:pageBreakBefore w:val="0"/>
        <w:widowControl w:val="0"/>
        <w:wordWrap/>
        <w:overflowPunct/>
        <w:topLinePunct w:val="0"/>
        <w:bidi w:val="0"/>
        <w:rPr>
          <w:rFonts w:hint="eastAsia" w:ascii="宋体" w:hAnsi="宋体" w:eastAsia="宋体" w:cs="宋体"/>
        </w:rPr>
      </w:pPr>
      <w:bookmarkStart w:id="20" w:name="_Toc12140"/>
      <w:r>
        <w:rPr>
          <w:rFonts w:hint="eastAsia" w:ascii="宋体" w:hAnsi="宋体" w:eastAsia="宋体" w:cs="宋体"/>
        </w:rPr>
        <w:t>阶段交付计划表</w:t>
      </w:r>
      <w:bookmarkEnd w:id="20"/>
    </w:p>
    <w:tbl>
      <w:tblPr>
        <w:tblStyle w:val="24"/>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4"/>
        <w:gridCol w:w="1399"/>
        <w:gridCol w:w="1194"/>
        <w:gridCol w:w="3029"/>
        <w:gridCol w:w="1342"/>
      </w:tblGrid>
      <w:tr w14:paraId="2F31F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534"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1B885C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139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AFF9B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119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98E0E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计划时间</w:t>
            </w:r>
          </w:p>
        </w:tc>
        <w:tc>
          <w:tcPr>
            <w:tcW w:w="302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6FA36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w:t>
            </w:r>
          </w:p>
        </w:tc>
        <w:tc>
          <w:tcPr>
            <w:tcW w:w="134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F058B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备注</w:t>
            </w:r>
          </w:p>
        </w:tc>
      </w:tr>
      <w:tr w14:paraId="4EAFA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7D07D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日常运维</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DE00A9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C3A429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持续</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ADAF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《过程记录单》《服务确认单》</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8CF356F">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20785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E304A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月度SLA统计</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D250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01946E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每月5日前</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AED30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《运维服务质量月报》（1/2/3/4/5月）</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B95B44D">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2966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C44389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春节前硬件专项检查</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D5F0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61E391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1月下旬</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1998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《节前硬件检查报告》</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2BE7D2F">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0F072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6FEBF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全面系统巡检</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BA827D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316F9C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3月中旬</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0C2F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《系统全面巡检报告》</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8A5CE08">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43432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0AC28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最终用户培训</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2EB3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4FA99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4月中旬</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F7E32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《培训记录表》、培训材料</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F129E5D">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3141A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BF75D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年度满意度调查</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4378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质量</w:t>
            </w:r>
            <w:r>
              <w:rPr>
                <w:rFonts w:hint="eastAsia" w:ascii="Segoe UI" w:hAnsi="Segoe UI" w:eastAsia="Segoe UI" w:cs="Segoe UI"/>
                <w:i w:val="0"/>
                <w:iCs w:val="0"/>
                <w:caps w:val="0"/>
                <w:snapToGrid w:val="0"/>
                <w:color w:val="000000"/>
                <w:spacing w:val="0"/>
                <w:kern w:val="0"/>
                <w:sz w:val="18"/>
                <w:szCs w:val="18"/>
                <w:lang w:val="en-US" w:eastAsia="zh-CN"/>
              </w:rPr>
              <w:t>管理专员</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9613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5月10-15日</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645A0B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《年度客户满意度调查表》</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0F2E5E1">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04E04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59C82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服务改进建议收集</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43586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E096DF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5月15-20日</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9EC20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《服务改进建议清单》</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8A61CE3">
            <w:pPr>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5EA21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E15E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年度总结会</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98E04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732D1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5月25日</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7FED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会议纪要</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1D55A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双方管理层</w:t>
            </w:r>
          </w:p>
        </w:tc>
      </w:tr>
      <w:tr w14:paraId="719B8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52B1E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所有交付物归档</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D1E8B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6DD7F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5月30日前</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14B3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项目归档清单</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60E36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阿里云企业云盘</w:t>
            </w:r>
          </w:p>
        </w:tc>
      </w:tr>
      <w:tr w14:paraId="22196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1901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服务改进报告</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0A5FC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B14479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5月30日前</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D20D14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《服务改进报告》</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EEE0F5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含下一年建议</w:t>
            </w:r>
          </w:p>
        </w:tc>
      </w:tr>
      <w:tr w14:paraId="0FB6B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3F5AE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年度总结报告</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D840C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B5FA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5月31日</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C05EB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《运维服务年度总结报告》</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38A53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含SLA达成汇总</w:t>
            </w:r>
          </w:p>
        </w:tc>
      </w:tr>
      <w:tr w14:paraId="6A524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ACBBDF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年度验收</w:t>
            </w:r>
          </w:p>
        </w:tc>
        <w:tc>
          <w:tcPr>
            <w:tcW w:w="139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27B72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19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6AC4C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5月31日前</w:t>
            </w:r>
          </w:p>
        </w:tc>
        <w:tc>
          <w:tcPr>
            <w:tcW w:w="302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658D0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《运维服务验收报告（年度）》</w:t>
            </w:r>
          </w:p>
        </w:tc>
        <w:tc>
          <w:tcPr>
            <w:tcW w:w="13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C0344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r w14:paraId="51BBD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A7DE8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续签意向沟通</w:t>
            </w:r>
          </w:p>
        </w:tc>
        <w:tc>
          <w:tcPr>
            <w:tcW w:w="139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A1B67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19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1312E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5月31日</w:t>
            </w:r>
          </w:p>
        </w:tc>
        <w:tc>
          <w:tcPr>
            <w:tcW w:w="302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BB9C2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续签意向书（可选）</w:t>
            </w:r>
          </w:p>
        </w:tc>
        <w:tc>
          <w:tcPr>
            <w:tcW w:w="134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08232E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如需续签</w:t>
            </w:r>
          </w:p>
        </w:tc>
      </w:tr>
    </w:tbl>
    <w:p w14:paraId="4E53DF71">
      <w:pPr>
        <w:pStyle w:val="47"/>
        <w:keepNext w:val="0"/>
        <w:keepLines w:val="0"/>
        <w:pageBreakBefore w:val="0"/>
        <w:widowControl w:val="0"/>
        <w:wordWrap/>
        <w:overflowPunct/>
        <w:topLinePunct w:val="0"/>
        <w:bidi w:val="0"/>
        <w:rPr>
          <w:rFonts w:hint="eastAsia" w:eastAsia="宋体"/>
        </w:rPr>
      </w:pPr>
      <w:bookmarkStart w:id="21" w:name="_Toc32644"/>
      <w:r>
        <w:rPr>
          <w:rFonts w:hint="eastAsia" w:eastAsia="宋体"/>
        </w:rPr>
        <w:t>交付物汇总说明</w:t>
      </w:r>
      <w:bookmarkEnd w:id="21"/>
    </w:p>
    <w:p w14:paraId="2DA4FD61">
      <w:pPr>
        <w:pStyle w:val="48"/>
        <w:keepNext w:val="0"/>
        <w:keepLines w:val="0"/>
        <w:pageBreakBefore w:val="0"/>
        <w:widowControl w:val="0"/>
        <w:wordWrap/>
        <w:overflowPunct/>
        <w:topLinePunct w:val="0"/>
        <w:bidi w:val="0"/>
        <w:rPr>
          <w:rFonts w:hint="eastAsia"/>
        </w:rPr>
      </w:pPr>
      <w:r>
        <w:rPr>
          <w:rFonts w:hint="eastAsia"/>
        </w:rPr>
        <w:t>为确保项目全过程可追溯、可考核，本项目将按照以下清单提交各类交付物。所有交付物均需符合公司文档管理规范，分类归档至阿里云企业云盘，并设置相应的访问权限。</w:t>
      </w:r>
    </w:p>
    <w:p w14:paraId="428C0E6D">
      <w:pPr>
        <w:pStyle w:val="48"/>
        <w:keepNext w:val="0"/>
        <w:keepLines w:val="0"/>
        <w:pageBreakBefore w:val="0"/>
        <w:widowControl w:val="0"/>
        <w:wordWrap/>
        <w:overflowPunct/>
        <w:topLinePunct w:val="0"/>
        <w:bidi w:val="0"/>
        <w:rPr>
          <w:rFonts w:hint="eastAsia"/>
        </w:rPr>
      </w:pPr>
      <w:r>
        <w:rPr>
          <w:rFonts w:hint="eastAsia"/>
        </w:rPr>
        <w:t>交付物汇总表</w:t>
      </w:r>
    </w:p>
    <w:tbl>
      <w:tblPr>
        <w:tblStyle w:val="24"/>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2"/>
        <w:gridCol w:w="1032"/>
        <w:gridCol w:w="1275"/>
        <w:gridCol w:w="2707"/>
        <w:gridCol w:w="1032"/>
      </w:tblGrid>
      <w:tr w14:paraId="379BC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0C747AA">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交付物名称</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04A02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提交频次</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35F69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提交时间</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188DF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103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72D13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确认方式</w:t>
            </w:r>
          </w:p>
        </w:tc>
      </w:tr>
      <w:tr w14:paraId="1A997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9D0C3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《运维服务需求清单》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EA1D39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一次性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A246F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CBBA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2EABC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w:t>
            </w:r>
          </w:p>
        </w:tc>
      </w:tr>
      <w:tr w14:paraId="379D1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5AF51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《运维服务交付方案》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C5338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一次性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12729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4D549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E614D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w:t>
            </w:r>
          </w:p>
        </w:tc>
      </w:tr>
      <w:tr w14:paraId="0AE7A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1A325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《运维服务交付计划》</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BCB2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一次性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C9725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395913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D70BD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w:t>
            </w:r>
          </w:p>
        </w:tc>
      </w:tr>
      <w:tr w14:paraId="11748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2721B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《系统健康检查报告》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0F8B7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一次性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DE0D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195CE4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A8371F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甲方确认</w:t>
            </w:r>
          </w:p>
        </w:tc>
      </w:tr>
      <w:tr w14:paraId="6EE55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6D90BA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《运维服务过程记录单》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2438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每次服务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4D46E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服务后1日内</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F3CC5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0772A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系统记录</w:t>
            </w:r>
          </w:p>
        </w:tc>
      </w:tr>
      <w:tr w14:paraId="03185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CDD7C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《远程/现场运维服务确认单》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A5E1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每次服务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6CA77C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服务后1日内</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888DD6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181F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甲方确认</w:t>
            </w:r>
          </w:p>
        </w:tc>
      </w:tr>
      <w:tr w14:paraId="691C1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348D9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《运维服务质量月报》</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EF649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B62B7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次月5日前</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35B7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87421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内部审核</w:t>
            </w:r>
          </w:p>
        </w:tc>
      </w:tr>
      <w:tr w14:paraId="3460E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11272B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《硬件巡检记录单》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4FBB3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DB100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巡检后3日内</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94EA5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运维</w:t>
            </w:r>
            <w:bookmarkStart w:id="27" w:name="_GoBack"/>
            <w:bookmarkEnd w:id="27"/>
            <w:r>
              <w:rPr>
                <w:rFonts w:hint="default" w:ascii="Segoe UI" w:hAnsi="Segoe UI" w:eastAsia="Segoe UI" w:cs="Segoe UI"/>
                <w:i w:val="0"/>
                <w:iCs w:val="0"/>
                <w:caps w:val="0"/>
                <w:snapToGrid w:val="0"/>
                <w:color w:val="000000"/>
                <w:spacing w:val="0"/>
                <w:kern w:val="0"/>
                <w:sz w:val="18"/>
                <w:szCs w:val="18"/>
                <w:lang w:val="en-US" w:eastAsia="zh-CN"/>
              </w:rPr>
              <w:t>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FC0EF9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内部存档</w:t>
            </w:r>
          </w:p>
        </w:tc>
      </w:tr>
      <w:tr w14:paraId="751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C276F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《运维服务验收报告（阶段）》</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7352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每阶段</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FCC75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阶段末</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1BE55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51E36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w:t>
            </w:r>
          </w:p>
        </w:tc>
      </w:tr>
      <w:tr w14:paraId="5D390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97D4E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《客户满意度调查表》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F71DA9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每阶段</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FA530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阶段末</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D3C4C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质量</w:t>
            </w:r>
            <w:r>
              <w:rPr>
                <w:rFonts w:hint="eastAsia" w:ascii="Segoe UI" w:hAnsi="Segoe UI" w:eastAsia="Segoe UI" w:cs="Segoe UI"/>
                <w:i w:val="0"/>
                <w:iCs w:val="0"/>
                <w:caps w:val="0"/>
                <w:snapToGrid w:val="0"/>
                <w:color w:val="000000"/>
                <w:spacing w:val="0"/>
                <w:kern w:val="0"/>
                <w:sz w:val="18"/>
                <w:szCs w:val="18"/>
                <w:lang w:val="en-US" w:eastAsia="zh-CN"/>
              </w:rPr>
              <w:t>管理专员</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BF911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归档</w:t>
            </w:r>
          </w:p>
        </w:tc>
      </w:tr>
      <w:tr w14:paraId="2C0E0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BE4A5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《系统性能评估报告》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C18912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2131B3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阶段三</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5670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开发</w:t>
            </w:r>
            <w:r>
              <w:rPr>
                <w:rFonts w:hint="default" w:ascii="Segoe UI" w:hAnsi="Segoe UI" w:eastAsia="Segoe UI" w:cs="Segoe UI"/>
                <w:i w:val="0"/>
                <w:iCs w:val="0"/>
                <w:caps w:val="0"/>
                <w:snapToGrid w:val="0"/>
                <w:color w:val="000000"/>
                <w:spacing w:val="0"/>
                <w:kern w:val="0"/>
                <w:sz w:val="18"/>
                <w:szCs w:val="18"/>
                <w:lang w:val="en-US" w:eastAsia="zh-CN"/>
              </w:rPr>
              <w:t>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B4183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甲方确认</w:t>
            </w:r>
          </w:p>
        </w:tc>
      </w:tr>
      <w:tr w14:paraId="66DF4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90F97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《硬件健康检查报告》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F0569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BF5A3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阶段三</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0F5D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E270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甲方确认</w:t>
            </w:r>
          </w:p>
        </w:tc>
      </w:tr>
      <w:tr w14:paraId="24A3B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9858F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《灾备演练报告》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B6F03D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AE44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阶段三</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B9051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r>
              <w:rPr>
                <w:rFonts w:hint="eastAsia" w:ascii="Segoe UI" w:hAnsi="Segoe UI" w:eastAsia="Segoe UI" w:cs="Segoe UI"/>
                <w:i w:val="0"/>
                <w:iCs w:val="0"/>
                <w:caps w:val="0"/>
                <w:snapToGrid w:val="0"/>
                <w:color w:val="000000"/>
                <w:spacing w:val="0"/>
                <w:kern w:val="0"/>
                <w:sz w:val="18"/>
                <w:szCs w:val="18"/>
                <w:lang w:val="en-US" w:eastAsia="zh-CN"/>
              </w:rPr>
              <w:t>开发</w:t>
            </w:r>
            <w:r>
              <w:rPr>
                <w:rFonts w:hint="default" w:ascii="Segoe UI" w:hAnsi="Segoe UI" w:eastAsia="Segoe UI" w:cs="Segoe UI"/>
                <w:i w:val="0"/>
                <w:iCs w:val="0"/>
                <w:caps w:val="0"/>
                <w:snapToGrid w:val="0"/>
                <w:color w:val="000000"/>
                <w:spacing w:val="0"/>
                <w:kern w:val="0"/>
                <w:sz w:val="18"/>
                <w:szCs w:val="18"/>
                <w:lang w:val="en-US" w:eastAsia="zh-CN"/>
              </w:rPr>
              <w:t>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5577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甲方确认</w:t>
            </w:r>
          </w:p>
        </w:tc>
      </w:tr>
      <w:tr w14:paraId="435D5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6E2C1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《节前硬件检查报告》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DB65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0E943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阶段四</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C50EA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4DD3D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内部存档</w:t>
            </w:r>
          </w:p>
        </w:tc>
      </w:tr>
      <w:tr w14:paraId="1878E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9C72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《系统全面巡检报告》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D4CB5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9F9FB5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阶段四</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3B17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793D7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甲方确认</w:t>
            </w:r>
          </w:p>
        </w:tc>
      </w:tr>
      <w:tr w14:paraId="46802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D963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《服务改进报告》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BEB85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4A724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阶段四</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9BFE96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6A338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w:t>
            </w:r>
          </w:p>
        </w:tc>
      </w:tr>
      <w:tr w14:paraId="4CB4C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86247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《运维服务年度总结报告》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45E97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B1F1F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阶段四</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30C5D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10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F5DA5D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w:t>
            </w:r>
          </w:p>
        </w:tc>
      </w:tr>
      <w:tr w14:paraId="16E5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5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99A9F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《项目归档清单》</w:t>
            </w:r>
          </w:p>
        </w:tc>
        <w:tc>
          <w:tcPr>
            <w:tcW w:w="103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65E84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一次性</w:t>
            </w:r>
          </w:p>
        </w:tc>
        <w:tc>
          <w:tcPr>
            <w:tcW w:w="127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CB774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阶段四</w:t>
            </w:r>
          </w:p>
        </w:tc>
        <w:tc>
          <w:tcPr>
            <w:tcW w:w="270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84CC0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03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A106F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内部存档</w:t>
            </w:r>
          </w:p>
        </w:tc>
      </w:tr>
    </w:tbl>
    <w:p w14:paraId="129B2795">
      <w:pPr>
        <w:pStyle w:val="47"/>
        <w:keepNext w:val="0"/>
        <w:keepLines w:val="0"/>
        <w:pageBreakBefore w:val="0"/>
        <w:widowControl w:val="0"/>
        <w:wordWrap/>
        <w:overflowPunct/>
        <w:topLinePunct w:val="0"/>
        <w:bidi w:val="0"/>
        <w:rPr>
          <w:rFonts w:hint="eastAsia" w:eastAsia="宋体"/>
        </w:rPr>
      </w:pPr>
      <w:bookmarkStart w:id="22" w:name="_Toc29234"/>
      <w:r>
        <w:rPr>
          <w:rFonts w:hint="eastAsia" w:eastAsia="宋体"/>
        </w:rPr>
        <w:t>资源保障</w:t>
      </w:r>
      <w:bookmarkEnd w:id="22"/>
    </w:p>
    <w:p w14:paraId="190D6166">
      <w:pPr>
        <w:pStyle w:val="49"/>
        <w:keepNext w:val="0"/>
        <w:keepLines w:val="0"/>
        <w:pageBreakBefore w:val="0"/>
        <w:widowControl w:val="0"/>
        <w:wordWrap/>
        <w:overflowPunct/>
        <w:topLinePunct w:val="0"/>
        <w:bidi w:val="0"/>
        <w:rPr>
          <w:rFonts w:hint="eastAsia"/>
        </w:rPr>
      </w:pPr>
      <w:bookmarkStart w:id="23" w:name="_Toc12085"/>
      <w:r>
        <w:rPr>
          <w:rFonts w:hint="eastAsia"/>
        </w:rPr>
        <w:t>人员安排说明</w:t>
      </w:r>
      <w:bookmarkEnd w:id="23"/>
    </w:p>
    <w:p w14:paraId="5B4CC46F">
      <w:pPr>
        <w:pStyle w:val="48"/>
        <w:keepNext w:val="0"/>
        <w:keepLines w:val="0"/>
        <w:pageBreakBefore w:val="0"/>
        <w:widowControl w:val="0"/>
        <w:wordWrap/>
        <w:overflowPunct/>
        <w:topLinePunct w:val="0"/>
        <w:bidi w:val="0"/>
        <w:rPr>
          <w:rFonts w:hint="eastAsia"/>
        </w:rPr>
      </w:pPr>
      <w:r>
        <w:rPr>
          <w:rFonts w:hint="eastAsia"/>
        </w:rPr>
        <w:t>本项目配备专职项目经理和运维工程师团队，确保服务响应的及时性和专业性。所有人员均具备医疗生物行业系统运维经验，熟悉ITSS服务标准。具体分工如下：</w:t>
      </w:r>
    </w:p>
    <w:tbl>
      <w:tblPr>
        <w:tblStyle w:val="2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05"/>
        <w:gridCol w:w="1958"/>
        <w:gridCol w:w="3632"/>
      </w:tblGrid>
      <w:tr w14:paraId="6E808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9313AD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角色</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3E358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姓名</w:t>
            </w:r>
          </w:p>
        </w:tc>
        <w:tc>
          <w:tcPr>
            <w:tcW w:w="363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5548E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职责</w:t>
            </w:r>
          </w:p>
        </w:tc>
      </w:tr>
      <w:tr w14:paraId="17442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5D211A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运维</w:t>
            </w:r>
            <w:r>
              <w:rPr>
                <w:rFonts w:hint="default" w:ascii="Segoe UI" w:hAnsi="Segoe UI" w:eastAsia="Segoe UI" w:cs="Segoe UI"/>
                <w:i w:val="0"/>
                <w:iCs w:val="0"/>
                <w:caps w:val="0"/>
                <w:snapToGrid w:val="0"/>
                <w:color w:val="000000"/>
                <w:spacing w:val="0"/>
                <w:kern w:val="0"/>
                <w:sz w:val="18"/>
                <w:szCs w:val="18"/>
                <w:lang w:val="en-US" w:eastAsia="zh-CN"/>
              </w:rPr>
              <w:t>项目经理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81BB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36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18D83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统筹协调、客户沟通、质量把控</w:t>
            </w:r>
          </w:p>
        </w:tc>
      </w:tr>
      <w:tr w14:paraId="65D6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A2A8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rPr>
              <w:t>开发工程师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4E9F0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张伟（暂定）</w:t>
            </w:r>
          </w:p>
        </w:tc>
        <w:tc>
          <w:tcPr>
            <w:tcW w:w="36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BE1761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软件故障处理、数据备份、培训</w:t>
            </w:r>
          </w:p>
        </w:tc>
      </w:tr>
      <w:tr w14:paraId="56D74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56F9B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C18F0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李强（暂定）</w:t>
            </w:r>
          </w:p>
        </w:tc>
        <w:tc>
          <w:tcPr>
            <w:tcW w:w="36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3BB7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硬件监控、故障诊断、现场配合</w:t>
            </w:r>
          </w:p>
        </w:tc>
      </w:tr>
      <w:tr w14:paraId="1BACE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58410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开发工程师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CEC62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王磊（暂定）</w:t>
            </w:r>
          </w:p>
        </w:tc>
        <w:tc>
          <w:tcPr>
            <w:tcW w:w="363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CD729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复杂技术问题协助、性能评估</w:t>
            </w:r>
          </w:p>
        </w:tc>
      </w:tr>
      <w:tr w14:paraId="0EDEC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90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15B3B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质量</w:t>
            </w:r>
            <w:r>
              <w:rPr>
                <w:rFonts w:hint="eastAsia" w:ascii="Segoe UI" w:hAnsi="Segoe UI" w:eastAsia="Segoe UI" w:cs="Segoe UI"/>
                <w:i w:val="0"/>
                <w:iCs w:val="0"/>
                <w:caps w:val="0"/>
                <w:snapToGrid w:val="0"/>
                <w:color w:val="000000"/>
                <w:spacing w:val="0"/>
                <w:kern w:val="0"/>
                <w:sz w:val="18"/>
                <w:szCs w:val="18"/>
                <w:lang w:val="en-US" w:eastAsia="zh-CN"/>
              </w:rPr>
              <w:t>管理专员</w:t>
            </w:r>
          </w:p>
        </w:tc>
        <w:tc>
          <w:tcPr>
            <w:tcW w:w="195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AB0D72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陈芳（暂定）</w:t>
            </w:r>
          </w:p>
        </w:tc>
        <w:tc>
          <w:tcPr>
            <w:tcW w:w="363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E6B22B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SLA审核、满意度调查</w:t>
            </w:r>
          </w:p>
        </w:tc>
      </w:tr>
    </w:tbl>
    <w:p w14:paraId="5C555863">
      <w:pPr>
        <w:pStyle w:val="48"/>
        <w:keepNext w:val="0"/>
        <w:keepLines w:val="0"/>
        <w:pageBreakBefore w:val="0"/>
        <w:widowControl w:val="0"/>
        <w:wordWrap/>
        <w:overflowPunct/>
        <w:topLinePunct w:val="0"/>
        <w:bidi w:val="0"/>
        <w:rPr>
          <w:rFonts w:hint="eastAsia"/>
        </w:rPr>
      </w:pPr>
      <w:r>
        <w:rPr>
          <w:rFonts w:hint="eastAsia"/>
        </w:rPr>
        <w:t>注：以上人员名单为暂定，最终人员将在项目启动后3个工作日内书面通知甲方。关键岗位实行AB角备份机制，确保人员变动不影响服务质量。</w:t>
      </w:r>
    </w:p>
    <w:p w14:paraId="16F407EE">
      <w:pPr>
        <w:pStyle w:val="49"/>
        <w:keepNext w:val="0"/>
        <w:keepLines w:val="0"/>
        <w:pageBreakBefore w:val="0"/>
        <w:widowControl w:val="0"/>
        <w:wordWrap/>
        <w:overflowPunct/>
        <w:topLinePunct w:val="0"/>
        <w:bidi w:val="0"/>
        <w:rPr>
          <w:rFonts w:hint="eastAsia" w:eastAsia="宋体"/>
        </w:rPr>
      </w:pPr>
      <w:bookmarkStart w:id="24" w:name="_Toc16183"/>
      <w:r>
        <w:rPr>
          <w:rFonts w:hint="eastAsia" w:eastAsia="宋体"/>
        </w:rPr>
        <w:t>工具资源配置</w:t>
      </w:r>
      <w:bookmarkEnd w:id="24"/>
    </w:p>
    <w:tbl>
      <w:tblPr>
        <w:tblStyle w:val="2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9"/>
        <w:gridCol w:w="3779"/>
        <w:gridCol w:w="3137"/>
      </w:tblGrid>
      <w:tr w14:paraId="3591F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C6C61E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资源类型</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C25B9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工具名称</w:t>
            </w:r>
          </w:p>
        </w:tc>
        <w:tc>
          <w:tcPr>
            <w:tcW w:w="313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8CD89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用途</w:t>
            </w:r>
          </w:p>
        </w:tc>
      </w:tr>
      <w:tr w14:paraId="2129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F6DC9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监控工具</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BA04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天鹰监控平台监控工具</w:t>
            </w:r>
          </w:p>
        </w:tc>
        <w:tc>
          <w:tcPr>
            <w:tcW w:w="313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82648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系统/硬件资源监控</w:t>
            </w:r>
          </w:p>
        </w:tc>
      </w:tr>
      <w:tr w14:paraId="3D871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82BEC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远程工具</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44F6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TeamViewer</w:t>
            </w:r>
          </w:p>
        </w:tc>
        <w:tc>
          <w:tcPr>
            <w:tcW w:w="313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BE7F1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远程故障处理</w:t>
            </w:r>
          </w:p>
        </w:tc>
      </w:tr>
      <w:tr w14:paraId="21671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66FB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文档管理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6443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阿里云企业云盘</w:t>
            </w:r>
          </w:p>
        </w:tc>
        <w:tc>
          <w:tcPr>
            <w:tcW w:w="313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CA017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交付物归档</w:t>
            </w:r>
          </w:p>
        </w:tc>
      </w:tr>
      <w:tr w14:paraId="60912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6CBE3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备份工具</w:t>
            </w:r>
          </w:p>
        </w:tc>
        <w:tc>
          <w:tcPr>
            <w:tcW w:w="377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0FD12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系统自带备份+脚本</w:t>
            </w:r>
          </w:p>
        </w:tc>
        <w:tc>
          <w:tcPr>
            <w:tcW w:w="313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E293B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数据定时备份</w:t>
            </w:r>
          </w:p>
        </w:tc>
      </w:tr>
    </w:tbl>
    <w:p w14:paraId="41D2C12F">
      <w:pPr>
        <w:pStyle w:val="47"/>
        <w:keepNext w:val="0"/>
        <w:keepLines w:val="0"/>
        <w:pageBreakBefore w:val="0"/>
        <w:widowControl w:val="0"/>
        <w:wordWrap/>
        <w:overflowPunct/>
        <w:topLinePunct w:val="0"/>
        <w:bidi w:val="0"/>
        <w:rPr>
          <w:rFonts w:hint="eastAsia" w:eastAsia="宋体"/>
        </w:rPr>
      </w:pPr>
      <w:bookmarkStart w:id="25" w:name="_Toc26493"/>
      <w:r>
        <w:rPr>
          <w:rFonts w:hint="eastAsia" w:eastAsia="宋体"/>
        </w:rPr>
        <w:t>风险与应对措施</w:t>
      </w:r>
      <w:bookmarkEnd w:id="25"/>
    </w:p>
    <w:p w14:paraId="38F1A3E9">
      <w:pPr>
        <w:pStyle w:val="48"/>
        <w:keepNext w:val="0"/>
        <w:keepLines w:val="0"/>
        <w:pageBreakBefore w:val="0"/>
        <w:widowControl w:val="0"/>
        <w:wordWrap/>
        <w:overflowPunct/>
        <w:topLinePunct w:val="0"/>
        <w:bidi w:val="0"/>
        <w:rPr>
          <w:rFonts w:hint="eastAsia"/>
          <w:lang w:eastAsia="zh-CN"/>
        </w:rPr>
      </w:pPr>
      <w:r>
        <w:rPr>
          <w:rFonts w:hint="eastAsia"/>
        </w:rPr>
        <w:t>为确保项目顺利执行，我们对可能影响交付的风险进行了识别，并制定了相应的应对措施</w:t>
      </w:r>
      <w:r>
        <w:rPr>
          <w:rFonts w:hint="eastAsia"/>
          <w:lang w:eastAsia="zh-CN"/>
        </w:rPr>
        <w:t>。</w:t>
      </w:r>
    </w:p>
    <w:tbl>
      <w:tblPr>
        <w:tblStyle w:val="2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9"/>
        <w:gridCol w:w="6006"/>
      </w:tblGrid>
      <w:tr w14:paraId="72016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ED9489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w:t>
            </w:r>
          </w:p>
        </w:tc>
        <w:tc>
          <w:tcPr>
            <w:tcW w:w="600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E318E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应对措施</w:t>
            </w:r>
          </w:p>
        </w:tc>
      </w:tr>
      <w:tr w14:paraId="52C7D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E70B9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关键人员离职</w:t>
            </w:r>
          </w:p>
        </w:tc>
        <w:tc>
          <w:tcPr>
            <w:tcW w:w="600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10E22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实行AB角备份，确保岗位不缺失；提前储备备选人员</w:t>
            </w:r>
          </w:p>
        </w:tc>
      </w:tr>
      <w:tr w14:paraId="504CA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FBBFA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硬件故障厂商响应慢</w:t>
            </w:r>
          </w:p>
        </w:tc>
        <w:tc>
          <w:tcPr>
            <w:tcW w:w="600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56F49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提前建立备件联系渠道，全程跟踪报修进度</w:t>
            </w:r>
          </w:p>
        </w:tc>
      </w:tr>
      <w:tr w14:paraId="053A7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6A952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需求理解偏差</w:t>
            </w:r>
          </w:p>
        </w:tc>
        <w:tc>
          <w:tcPr>
            <w:tcW w:w="600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7C7C3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所有需求书面确认，重大变更双方签字确认</w:t>
            </w:r>
          </w:p>
        </w:tc>
      </w:tr>
      <w:tr w14:paraId="44D5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0EDC4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节假日响应延迟</w:t>
            </w:r>
          </w:p>
        </w:tc>
        <w:tc>
          <w:tcPr>
            <w:tcW w:w="600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F424D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提前安排值班人员，制定节假日应急预案</w:t>
            </w:r>
          </w:p>
        </w:tc>
      </w:tr>
      <w:tr w14:paraId="7F477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8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DDEB6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系统重大故障</w:t>
            </w:r>
          </w:p>
        </w:tc>
        <w:tc>
          <w:tcPr>
            <w:tcW w:w="600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AAD54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建立应急响应机制，明确升级通报流程</w:t>
            </w:r>
          </w:p>
        </w:tc>
      </w:tr>
    </w:tbl>
    <w:p w14:paraId="7B901E0D">
      <w:pPr>
        <w:pStyle w:val="47"/>
        <w:keepNext w:val="0"/>
        <w:keepLines w:val="0"/>
        <w:pageBreakBefore w:val="0"/>
        <w:widowControl w:val="0"/>
        <w:wordWrap/>
        <w:overflowPunct/>
        <w:topLinePunct w:val="0"/>
        <w:bidi w:val="0"/>
        <w:rPr>
          <w:rFonts w:hint="eastAsia"/>
        </w:rPr>
      </w:pPr>
      <w:bookmarkStart w:id="26" w:name="_Toc7548"/>
      <w:r>
        <w:rPr>
          <w:rFonts w:hint="eastAsia"/>
        </w:rPr>
        <w:t>计划确认</w:t>
      </w:r>
      <w:bookmarkEnd w:id="26"/>
    </w:p>
    <w:p w14:paraId="3D388373">
      <w:pPr>
        <w:pStyle w:val="48"/>
        <w:keepNext w:val="0"/>
        <w:keepLines w:val="0"/>
        <w:pageBreakBefore w:val="0"/>
        <w:widowControl w:val="0"/>
        <w:wordWrap/>
        <w:overflowPunct/>
        <w:topLinePunct w:val="0"/>
        <w:bidi w:val="0"/>
        <w:rPr>
          <w:rFonts w:hint="eastAsia"/>
        </w:rPr>
      </w:pPr>
      <w:r>
        <w:rPr>
          <w:rFonts w:hint="eastAsia"/>
        </w:rPr>
        <w:t>本计划经双方确认后生效，作为项目执行的依据。如有重大变更，需双方协商一致后更新版本。</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A34BD">
    <w:pPr>
      <w:spacing w:line="177" w:lineRule="auto"/>
      <w:ind w:left="6043"/>
      <w:rPr>
        <w:rFonts w:ascii="Calibri" w:hAnsi="Calibri" w:eastAsia="Calibri" w:cs="Calibri"/>
        <w:sz w:val="24"/>
        <w:szCs w:val="24"/>
      </w:rPr>
    </w:pPr>
    <w:r>
      <w:rPr>
        <w:rFonts w:ascii="Calibri" w:hAnsi="Calibri" w:eastAsia="Calibri" w:cs="Calibri"/>
        <w:sz w:val="24"/>
        <w:szCs w:val="24"/>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D6240">
    <w:pPr>
      <w:pBdr>
        <w:bottom w:val="none" w:color="auto" w:sz="0" w:space="0"/>
      </w:pBdr>
      <w:tabs>
        <w:tab w:val="left" w:pos="1587"/>
      </w:tabs>
      <w:spacing w:line="15" w:lineRule="exact"/>
      <w:rPr>
        <w:rFonts w:ascii="Arial"/>
        <w:sz w:val="2"/>
      </w:rPr>
    </w:pPr>
    <w:r>
      <mc:AlternateContent>
        <mc:Choice Requires="wps">
          <w:drawing>
            <wp:anchor distT="0" distB="0" distL="114300" distR="114300" simplePos="0" relativeHeight="251659264" behindDoc="0" locked="0" layoutInCell="0" allowOverlap="1">
              <wp:simplePos x="0" y="0"/>
              <wp:positionH relativeFrom="page">
                <wp:posOffset>1013460</wp:posOffset>
              </wp:positionH>
              <wp:positionV relativeFrom="page">
                <wp:posOffset>151765</wp:posOffset>
              </wp:positionV>
              <wp:extent cx="5762625" cy="9525"/>
              <wp:effectExtent l="0" t="0" r="0" b="0"/>
              <wp:wrapNone/>
              <wp:docPr id="1" name="矩形 1"/>
              <wp:cNvGraphicFramePr/>
              <a:graphic xmlns:a="http://schemas.openxmlformats.org/drawingml/2006/main">
                <a:graphicData uri="http://schemas.microsoft.com/office/word/2010/wordprocessingShape">
                  <wps:wsp>
                    <wps:cNvSpPr/>
                    <wps:spPr>
                      <a:xfrm>
                        <a:off x="0" y="0"/>
                        <a:ext cx="5762625" cy="9525"/>
                      </a:xfrm>
                      <a:prstGeom prst="rect">
                        <a:avLst/>
                      </a:prstGeom>
                      <a:solidFill>
                        <a:srgbClr val="000000"/>
                      </a:solidFill>
                      <a:ln w="9525">
                        <a:noFill/>
                      </a:ln>
                    </wps:spPr>
                    <wps:bodyPr upright="1"/>
                  </wps:wsp>
                </a:graphicData>
              </a:graphic>
            </wp:anchor>
          </w:drawing>
        </mc:Choice>
        <mc:Fallback>
          <w:pict>
            <v:rect id="_x0000_s1026" o:spid="_x0000_s1026" o:spt="1" style="position:absolute;left:0pt;margin-left:79.8pt;margin-top:11.95pt;height:0.75pt;width:453.75pt;mso-position-horizontal-relative:page;mso-position-vertical-relative:page;z-index:251659264;mso-width-relative:page;mso-height-relative:page;" fillcolor="#000000" filled="t" stroked="f" coordsize="21600,21600" o:allowincell="f" o:gfxdata="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R&#10;tQjV2QAAAAoBAAAPAAAAAAAAAAEAIAAAACIAAABkcnMvZG93bnJldi54bWxQSwECFAAUAAAACACH&#10;TuJA2d1KmbEBAABmAwAADgAAAAAAAAABACAAAAAoAQAAZHJzL2Uyb0RvYy54bWxQSwUGAAAAAAYA&#10;BgBZAQAASwUAAAAA&#10;">
              <v:fill on="t" focussize="0,0"/>
              <v:stroke on="f"/>
              <v:imagedata o:title=""/>
              <o:lock v:ext="edit" aspectratio="f"/>
            </v:rect>
          </w:pict>
        </mc:Fallback>
      </mc:AlternateContent>
    </w:r>
    <w:r>
      <w:rPr>
        <w:rFonts w:hint="eastAsia" w:ascii="Arial"/>
        <w:sz w:val="2"/>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000000"/>
    <w:rsid w:val="04B01CF8"/>
    <w:rsid w:val="061439B5"/>
    <w:rsid w:val="0F6120E1"/>
    <w:rsid w:val="11346E00"/>
    <w:rsid w:val="128679E9"/>
    <w:rsid w:val="19F618F8"/>
    <w:rsid w:val="1A546909"/>
    <w:rsid w:val="211C397A"/>
    <w:rsid w:val="24902E38"/>
    <w:rsid w:val="2D83304B"/>
    <w:rsid w:val="36AC3612"/>
    <w:rsid w:val="3EED2A1A"/>
    <w:rsid w:val="43BB6C43"/>
    <w:rsid w:val="484F02A2"/>
    <w:rsid w:val="614222FA"/>
    <w:rsid w:val="64414CB3"/>
    <w:rsid w:val="6DF947B3"/>
    <w:rsid w:val="778D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link w:val="37"/>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35"/>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Plain Text"/>
    <w:basedOn w:val="1"/>
    <w:qFormat/>
    <w:uiPriority w:val="0"/>
    <w:rPr>
      <w:rFonts w:ascii="宋体" w:hAnsi="Courier New"/>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rPr>
      <w:rFonts w:ascii="Arial" w:hAnsi="Arial" w:eastAsia="Microsoft JhengHei"/>
      <w:sz w:val="24"/>
    </w:rPr>
  </w:style>
  <w:style w:type="paragraph" w:styleId="19">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20">
    <w:name w:val="toc 2"/>
    <w:basedOn w:val="1"/>
    <w:next w:val="1"/>
    <w:qFormat/>
    <w:uiPriority w:val="0"/>
    <w:pPr>
      <w:ind w:left="420" w:leftChars="200"/>
    </w:pPr>
  </w:style>
  <w:style w:type="paragraph" w:styleId="21">
    <w:name w:val="HTML Preformatted"/>
    <w:basedOn w:val="1"/>
    <w:qFormat/>
    <w:uiPriority w:val="0"/>
    <w:rPr>
      <w:rFonts w:ascii="Courier New" w:hAnsi="Courier New"/>
      <w:sz w:val="20"/>
    </w:rPr>
  </w:style>
  <w:style w:type="paragraph" w:styleId="22">
    <w:name w:val="Normal (Web)"/>
    <w:basedOn w:val="1"/>
    <w:qFormat/>
    <w:uiPriority w:val="0"/>
    <w:rPr>
      <w:sz w:val="24"/>
    </w:rPr>
  </w:style>
  <w:style w:type="paragraph" w:styleId="23">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page number"/>
    <w:basedOn w:val="26"/>
    <w:qFormat/>
    <w:uiPriority w:val="0"/>
  </w:style>
  <w:style w:type="character" w:styleId="29">
    <w:name w:val="Emphasis"/>
    <w:basedOn w:val="26"/>
    <w:qFormat/>
    <w:uiPriority w:val="0"/>
    <w:rPr>
      <w:i/>
    </w:rPr>
  </w:style>
  <w:style w:type="paragraph" w:customStyle="1" w:styleId="30">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31">
    <w:name w:val="Normal0"/>
    <w:qFormat/>
    <w:uiPriority w:val="0"/>
    <w:pPr>
      <w:spacing w:after="200" w:line="276" w:lineRule="auto"/>
    </w:pPr>
    <w:rPr>
      <w:rFonts w:ascii="Times New Roman" w:hAnsi="Times New Roman" w:eastAsia="宋体" w:cs="Times New Roman"/>
      <w:lang w:val="en-US" w:eastAsia="en-US" w:bidi="ar-SA"/>
    </w:rPr>
  </w:style>
  <w:style w:type="paragraph" w:customStyle="1" w:styleId="32">
    <w:name w:val="paragraph1"/>
    <w:basedOn w:val="1"/>
    <w:qFormat/>
    <w:uiPriority w:val="0"/>
    <w:pPr>
      <w:spacing w:after="93" w:afterLines="30" w:line="360" w:lineRule="auto"/>
      <w:ind w:firstLine="480" w:firstLineChars="200"/>
    </w:pPr>
    <w:rPr>
      <w:rFonts w:ascii="Times New Roman" w:hAnsi="Times New Roman"/>
      <w:kern w:val="2"/>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styleId="34">
    <w:name w:val="List Paragraph"/>
    <w:basedOn w:val="1"/>
    <w:qFormat/>
    <w:uiPriority w:val="0"/>
    <w:pPr>
      <w:ind w:firstLine="420" w:firstLineChars="200"/>
    </w:pPr>
    <w:rPr>
      <w:rFonts w:ascii="Times New Roman" w:hAnsi="Times New Roman" w:eastAsia="宋体" w:cs="Times New Roman"/>
      <w:szCs w:val="20"/>
    </w:rPr>
  </w:style>
  <w:style w:type="character" w:customStyle="1" w:styleId="35">
    <w:name w:val="标题 2 Char"/>
    <w:link w:val="3"/>
    <w:qFormat/>
    <w:uiPriority w:val="0"/>
    <w:rPr>
      <w:rFonts w:ascii="Arial" w:hAnsi="Arial" w:eastAsia="黑体"/>
      <w:b/>
      <w:sz w:val="32"/>
    </w:rPr>
  </w:style>
  <w:style w:type="paragraph" w:customStyle="1" w:styleId="36">
    <w:name w:val="SG186标题"/>
    <w:basedOn w:val="1"/>
    <w:qFormat/>
    <w:uiPriority w:val="0"/>
    <w:pPr>
      <w:spacing w:line="360" w:lineRule="auto"/>
      <w:jc w:val="center"/>
    </w:pPr>
    <w:rPr>
      <w:rFonts w:ascii="黑体" w:hAnsi="Arial" w:eastAsia="黑体" w:cs="Times New Roman"/>
      <w:sz w:val="48"/>
    </w:rPr>
  </w:style>
  <w:style w:type="character" w:customStyle="1" w:styleId="37">
    <w:name w:val="标题 1 Char"/>
    <w:link w:val="2"/>
    <w:qFormat/>
    <w:uiPriority w:val="0"/>
    <w:rPr>
      <w:b/>
      <w:kern w:val="44"/>
      <w:sz w:val="44"/>
    </w:rPr>
  </w:style>
  <w:style w:type="paragraph" w:customStyle="1" w:styleId="38">
    <w:name w:val="WPSOffice手动目录 2"/>
    <w:qFormat/>
    <w:uiPriority w:val="0"/>
    <w:pPr>
      <w:ind w:leftChars="200"/>
    </w:pPr>
    <w:rPr>
      <w:rFonts w:ascii="Times New Roman" w:hAnsi="Times New Roman" w:eastAsia="宋体" w:cs="Times New Roman"/>
      <w:sz w:val="20"/>
      <w:szCs w:val="20"/>
    </w:rPr>
  </w:style>
  <w:style w:type="paragraph" w:customStyle="1" w:styleId="39">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40">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41">
    <w:name w:val="目录标题"/>
    <w:next w:val="1"/>
    <w:qFormat/>
    <w:uiPriority w:val="0"/>
    <w:pPr>
      <w:spacing w:line="360" w:lineRule="auto"/>
      <w:ind w:firstLine="480" w:firstLineChars="200"/>
      <w:jc w:val="center"/>
      <w:outlineLvl w:val="9"/>
    </w:pPr>
    <w:rPr>
      <w:rFonts w:ascii="宋体" w:hAnsi="宋体" w:eastAsia="宋体" w:cs="Times New Roman"/>
      <w:sz w:val="21"/>
      <w:szCs w:val="22"/>
      <w:lang w:bidi="ar-SA"/>
    </w:rPr>
  </w:style>
  <w:style w:type="paragraph" w:customStyle="1" w:styleId="42">
    <w:name w:val="表格标题"/>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43">
    <w:name w:val="柴_公司名"/>
    <w:basedOn w:val="23"/>
    <w:qFormat/>
    <w:uiPriority w:val="0"/>
    <w:pPr>
      <w:spacing w:after="600" w:afterLines="600"/>
    </w:pPr>
    <w:rPr>
      <w:rFonts w:hint="eastAsia" w:ascii="宋体" w:hAnsi="宋体" w:eastAsia="宋体" w:cs="宋体"/>
      <w:bCs/>
      <w:spacing w:val="-6"/>
      <w:sz w:val="52"/>
      <w:szCs w:val="52"/>
    </w:rPr>
  </w:style>
  <w:style w:type="paragraph" w:customStyle="1" w:styleId="44">
    <w:name w:val="柴_文档名"/>
    <w:basedOn w:val="23"/>
    <w:qFormat/>
    <w:uiPriority w:val="0"/>
    <w:pPr>
      <w:spacing w:after="900" w:afterLines="900"/>
    </w:pPr>
    <w:rPr>
      <w:rFonts w:ascii="黑体" w:hAnsi="黑体" w:eastAsia="黑体" w:cs="黑体"/>
      <w:bCs/>
      <w:spacing w:val="-7"/>
      <w:sz w:val="52"/>
      <w:szCs w:val="52"/>
    </w:rPr>
  </w:style>
  <w:style w:type="table" w:customStyle="1" w:styleId="45">
    <w:name w:val="Table Normal_0"/>
    <w:semiHidden/>
    <w:unhideWhenUsed/>
    <w:qFormat/>
    <w:uiPriority w:val="0"/>
    <w:tblPr>
      <w:tblCellMar>
        <w:top w:w="0" w:type="dxa"/>
        <w:left w:w="0" w:type="dxa"/>
        <w:bottom w:w="0" w:type="dxa"/>
        <w:right w:w="0" w:type="dxa"/>
      </w:tblCellMar>
    </w:tblPr>
  </w:style>
  <w:style w:type="paragraph" w:customStyle="1" w:styleId="46">
    <w:name w:val="Table Text"/>
    <w:basedOn w:val="1"/>
    <w:semiHidden/>
    <w:qFormat/>
    <w:uiPriority w:val="0"/>
    <w:rPr>
      <w:rFonts w:ascii="宋体" w:hAnsi="宋体" w:eastAsia="宋体" w:cs="宋体"/>
      <w:sz w:val="21"/>
      <w:szCs w:val="21"/>
      <w:lang w:val="en-US" w:eastAsia="en-US" w:bidi="ar-SA"/>
    </w:rPr>
  </w:style>
  <w:style w:type="paragraph" w:customStyle="1" w:styleId="47">
    <w:name w:val="柴_标题1"/>
    <w:basedOn w:val="2"/>
    <w:next w:val="48"/>
    <w:link w:val="55"/>
    <w:qFormat/>
    <w:uiPriority w:val="0"/>
    <w:pPr>
      <w:spacing w:before="100" w:after="90" w:line="360" w:lineRule="auto"/>
    </w:pPr>
    <w:rPr>
      <w:rFonts w:ascii="Arial" w:hAnsi="Arial" w:eastAsia="宋体"/>
      <w:sz w:val="32"/>
    </w:rPr>
  </w:style>
  <w:style w:type="paragraph" w:customStyle="1" w:styleId="48">
    <w:name w:val="柴_正文"/>
    <w:basedOn w:val="13"/>
    <w:link w:val="58"/>
    <w:qFormat/>
    <w:uiPriority w:val="0"/>
    <w:pPr>
      <w:spacing w:line="360" w:lineRule="auto"/>
      <w:ind w:firstLine="470" w:firstLineChars="200"/>
    </w:pPr>
    <w:rPr>
      <w:rFonts w:ascii="Arial" w:hAnsi="Arial" w:eastAsia="宋体"/>
      <w:sz w:val="24"/>
      <w:lang w:eastAsia="zh-CN"/>
    </w:rPr>
  </w:style>
  <w:style w:type="paragraph" w:customStyle="1" w:styleId="49">
    <w:name w:val="柴_标题2"/>
    <w:basedOn w:val="3"/>
    <w:next w:val="48"/>
    <w:link w:val="61"/>
    <w:qFormat/>
    <w:uiPriority w:val="0"/>
    <w:pPr>
      <w:spacing w:line="360" w:lineRule="auto"/>
    </w:pPr>
    <w:rPr>
      <w:rFonts w:ascii="Arial" w:hAnsi="Arial" w:eastAsia="宋体"/>
      <w:sz w:val="28"/>
    </w:rPr>
  </w:style>
  <w:style w:type="paragraph" w:customStyle="1" w:styleId="50">
    <w:name w:val="柴_标题3"/>
    <w:basedOn w:val="4"/>
    <w:next w:val="48"/>
    <w:qFormat/>
    <w:uiPriority w:val="0"/>
    <w:pPr>
      <w:spacing w:line="360" w:lineRule="auto"/>
      <w:ind w:left="0" w:firstLine="472" w:firstLineChars="200"/>
    </w:pPr>
    <w:rPr>
      <w:rFonts w:ascii="宋体" w:hAnsi="宋体" w:eastAsia="宋体" w:cs="宋体"/>
      <w:spacing w:val="-2"/>
      <w:sz w:val="24"/>
      <w:szCs w:val="24"/>
    </w:rPr>
  </w:style>
  <w:style w:type="paragraph" w:customStyle="1" w:styleId="51">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52">
    <w:name w:val="WPSOffice手动目录 3"/>
    <w:qFormat/>
    <w:uiPriority w:val="0"/>
    <w:pPr>
      <w:ind w:leftChars="400"/>
    </w:pPr>
    <w:rPr>
      <w:rFonts w:ascii="Times New Roman" w:hAnsi="Times New Roman" w:eastAsia="宋体" w:cs="Times New Roman"/>
      <w:sz w:val="20"/>
      <w:szCs w:val="20"/>
    </w:rPr>
  </w:style>
  <w:style w:type="paragraph" w:customStyle="1" w:styleId="53">
    <w:name w:val="Compact"/>
    <w:basedOn w:val="13"/>
    <w:qFormat/>
    <w:uiPriority w:val="0"/>
    <w:pPr>
      <w:spacing w:before="36" w:after="36"/>
    </w:pPr>
  </w:style>
  <w:style w:type="table" w:customStyle="1" w:styleId="5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5">
    <w:name w:val="柴_标题1 Char"/>
    <w:link w:val="47"/>
    <w:qFormat/>
    <w:uiPriority w:val="0"/>
    <w:rPr>
      <w:rFonts w:ascii="Arial" w:hAnsi="Arial" w:eastAsia="宋体"/>
      <w:sz w:val="32"/>
    </w:rPr>
  </w:style>
  <w:style w:type="paragraph" w:customStyle="1" w:styleId="56">
    <w:name w:val="柴_正文_无缩进"/>
    <w:basedOn w:val="1"/>
    <w:link w:val="60"/>
    <w:qFormat/>
    <w:uiPriority w:val="0"/>
    <w:pPr>
      <w:ind w:firstLine="0" w:firstLineChars="0"/>
    </w:pPr>
    <w:rPr>
      <w:rFonts w:ascii="Arial" w:hAnsi="Arial"/>
      <w:sz w:val="24"/>
      <w:lang w:eastAsia="zh-CN"/>
    </w:rPr>
  </w:style>
  <w:style w:type="paragraph" w:customStyle="1" w:styleId="5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58">
    <w:name w:val="柴_正文 Char"/>
    <w:link w:val="48"/>
    <w:qFormat/>
    <w:uiPriority w:val="0"/>
    <w:rPr>
      <w:rFonts w:ascii="Arial" w:hAnsi="Arial" w:eastAsia="宋体"/>
      <w:sz w:val="24"/>
      <w:lang w:eastAsia="zh-CN"/>
    </w:rPr>
  </w:style>
  <w:style w:type="table" w:customStyle="1" w:styleId="59">
    <w:name w:val="Table Normal_0_0"/>
    <w:semiHidden/>
    <w:unhideWhenUsed/>
    <w:qFormat/>
    <w:uiPriority w:val="0"/>
    <w:tblPr>
      <w:tblCellMar>
        <w:top w:w="0" w:type="dxa"/>
        <w:left w:w="0" w:type="dxa"/>
        <w:bottom w:w="0" w:type="dxa"/>
        <w:right w:w="0" w:type="dxa"/>
      </w:tblCellMar>
    </w:tblPr>
  </w:style>
  <w:style w:type="character" w:customStyle="1" w:styleId="60">
    <w:name w:val="柴_正文_无缩进 Char"/>
    <w:link w:val="56"/>
    <w:qFormat/>
    <w:uiPriority w:val="0"/>
    <w:rPr>
      <w:rFonts w:ascii="Arial" w:hAnsi="Arial"/>
      <w:sz w:val="24"/>
      <w:lang w:eastAsia="zh-CN"/>
    </w:rPr>
  </w:style>
  <w:style w:type="character" w:customStyle="1" w:styleId="61">
    <w:name w:val="柴_标题2 Char"/>
    <w:link w:val="49"/>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2110</Words>
  <Characters>2375</Characters>
  <Lines>0</Lines>
  <Paragraphs>0</Paragraphs>
  <TotalTime>0</TotalTime>
  <ScaleCrop>false</ScaleCrop>
  <LinksUpToDate>false</LinksUpToDate>
  <CharactersWithSpaces>2478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wangchengchao</dc:creator>
  <cp:lastModifiedBy>郝宇</cp:lastModifiedBy>
  <dcterms:modified xsi:type="dcterms:W3CDTF">2026-03-23T01:52:02Z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574FCCA35A2B49A291171CAE15237D7C_12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