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073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应急演练计划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2025.12.15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2025.12.15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2025.12.15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15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  <w:lang w:val="en-US" w:eastAsia="zh-CN"/>
            </w:rPr>
            <w:tab/>
          </w: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应急演练计划</w:t>
          </w:r>
          <w:r>
            <w:tab/>
          </w:r>
          <w:r>
            <w:fldChar w:fldCharType="begin"/>
          </w:r>
          <w:r>
            <w:instrText xml:space="preserve"> PAGEREF _Toc1073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计划概述</w:t>
          </w:r>
          <w:r>
            <w:tab/>
          </w:r>
          <w:r>
            <w:fldChar w:fldCharType="begin"/>
          </w:r>
          <w:r>
            <w:instrText xml:space="preserve"> PAGEREF _Toc27196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_Toc5847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编制依据</w:t>
          </w:r>
          <w:r>
            <w:tab/>
          </w:r>
          <w:r>
            <w:fldChar w:fldCharType="begin"/>
          </w:r>
          <w:r>
            <w:instrText xml:space="preserve"> PAGEREF _Toc13121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_Toc31751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一级故障演练详细计划</w:t>
          </w:r>
          <w:r>
            <w:tab/>
          </w:r>
          <w:r>
            <w:fldChar w:fldCharType="begin"/>
          </w:r>
          <w:r>
            <w:instrText xml:space="preserve"> PAGEREF _Toc31129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_Toc9060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_Toc32750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演练日程安排</w:t>
          </w:r>
          <w:r>
            <w:tab/>
          </w:r>
          <w:r>
            <w:fldChar w:fldCharType="begin"/>
          </w:r>
          <w:r>
            <w:instrText xml:space="preserve"> PAGEREF _Toc32750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人员分工</w:t>
          </w:r>
          <w:r>
            <w:tab/>
          </w:r>
          <w:r>
            <w:fldChar w:fldCharType="begin"/>
          </w:r>
          <w:r>
            <w:instrText xml:space="preserve"> PAGEREF _Toc22592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_Toc21101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t>演练前准备清单</w:t>
          </w:r>
          <w:r>
            <w:tab/>
          </w:r>
          <w:r>
            <w:fldChar w:fldCharType="begin"/>
          </w:r>
          <w:r>
            <w:instrText xml:space="preserve"> PAGEREF _Toc21101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_Toc13225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资源保障计划</w:t>
          </w:r>
          <w:r>
            <w:tab/>
          </w:r>
          <w:r>
            <w:fldChar w:fldCharType="begin"/>
          </w:r>
          <w:r>
            <w:instrText xml:space="preserve"> PAGEREF _Toc13225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演练后总结计划</w:t>
          </w:r>
          <w:r>
            <w:tab/>
          </w:r>
          <w:r>
            <w:fldChar w:fldCharType="begin"/>
          </w:r>
          <w:r>
            <w:instrText xml:space="preserve"> PAGEREF _Toc21791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风险与应对措施</w:t>
          </w:r>
          <w:r>
            <w:tab/>
          </w:r>
          <w:r>
            <w:fldChar w:fldCharType="begin"/>
          </w:r>
          <w:r>
            <w:instrText xml:space="preserve"> PAGEREF _Toc17393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heading_0"/>
      <w:bookmarkStart w:id="4" w:name="_Toc27196"/>
      <w:r>
        <w:t>计划概述</w:t>
      </w:r>
      <w:bookmarkEnd w:id="3"/>
      <w:bookmarkEnd w:id="4"/>
    </w:p>
    <w:p>
      <w:pPr>
        <w:pStyle w:val="2"/>
        <w:bidi w:val="0"/>
      </w:pPr>
      <w:bookmarkStart w:id="5" w:name="heading_1"/>
      <w:bookmarkStart w:id="6" w:name="_Toc5847"/>
      <w:r>
        <w:t>编制目的</w:t>
      </w:r>
      <w:bookmarkEnd w:id="5"/>
      <w:bookmarkEnd w:id="6"/>
    </w:p>
    <w:p>
      <w:pPr>
        <w:pStyle w:val="a1"/>
        <w:bidi w:val="0"/>
      </w:pPr>
      <w:r>
        <w:t>为确保《应急演练预案》有效落地，明确2025年度应急演练的具体安排、时间节点、人员分工及保障措施，特制定本计划。</w:t>
      </w:r>
    </w:p>
    <w:p>
      <w:pPr>
        <w:pStyle w:val="2"/>
        <w:bidi w:val="0"/>
      </w:pPr>
      <w:bookmarkStart w:id="7" w:name="heading_2"/>
      <w:bookmarkStart w:id="8" w:name="_Toc13121"/>
      <w:r>
        <w:t>编制依据</w:t>
      </w:r>
      <w:bookmarkEnd w:id="7"/>
      <w:bookmarkEnd w:id="8"/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《公安视频监控项目运维项目-应急演练预案》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《公安视频监控项目运维项目-应急演练大纲》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《公安视频监控项目运维项目-服务可用性和连续性计划》</w:t>
      </w:r>
    </w:p>
    <w:p>
      <w:pPr>
        <w:pStyle w:val="2"/>
        <w:bidi w:val="0"/>
      </w:pPr>
      <w:bookmarkStart w:id="9" w:name="heading_3"/>
      <w:bookmarkStart w:id="10" w:name="_Toc31751"/>
      <w:r>
        <w:t>适用范围</w:t>
      </w:r>
      <w:bookmarkEnd w:id="9"/>
      <w:bookmarkEnd w:id="10"/>
    </w:p>
    <w:p>
      <w:pPr>
        <w:pStyle w:val="a1"/>
        <w:bidi w:val="0"/>
      </w:pPr>
      <w:r>
        <w:t>本计划适用于本项目2025年度组织的各项应急演练活动。</w:t>
      </w:r>
    </w:p>
    <w:p>
      <w:pPr>
        <w:pStyle w:val="1"/>
        <w:bidi w:val="0"/>
      </w:pPr>
      <w:bookmarkStart w:id="11" w:name="heading_5"/>
      <w:bookmarkStart w:id="12" w:name="_Toc31129"/>
      <w:r>
        <w:t>一级故障演练详细计划</w:t>
      </w:r>
      <w:bookmarkEnd w:id="11"/>
      <w:bookmarkEnd w:id="12"/>
    </w:p>
    <w:p>
      <w:pPr>
        <w:pStyle w:val="2"/>
        <w:bidi w:val="0"/>
      </w:pPr>
      <w:bookmarkStart w:id="13" w:name="heading_6"/>
      <w:bookmarkStart w:id="14" w:name="_Toc9060"/>
      <w:r>
        <w:t>演练基本信息</w:t>
      </w:r>
      <w:bookmarkEnd w:id="13"/>
      <w:bookmarkEnd w:id="14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07"/>
        <w:gridCol w:w="6207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项目</w:t>
            </w:r>
          </w:p>
        </w:tc>
        <w:tc>
          <w:tcPr>
            <w:tcW w:w="620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内容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演练名称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公安视频监控项目2025年度一级故障演练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演练时间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2025年12月15日 上午10:00 — 12:00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演练地点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桐乡市主城区（市政府周边）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模拟故障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核心区域光缆中断（市政施工挖断）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故障等级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一级故障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演练时长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预计2小时</w:t>
            </w:r>
          </w:p>
        </w:tc>
      </w:tr>
    </w:tbl>
    <w:p>
      <w:pPr>
        <w:pStyle w:val="2"/>
        <w:bidi w:val="0"/>
      </w:pPr>
      <w:bookmarkStart w:id="15" w:name="heading_7"/>
      <w:bookmarkStart w:id="16" w:name="_Toc32750"/>
      <w:r>
        <w:t>演练日程安排</w:t>
      </w:r>
      <w:bookmarkEnd w:id="15"/>
      <w:bookmarkEnd w:id="16"/>
    </w:p>
    <w:p>
      <w:r>
        <w:br w:type="page"/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239"/>
        <w:gridCol w:w="3188"/>
        <w:gridCol w:w="2787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2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18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事项</w:t>
            </w:r>
          </w:p>
        </w:tc>
        <w:tc>
          <w:tcPr>
            <w:tcW w:w="278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负责人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09:30 — 10:00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演练前准备会，确认人员、工具到位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10:00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演练启动，模拟故障触发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服务台专员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10:00 — 10:10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故障接报、分级、派单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服务台专员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10:10 — 10:30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应急指挥部启动，通知相关人员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10:30 — 10:40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现场抢修组到达故障点位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10:40 — 10:45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建立与甲方专用沟通渠道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10:45 — 11:00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故障诊断（光缆中断确认）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11:00 — 11:15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切换至备用纤芯，图像恢复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11:15 — 11:30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甲方向确认，信息通报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项目负责人、服务台专员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11:30 — 12:00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演练总结会，记录问题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质量管理部经理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12:00</w:t>
            </w:r>
          </w:p>
        </w:tc>
        <w:tc>
          <w:tcPr>
            <w:tcW w:w="31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演练结束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</w:tr>
    </w:tbl>
    <w:p>
      <w:pPr>
        <w:pStyle w:val="2"/>
        <w:bidi w:val="0"/>
      </w:pPr>
      <w:bookmarkStart w:id="17" w:name="heading_8"/>
      <w:bookmarkStart w:id="18" w:name="_Toc22592"/>
      <w:r>
        <w:t>人员分工</w:t>
      </w:r>
      <w:bookmarkEnd w:id="17"/>
      <w:bookmarkEnd w:id="18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79"/>
        <w:gridCol w:w="2221"/>
        <w:gridCol w:w="3634"/>
        <w:gridCol w:w="1180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7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222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36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  <w:tc>
          <w:tcPr>
            <w:tcW w:w="118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到位时间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应急指挥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项目负责人</w:t>
            </w:r>
          </w:p>
        </w:tc>
        <w:tc>
          <w:tcPr>
            <w:tcW w:w="36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整体指挥、协调资源、对外联络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10:10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技术协调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  <w:tc>
          <w:tcPr>
            <w:tcW w:w="36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技术支持、故障分析、决策建议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10:10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监督评估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质量管理部经理</w:t>
            </w:r>
          </w:p>
        </w:tc>
        <w:tc>
          <w:tcPr>
            <w:tcW w:w="36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记录响应时间、评估演练效果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10:10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现场抢修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运维工程师（2名）</w:t>
            </w:r>
          </w:p>
        </w:tc>
        <w:tc>
          <w:tcPr>
            <w:tcW w:w="36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现场排查、光纤熔接、备用纤芯切换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10:30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抢修车辆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司机（1名）</w:t>
            </w:r>
          </w:p>
        </w:tc>
        <w:tc>
          <w:tcPr>
            <w:tcW w:w="36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确保快速到达现场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10:10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故障受理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服务台专员</w:t>
            </w:r>
          </w:p>
        </w:tc>
        <w:tc>
          <w:tcPr>
            <w:tcW w:w="36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接报、派单、跟踪、反馈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10:00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信息通报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服务台专员</w:t>
            </w:r>
          </w:p>
        </w:tc>
        <w:tc>
          <w:tcPr>
            <w:tcW w:w="36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每小时向甲方更新处理进展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10:00</w:t>
            </w:r>
          </w:p>
        </w:tc>
      </w:tr>
    </w:tbl>
    <w:p>
      <w:pPr>
        <w:pStyle w:val="2"/>
        <w:bidi w:val="0"/>
      </w:pPr>
      <w:bookmarkStart w:id="19" w:name="heading_9"/>
      <w:bookmarkStart w:id="20" w:name="_Toc21101"/>
      <w:r>
        <w:t>演练前准备清单</w:t>
      </w:r>
      <w:bookmarkEnd w:id="19"/>
      <w:bookmarkEnd w:id="20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4"/>
        <w:gridCol w:w="3372"/>
        <w:gridCol w:w="1626"/>
        <w:gridCol w:w="1227"/>
        <w:gridCol w:w="1295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3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准备事项</w:t>
            </w:r>
          </w:p>
        </w:tc>
        <w:tc>
          <w:tcPr>
            <w:tcW w:w="162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22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完成时限</w:t>
            </w:r>
          </w:p>
        </w:tc>
        <w:tc>
          <w:tcPr>
            <w:tcW w:w="129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制定详细演练方案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12月8日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待完成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通知甲方科信部门，确认演练时间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12月12日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待完成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准备演练所需工具和备件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待完成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组织参演人员培训，明确职责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待完成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设立演练观察员，准备评估表格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质量管理部经理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待完成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确认备用纤芯可用性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待完成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抢修车辆检查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待完成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8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通讯设备测试（对讲机、电话）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服务台专员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待完成</w:t>
            </w:r>
          </w:p>
        </w:tc>
      </w:tr>
    </w:tbl>
    <w:p>
      <w:pPr>
        <w:pStyle w:val="1"/>
        <w:bidi w:val="0"/>
      </w:pPr>
      <w:bookmarkStart w:id="21" w:name="heading_14"/>
      <w:bookmarkStart w:id="22" w:name="_Toc13225"/>
      <w:r>
        <w:t>资源保障计划</w:t>
      </w:r>
      <w:bookmarkEnd w:id="21"/>
      <w:bookmarkEnd w:id="22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"/>
        <w:gridCol w:w="3890"/>
        <w:gridCol w:w="1772"/>
        <w:gridCol w:w="1362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9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389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需求说明</w:t>
            </w:r>
          </w:p>
        </w:tc>
        <w:tc>
          <w:tcPr>
            <w:tcW w:w="17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来源</w:t>
            </w:r>
          </w:p>
        </w:tc>
        <w:tc>
          <w:tcPr>
            <w:tcW w:w="136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到位时间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人员</w:t>
            </w:r>
          </w:p>
        </w:tc>
        <w:tc>
          <w:tcPr>
            <w:tcW w:w="38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应急指挥1人、现场抢修2人、服务台1人、评估1人</w:t>
            </w:r>
          </w:p>
        </w:tc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运维部、质量管理部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12月15日9:30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工具</w:t>
            </w:r>
          </w:p>
        </w:tc>
        <w:tc>
          <w:tcPr>
            <w:tcW w:w="38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光纤熔接机、光功率计、万用表、工程宝、对讲机</w:t>
            </w:r>
          </w:p>
        </w:tc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现有设备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12月14日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</w:t>
            </w:r>
          </w:p>
        </w:tc>
        <w:tc>
          <w:tcPr>
            <w:tcW w:w="38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备用纤芯、尾纤、接头</w:t>
            </w:r>
          </w:p>
        </w:tc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备件库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12月14日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车辆</w:t>
            </w:r>
          </w:p>
        </w:tc>
        <w:tc>
          <w:tcPr>
            <w:tcW w:w="38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抢修车辆1辆</w:t>
            </w:r>
          </w:p>
        </w:tc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12月15日9:00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文档</w:t>
            </w:r>
          </w:p>
        </w:tc>
        <w:tc>
          <w:tcPr>
            <w:tcW w:w="38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演练方案、评估表、记录表</w:t>
            </w:r>
          </w:p>
        </w:tc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运维部编制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12月14日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通讯</w:t>
            </w:r>
          </w:p>
        </w:tc>
        <w:tc>
          <w:tcPr>
            <w:tcW w:w="38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备用手机、对讲机</w:t>
            </w:r>
          </w:p>
        </w:tc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12月14日</w:t>
            </w:r>
          </w:p>
        </w:tc>
      </w:tr>
    </w:tbl>
    <w:p>
      <w:pPr>
        <w:pStyle w:val="1"/>
        <w:bidi w:val="0"/>
      </w:pPr>
      <w:bookmarkStart w:id="23" w:name="heading_15"/>
      <w:bookmarkStart w:id="24" w:name="_Toc21791"/>
      <w:r>
        <w:t>演练后总结计划</w:t>
      </w:r>
      <w:bookmarkEnd w:id="23"/>
      <w:bookmarkEnd w:id="24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61"/>
        <w:gridCol w:w="3580"/>
        <w:gridCol w:w="2067"/>
        <w:gridCol w:w="1806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6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5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总结事项</w:t>
            </w:r>
          </w:p>
        </w:tc>
        <w:tc>
          <w:tcPr>
            <w:tcW w:w="20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80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记录各环节响应时间</w:t>
            </w:r>
          </w:p>
        </w:tc>
        <w:tc>
          <w:tcPr>
            <w:tcW w:w="2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质量管理部经理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演练当日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组织演练复盘会议</w:t>
            </w:r>
          </w:p>
        </w:tc>
        <w:tc>
          <w:tcPr>
            <w:tcW w:w="2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12月18日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分析存在问题及原因</w:t>
            </w:r>
          </w:p>
        </w:tc>
        <w:tc>
          <w:tcPr>
            <w:tcW w:w="2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12月20日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制定整改措施并跟踪落实</w:t>
            </w:r>
          </w:p>
        </w:tc>
        <w:tc>
          <w:tcPr>
            <w:tcW w:w="2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12月22日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编制演练总结报告，提交甲方</w:t>
            </w:r>
          </w:p>
        </w:tc>
        <w:tc>
          <w:tcPr>
            <w:tcW w:w="2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12月25日</w:t>
            </w:r>
          </w:p>
        </w:tc>
      </w:tr>
    </w:tbl>
    <w:p>
      <w:pPr>
        <w:pStyle w:val="1"/>
        <w:bidi w:val="0"/>
      </w:pPr>
      <w:bookmarkStart w:id="25" w:name="heading_16"/>
      <w:bookmarkStart w:id="26" w:name="_Toc17393"/>
      <w:r>
        <w:t>风险与应对措施</w:t>
      </w:r>
      <w:bookmarkEnd w:id="25"/>
      <w:bookmarkEnd w:id="26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10"/>
        <w:gridCol w:w="2472"/>
        <w:gridCol w:w="3602"/>
        <w:gridCol w:w="1430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1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4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风险描述</w:t>
            </w:r>
          </w:p>
        </w:tc>
        <w:tc>
          <w:tcPr>
            <w:tcW w:w="360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应对措施</w:t>
            </w:r>
          </w:p>
        </w:tc>
        <w:tc>
          <w:tcPr>
            <w:tcW w:w="143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演练期间出现真实故障</w:t>
            </w:r>
          </w:p>
        </w:tc>
        <w:tc>
          <w:tcPr>
            <w:tcW w:w="3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立即终止演练，转为真实故障处置</w:t>
            </w:r>
          </w:p>
        </w:tc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项目负责人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甲方临时变更时间</w:t>
            </w:r>
          </w:p>
        </w:tc>
        <w:tc>
          <w:tcPr>
            <w:tcW w:w="36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提前3天确认，预留备选时间</w:t>
            </w:r>
          </w:p>
        </w:tc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13A57C"/>
    <w:multiLevelType w:val="singleLevel"/>
    <w:tmpl w:val="CA13A57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1649</Words>
  <Characters>1962</Characters>
  <Application>Microsoft Office Word</Application>
  <DocSecurity>0</DocSecurity>
  <Lines>0</Lines>
  <Paragraphs>0</Paragraphs>
  <ScaleCrop>false</ScaleCrop>
  <Company/>
  <LinksUpToDate>false</LinksUpToDate>
  <CharactersWithSpaces>2068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2026-05-06T21:18:57Z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