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3E874F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720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1516DA55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6604"/>
      <w:bookmarkStart w:id="2" w:name="_Toc6707"/>
      <w:r>
        <w:rPr>
          <w:rFonts w:hint="eastAsia"/>
          <w:lang w:val="en-US" w:eastAsia="zh-CN"/>
        </w:rPr>
        <w:t>2026年度运维服务能力管理计划</w:t>
      </w:r>
      <w:bookmarkEnd w:id="1"/>
      <w:bookmarkEnd w:id="2"/>
    </w:p>
    <w:p w14:paraId="7778BBB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3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156435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  <w:jc w:val="center"/>
        </w:trPr>
        <w:tc>
          <w:tcPr>
            <w:tcW w:w="2432" w:type="dxa"/>
          </w:tcPr>
          <w:p w14:paraId="28709A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003B96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2026.01.10</w:t>
            </w:r>
          </w:p>
        </w:tc>
      </w:tr>
      <w:tr w14:paraId="3926C5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0AF9EC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1CC4C7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2026.01.10</w:t>
            </w:r>
          </w:p>
        </w:tc>
      </w:tr>
      <w:tr w14:paraId="3C3BD8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537D7D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0CA10E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2026.01.10</w:t>
            </w:r>
          </w:p>
        </w:tc>
      </w:tr>
    </w:tbl>
    <w:p w14:paraId="486FE25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012FB83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2893A9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7252C1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08377A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62B6CE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25B8CA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0F40B3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32449D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7D395C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46881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01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7E9932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0376B4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2175D0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</w:tcPr>
          <w:p w14:paraId="3E2325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424D55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5BD705F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8D32BE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DF4994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C12B6A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32D675C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F3801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90E97A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74A9DC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4C103B6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4DFD15B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3F880E2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ED804C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336A7AC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43FDE7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2A29888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3C6567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EFCAC9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3126055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39940BE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47BA8B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0A98516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8910F4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23A480F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009324A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_Toc3720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_Toc3720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5504BA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_Toc6707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2026年度运维服务能力管理计划</w:t>
          </w:r>
          <w:r>
            <w:tab/>
          </w:r>
          <w:r>
            <w:fldChar w:fldCharType="begin"/>
          </w:r>
          <w:r>
            <w:instrText xml:space="preserve"> PAGEREF _Toc6707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76E1BF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_Toc30008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背景概况</w:t>
          </w:r>
          <w:r>
            <w:tab/>
          </w:r>
          <w:r>
            <w:fldChar w:fldCharType="begin"/>
          </w:r>
          <w:r>
            <w:instrText xml:space="preserve"> PAGEREF _Toc30008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CD8B5A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_Toc15242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核心目标</w:t>
          </w:r>
          <w:r>
            <w:tab/>
          </w:r>
          <w:r>
            <w:fldChar w:fldCharType="begin"/>
          </w:r>
          <w:r>
            <w:instrText xml:space="preserve"> PAGEREF _Toc15242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9205BA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_Toc11812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公司沿革与核心优势</w:t>
          </w:r>
          <w:r>
            <w:tab/>
          </w:r>
          <w:r>
            <w:fldChar w:fldCharType="begin"/>
          </w:r>
          <w:r>
            <w:instrText xml:space="preserve"> PAGEREF _Toc11812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28CA88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人力资源配置</w:t>
          </w:r>
          <w:r>
            <w:tab/>
          </w:r>
          <w:r>
            <w:fldChar w:fldCharType="begin"/>
          </w:r>
          <w:r>
            <w:instrText xml:space="preserve"> PAGEREF _Toc25232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6ABFCE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运维保障提升</w:t>
          </w:r>
          <w:r>
            <w:tab/>
          </w:r>
          <w:r>
            <w:fldChar w:fldCharType="begin"/>
          </w:r>
          <w:r>
            <w:instrText xml:space="preserve"> PAGEREF _Toc18900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F8E662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_Toc19172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1.4.1. </w:t>
          </w:r>
          <w:r>
            <w:rPr>
              <w:rFonts w:hint="eastAsia"/>
              <w:lang w:val="en-US" w:eastAsia="zh-CN"/>
            </w:rPr>
            <w:t>服务台</w:t>
          </w:r>
          <w:r>
            <w:tab/>
          </w:r>
          <w:r>
            <w:fldChar w:fldCharType="begin"/>
          </w:r>
          <w:r>
            <w:instrText xml:space="preserve"> PAGEREF _Toc19172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AEA4096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_Toc5581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1.4.2. </w:t>
          </w:r>
          <w:r>
            <w:rPr>
              <w:rFonts w:hint="eastAsia"/>
              <w:lang w:val="en-US" w:eastAsia="zh-CN"/>
            </w:rPr>
            <w:t>运维工具</w:t>
          </w:r>
          <w:r>
            <w:tab/>
          </w:r>
          <w:r>
            <w:fldChar w:fldCharType="begin"/>
          </w:r>
          <w:r>
            <w:instrText xml:space="preserve"> PAGEREF _Toc5581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7EDD73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_Toc12981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运维服务能力管理计划</w:t>
          </w:r>
          <w:r>
            <w:tab/>
          </w:r>
          <w:r>
            <w:fldChar w:fldCharType="begin"/>
          </w:r>
          <w:r>
            <w:instrText xml:space="preserve"> PAGEREF _Toc12981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DE8783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_Toc27458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人员管理计划</w:t>
          </w:r>
          <w:r>
            <w:tab/>
          </w:r>
          <w:r>
            <w:fldChar w:fldCharType="begin"/>
          </w:r>
          <w:r>
            <w:instrText xml:space="preserve"> PAGEREF _Toc27458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DAEEF4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_Toc15169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2.1.1. </w:t>
          </w:r>
          <w:r>
            <w:rPr>
              <w:rFonts w:hint="eastAsia"/>
              <w:lang w:val="en-US" w:eastAsia="zh-CN"/>
            </w:rPr>
            <w:t>人员储备管理计划</w:t>
          </w:r>
          <w:r>
            <w:tab/>
          </w:r>
          <w:r>
            <w:fldChar w:fldCharType="begin"/>
          </w:r>
          <w:r>
            <w:instrText xml:space="preserve"> PAGEREF _Toc15169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802F0B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_Toc10238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2.1.2. </w:t>
          </w:r>
          <w:r>
            <w:rPr>
              <w:rFonts w:hint="eastAsia"/>
              <w:lang w:val="en-US" w:eastAsia="zh-CN"/>
            </w:rPr>
            <w:t>人员招聘管理计划</w:t>
          </w:r>
          <w:r>
            <w:tab/>
          </w:r>
          <w:r>
            <w:fldChar w:fldCharType="begin"/>
          </w:r>
          <w:r>
            <w:instrText xml:space="preserve"> PAGEREF _Toc10238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0C9876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_Toc11907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2.1.3. </w:t>
          </w:r>
          <w:r>
            <w:rPr>
              <w:rFonts w:hint="eastAsia"/>
              <w:lang w:val="en-US" w:eastAsia="zh-CN"/>
            </w:rPr>
            <w:t>人员备份管理计划</w:t>
          </w:r>
          <w:r>
            <w:tab/>
          </w:r>
          <w:r>
            <w:fldChar w:fldCharType="begin"/>
          </w:r>
          <w:r>
            <w:instrText xml:space="preserve"> PAGEREF _Toc11907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43BFF0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_Toc19440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2.1.4. </w:t>
          </w:r>
          <w:r>
            <w:rPr>
              <w:rFonts w:hint="eastAsia"/>
              <w:lang w:val="en-US" w:eastAsia="zh-CN"/>
            </w:rPr>
            <w:t>人员培训管理计划</w:t>
          </w:r>
          <w:r>
            <w:tab/>
          </w:r>
          <w:r>
            <w:fldChar w:fldCharType="begin"/>
          </w:r>
          <w:r>
            <w:instrText xml:space="preserve"> PAGEREF _Toc19440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BC6F70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_Toc23334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2.1.5. </w:t>
          </w:r>
          <w:r>
            <w:rPr>
              <w:rFonts w:hint="eastAsia"/>
              <w:lang w:val="en-US" w:eastAsia="zh-CN"/>
            </w:rPr>
            <w:t>人员绩效考核管理计划</w:t>
          </w:r>
          <w:r>
            <w:tab/>
          </w:r>
          <w:r>
            <w:fldChar w:fldCharType="begin"/>
          </w:r>
          <w:r>
            <w:instrText xml:space="preserve"> PAGEREF _Toc23334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DF7FB7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_Toc18368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2.1.6. </w:t>
          </w:r>
          <w:r>
            <w:rPr>
              <w:rFonts w:hint="eastAsia"/>
              <w:lang w:val="en-US" w:eastAsia="zh-CN"/>
            </w:rPr>
            <w:t>人员技能评定管理计划</w:t>
          </w:r>
          <w:r>
            <w:tab/>
          </w:r>
          <w:r>
            <w:fldChar w:fldCharType="begin"/>
          </w:r>
          <w:r>
            <w:instrText xml:space="preserve"> PAGEREF _Toc18368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082C2E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资源管理计划</w:t>
          </w:r>
          <w:r>
            <w:tab/>
          </w:r>
          <w:r>
            <w:fldChar w:fldCharType="begin"/>
          </w:r>
          <w:r>
            <w:instrText xml:space="preserve"> PAGEREF _Toc305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5A4F6F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2.2.1. </w:t>
          </w:r>
          <w:r>
            <w:rPr>
              <w:rFonts w:hint="eastAsia"/>
              <w:lang w:val="en-US" w:eastAsia="zh-CN"/>
            </w:rPr>
            <w:t>运维工具管理计划</w:t>
          </w:r>
          <w:r>
            <w:tab/>
          </w:r>
          <w:r>
            <w:fldChar w:fldCharType="begin"/>
          </w:r>
          <w:r>
            <w:instrText xml:space="preserve"> PAGEREF _Toc11599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D73788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_Toc23827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2.2.2. </w:t>
          </w:r>
          <w:r>
            <w:rPr>
              <w:rFonts w:hint="eastAsia"/>
              <w:lang w:val="en-US" w:eastAsia="zh-CN"/>
            </w:rPr>
            <w:t>服务台管理计划</w:t>
          </w:r>
          <w:r>
            <w:tab/>
          </w:r>
          <w:r>
            <w:fldChar w:fldCharType="begin"/>
          </w:r>
          <w:r>
            <w:instrText xml:space="preserve"> PAGEREF _Toc23827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A60772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_Toc14622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2.2.3. </w:t>
          </w:r>
          <w:r>
            <w:rPr>
              <w:rFonts w:hint="eastAsia"/>
              <w:lang w:val="en-US" w:eastAsia="zh-CN"/>
            </w:rPr>
            <w:t>服务知识管理计划</w:t>
          </w:r>
          <w:r>
            <w:tab/>
          </w:r>
          <w:r>
            <w:fldChar w:fldCharType="begin"/>
          </w:r>
          <w:r>
            <w:instrText xml:space="preserve"> PAGEREF _Toc14622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767260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2.2.4. </w:t>
          </w:r>
          <w:r>
            <w:rPr>
              <w:rFonts w:hint="eastAsia"/>
              <w:lang w:val="en-US" w:eastAsia="zh-CN"/>
            </w:rPr>
            <w:t>备件库管理计划</w:t>
          </w:r>
          <w:r>
            <w:tab/>
          </w:r>
          <w:r>
            <w:fldChar w:fldCharType="begin"/>
          </w:r>
          <w:r>
            <w:instrText xml:space="preserve"> PAGEREF _Toc3052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625458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_Toc9186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2.2.5. </w:t>
          </w:r>
          <w:r>
            <w:rPr>
              <w:rFonts w:hint="eastAsia"/>
              <w:lang w:val="en-US" w:eastAsia="zh-CN"/>
            </w:rPr>
            <w:t>最终软件库管理计划</w:t>
          </w:r>
          <w:r>
            <w:tab/>
          </w:r>
          <w:r>
            <w:fldChar w:fldCharType="begin"/>
          </w:r>
          <w:r>
            <w:instrText xml:space="preserve"> PAGEREF _Toc9186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F9DC93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_Toc6989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2.2.6. </w:t>
          </w:r>
          <w:r>
            <w:rPr>
              <w:rFonts w:hint="eastAsia"/>
              <w:lang w:val="en-US" w:eastAsia="zh-CN"/>
            </w:rPr>
            <w:t>服务数据管理计划</w:t>
          </w:r>
          <w:r>
            <w:tab/>
          </w:r>
          <w:r>
            <w:fldChar w:fldCharType="begin"/>
          </w:r>
          <w:r>
            <w:instrText xml:space="preserve"> PAGEREF _Toc6989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7E4CA7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技术管理计划</w:t>
          </w:r>
          <w:r>
            <w:tab/>
          </w:r>
          <w:r>
            <w:fldChar w:fldCharType="begin"/>
          </w:r>
          <w:r>
            <w:instrText xml:space="preserve"> PAGEREF _Toc26072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9CA6D5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_Toc26561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2.3.1. </w:t>
          </w:r>
          <w:r>
            <w:t>研发内容</w:t>
          </w:r>
          <w:r>
            <w:tab/>
          </w:r>
          <w:r>
            <w:fldChar w:fldCharType="begin"/>
          </w:r>
          <w:r>
            <w:instrText xml:space="preserve"> PAGEREF _Toc26561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4A36D1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_Toc8597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2.3.2. </w:t>
          </w:r>
          <w:r>
            <w:t>实施计划</w:t>
          </w:r>
          <w:r>
            <w:tab/>
          </w:r>
          <w:r>
            <w:fldChar w:fldCharType="begin"/>
          </w:r>
          <w:r>
            <w:instrText xml:space="preserve"> PAGEREF _Toc8597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5DA7FB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_Toc18656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2.3.3. </w:t>
          </w:r>
          <w:r>
            <w:rPr>
              <w:rFonts w:hint="eastAsia"/>
              <w:lang w:val="en-US" w:eastAsia="zh-CN"/>
            </w:rPr>
            <w:t>运维手册研发</w:t>
          </w:r>
          <w:r>
            <w:tab/>
          </w:r>
          <w:r>
            <w:fldChar w:fldCharType="begin"/>
          </w:r>
          <w:r>
            <w:instrText xml:space="preserve"> PAGEREF _Toc18656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D4FADE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_Toc23132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2.3.4. </w:t>
          </w:r>
          <w:r>
            <w:rPr>
              <w:rFonts w:hint="eastAsia"/>
              <w:lang w:val="en-US" w:eastAsia="zh-CN"/>
            </w:rPr>
            <w:t>研发团队构成</w:t>
          </w:r>
          <w:r>
            <w:tab/>
          </w:r>
          <w:r>
            <w:fldChar w:fldCharType="begin"/>
          </w:r>
          <w:r>
            <w:instrText xml:space="preserve"> PAGEREF _Toc23132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604D50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_Toc16061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2.3.5. </w:t>
          </w:r>
          <w:r>
            <w:rPr>
              <w:rFonts w:hint="eastAsia"/>
              <w:lang w:val="en-US" w:eastAsia="zh-CN"/>
            </w:rPr>
            <w:t>新技术研发</w:t>
          </w:r>
          <w:r>
            <w:tab/>
          </w:r>
          <w:r>
            <w:fldChar w:fldCharType="begin"/>
          </w:r>
          <w:r>
            <w:instrText xml:space="preserve"> PAGEREF _Toc16061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098DDC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_Toc31311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2.3.6. </w:t>
          </w:r>
          <w:r>
            <w:rPr>
              <w:rFonts w:hint="eastAsia"/>
              <w:lang w:val="en-US" w:eastAsia="zh-CN"/>
            </w:rPr>
            <w:t>运维经费投入</w:t>
          </w:r>
          <w:r>
            <w:tab/>
          </w:r>
          <w:r>
            <w:fldChar w:fldCharType="begin"/>
          </w:r>
          <w:r>
            <w:instrText xml:space="preserve"> PAGEREF _Toc31311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C1EF8B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_Toc13285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过程管理计划</w:t>
          </w:r>
          <w:r>
            <w:tab/>
          </w:r>
          <w:r>
            <w:fldChar w:fldCharType="begin"/>
          </w:r>
          <w:r>
            <w:instrText xml:space="preserve"> PAGEREF _Toc13285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6AB351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_Toc3825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2.4.1. 过程框架管理计划</w:t>
          </w:r>
          <w:r>
            <w:tab/>
          </w:r>
          <w:r>
            <w:fldChar w:fldCharType="begin"/>
          </w:r>
          <w:r>
            <w:instrText xml:space="preserve"> PAGEREF _Toc3825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39FC84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2.4.2. 服务级别管理计划</w:t>
          </w:r>
          <w:r>
            <w:tab/>
          </w:r>
          <w:r>
            <w:fldChar w:fldCharType="begin"/>
          </w:r>
          <w:r>
            <w:instrText xml:space="preserve"> PAGEREF _Toc16467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CF2120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_Toc5834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2.4.3. 服务报告管理计划</w:t>
          </w:r>
          <w:r>
            <w:tab/>
          </w:r>
          <w:r>
            <w:fldChar w:fldCharType="begin"/>
          </w:r>
          <w:r>
            <w:instrText xml:space="preserve"> PAGEREF _Toc5834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701158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2.4.4. 事件管理计划</w:t>
          </w:r>
          <w:r>
            <w:tab/>
          </w:r>
          <w:r>
            <w:fldChar w:fldCharType="begin"/>
          </w:r>
          <w:r>
            <w:instrText xml:space="preserve"> PAGEREF _Toc32001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36E5AC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_Toc20790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2.4.5. 问题管理计划</w:t>
          </w:r>
          <w:r>
            <w:tab/>
          </w:r>
          <w:r>
            <w:fldChar w:fldCharType="begin"/>
          </w:r>
          <w:r>
            <w:instrText xml:space="preserve"> PAGEREF _Toc20790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16BD5D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_Toc13565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2.4.6. 变更管理计划</w:t>
          </w:r>
          <w:r>
            <w:tab/>
          </w:r>
          <w:r>
            <w:fldChar w:fldCharType="begin"/>
          </w:r>
          <w:r>
            <w:instrText xml:space="preserve"> PAGEREF _Toc13565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88D260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_Toc18851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2.4.7. 发布管理计划</w:t>
          </w:r>
          <w:r>
            <w:tab/>
          </w:r>
          <w:r>
            <w:fldChar w:fldCharType="begin"/>
          </w:r>
          <w:r>
            <w:instrText xml:space="preserve"> PAGEREF _Toc18851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9FD0C9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_Toc26670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2.4.8. 配置管理计划</w:t>
          </w:r>
          <w:r>
            <w:tab/>
          </w:r>
          <w:r>
            <w:fldChar w:fldCharType="begin"/>
          </w:r>
          <w:r>
            <w:instrText xml:space="preserve"> PAGEREF _Toc26670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B9E88A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_Toc25035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2.4.9. 服务可用性和连续性管理计划</w:t>
          </w:r>
          <w:r>
            <w:tab/>
          </w:r>
          <w:r>
            <w:fldChar w:fldCharType="begin"/>
          </w:r>
          <w:r>
            <w:instrText xml:space="preserve"> PAGEREF _Toc25035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265655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_Toc29990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2.4.10. 容量管理计划</w:t>
          </w:r>
          <w:r>
            <w:tab/>
          </w:r>
          <w:r>
            <w:fldChar w:fldCharType="begin"/>
          </w:r>
          <w:r>
            <w:instrText xml:space="preserve"> PAGEREF _Toc29990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7EEE60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_Toc31405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2.4.11. 信息安全管理计划</w:t>
          </w:r>
          <w:r>
            <w:tab/>
          </w:r>
          <w:r>
            <w:fldChar w:fldCharType="begin"/>
          </w:r>
          <w:r>
            <w:instrText xml:space="preserve"> PAGEREF _Toc31405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1C8E8F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_Toc10942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2.5. 交付管理计划</w:t>
          </w:r>
          <w:r>
            <w:tab/>
          </w:r>
          <w:r>
            <w:fldChar w:fldCharType="begin"/>
          </w:r>
          <w:r>
            <w:instrText xml:space="preserve"> PAGEREF _Toc10942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3C82D8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_Toc6734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2.6. 应急管理计划</w:t>
          </w:r>
          <w:r>
            <w:tab/>
          </w:r>
          <w:r>
            <w:fldChar w:fldCharType="begin"/>
          </w:r>
          <w:r>
            <w:instrText xml:space="preserve"> PAGEREF _Toc6734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E2AF6F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_Toc18248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2.7. 质量管理计划</w:t>
          </w:r>
          <w:r>
            <w:tab/>
          </w:r>
          <w:r>
            <w:fldChar w:fldCharType="begin"/>
          </w:r>
          <w:r>
            <w:instrText xml:space="preserve"> PAGEREF _Toc18248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3B8EBE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_Toc7307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2.7.1. 内审</w:t>
          </w:r>
          <w:r>
            <w:tab/>
          </w:r>
          <w:r>
            <w:fldChar w:fldCharType="begin"/>
          </w:r>
          <w:r>
            <w:instrText xml:space="preserve"> PAGEREF _Toc7307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1CE815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_Toc23197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2.7.2. 管评</w:t>
          </w:r>
          <w:r>
            <w:tab/>
          </w:r>
          <w:r>
            <w:fldChar w:fldCharType="begin"/>
          </w:r>
          <w:r>
            <w:instrText xml:space="preserve"> PAGEREF _Toc23197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F7B49D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_Toc12169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2.7.3. 客户满意度</w:t>
          </w:r>
          <w:r>
            <w:tab/>
          </w:r>
          <w:r>
            <w:fldChar w:fldCharType="begin"/>
          </w:r>
          <w:r>
            <w:instrText xml:space="preserve"> PAGEREF _Toc12169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FC8C36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2.7.4. </w:t>
          </w:r>
          <w:r>
            <w:rPr>
              <w:rFonts w:hint="eastAsia"/>
              <w:lang w:val="en-US" w:eastAsia="zh-CN"/>
            </w:rPr>
            <w:t>客户投诉</w:t>
          </w:r>
          <w:r>
            <w:tab/>
          </w:r>
          <w:r>
            <w:fldChar w:fldCharType="begin"/>
          </w:r>
          <w:r>
            <w:instrText xml:space="preserve"> PAGEREF _Toc26962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D2046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EC4D7E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6098FD8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30008"/>
      <w:r>
        <w:rPr>
          <w:rFonts w:hint="eastAsia"/>
          <w:lang w:val="en-US" w:eastAsia="zh-CN"/>
        </w:rPr>
        <w:t>背景概况</w:t>
      </w:r>
      <w:bookmarkEnd w:id="3"/>
    </w:p>
    <w:p w14:paraId="26FD23E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15242"/>
      <w:r>
        <w:rPr>
          <w:rFonts w:hint="eastAsia"/>
          <w:lang w:val="en-US" w:eastAsia="zh-CN"/>
        </w:rPr>
        <w:t>核心目标</w:t>
      </w:r>
      <w:bookmarkEnd w:id="4"/>
    </w:p>
    <w:p w14:paraId="27F9FD11">
      <w:pPr>
        <w:pStyle w:val="40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业务拓展：在2025年的基础上，全面新增签订长期合同2-3个。</w:t>
      </w:r>
    </w:p>
    <w:p w14:paraId="65FBF1A0">
      <w:pPr>
        <w:pStyle w:val="40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收入目标：全年运维合同总额较2025年提升约8%~10%,实现稳健规模化增长。</w:t>
      </w:r>
    </w:p>
    <w:p w14:paraId="413FD77D">
      <w:pPr>
        <w:pStyle w:val="40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服务深化与价值提升：</w:t>
      </w:r>
    </w:p>
    <w:p w14:paraId="45A59A14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tabs>
          <w:tab w:val="clear" w:pos="420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实现至少2个核心客户续约</w:t>
      </w:r>
    </w:p>
    <w:p w14:paraId="63239ADD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tabs>
          <w:tab w:val="clear" w:pos="420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客户满意度调查得分不能低于90%</w:t>
      </w:r>
    </w:p>
    <w:p w14:paraId="552E40B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11812"/>
      <w:r>
        <w:rPr>
          <w:rFonts w:hint="eastAsia"/>
          <w:lang w:val="en-US" w:eastAsia="zh-CN"/>
        </w:rPr>
        <w:t>公司沿革与核心优势</w:t>
      </w:r>
      <w:bookmarkEnd w:id="5"/>
    </w:p>
    <w:p w14:paraId="3215953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桐乡华数广电网络有限公司（以下简称“公司”）作为桐乡市信息化建设的重要力量，始终致力于为政府、企事业单位及公众提供优质、高效的信息技术服务。</w:t>
      </w:r>
    </w:p>
    <w:p w14:paraId="72B956F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2025年度，公司顺利完成新旧标准切换（GB/T 28827.1-2022、T/CESA 1299-2023），运维营收达2,200万元，客户满意度平均值提达到98%，各项服务能力持续提升。</w:t>
      </w:r>
    </w:p>
    <w:p w14:paraId="1723AE8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" w:name="_Toc25232"/>
      <w:bookmarkStart w:id="7" w:name="_Toc27404"/>
      <w:r>
        <w:rPr>
          <w:rFonts w:hint="eastAsia"/>
          <w:lang w:val="en-US" w:eastAsia="zh-CN"/>
        </w:rPr>
        <w:t>人力资源配置</w:t>
      </w:r>
      <w:bookmarkEnd w:id="6"/>
      <w:bookmarkEnd w:id="7"/>
    </w:p>
    <w:p w14:paraId="64E93A2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2026年，公司将继续优化运维团队结构，计划通过定向招聘引入视频监控运维工程师、开发工程师等专业人才。同时，建立完善的关键岗位储备机制，确保核心职能具备充分的岗位备份与技能冗余，逐步构建一支结构合理、能力全面、支撑有力的专业化运维团队。</w:t>
      </w:r>
    </w:p>
    <w:p w14:paraId="031566A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8" w:name="_Toc18900"/>
      <w:r>
        <w:rPr>
          <w:rFonts w:hint="eastAsia"/>
          <w:lang w:val="en-US" w:eastAsia="zh-CN"/>
        </w:rPr>
        <w:t>运维保障提升</w:t>
      </w:r>
      <w:bookmarkEnd w:id="8"/>
    </w:p>
    <w:p w14:paraId="1C9E759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" w:name="_Toc19172"/>
      <w:r>
        <w:rPr>
          <w:rFonts w:hint="eastAsia"/>
          <w:lang w:val="en-US" w:eastAsia="zh-CN"/>
        </w:rPr>
        <w:t>服务台</w:t>
      </w:r>
      <w:bookmarkEnd w:id="9"/>
    </w:p>
    <w:p w14:paraId="5900C7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持续深化服务台能力建设，重点推动技术赋能与服务流程优化，着力提升在线直接解决率，减少工单流转层级与转派耗时。</w:t>
      </w:r>
    </w:p>
    <w:p w14:paraId="2C4D189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0" w:name="_Toc5581"/>
      <w:r>
        <w:rPr>
          <w:rFonts w:hint="eastAsia"/>
          <w:lang w:val="en-US" w:eastAsia="zh-CN"/>
        </w:rPr>
        <w:t>运维工具</w:t>
      </w:r>
      <w:bookmarkEnd w:id="10"/>
    </w:p>
    <w:p w14:paraId="17DC350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持续优化通服信息化服务平台，开发移动端工单处理功能，提升工单处理效率。</w:t>
      </w:r>
    </w:p>
    <w:p w14:paraId="61F3F6B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1" w:name="_Toc12981"/>
      <w:r>
        <w:rPr>
          <w:rFonts w:hint="eastAsia"/>
          <w:lang w:val="en-US" w:eastAsia="zh-CN"/>
        </w:rPr>
        <w:t>运维服务能力管理计划</w:t>
      </w:r>
      <w:bookmarkEnd w:id="11"/>
    </w:p>
    <w:p w14:paraId="25F33E8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2" w:name="_Toc10440"/>
      <w:bookmarkStart w:id="13" w:name="_Toc27458"/>
      <w:r>
        <w:rPr>
          <w:rFonts w:hint="eastAsia"/>
          <w:lang w:val="en-US" w:eastAsia="zh-CN"/>
        </w:rPr>
        <w:t>人员管理计划</w:t>
      </w:r>
      <w:bookmarkEnd w:id="12"/>
      <w:bookmarkEnd w:id="13"/>
    </w:p>
    <w:p w14:paraId="7B8087C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4" w:name="_Toc15169"/>
      <w:bookmarkStart w:id="15" w:name="_Toc25581"/>
      <w:r>
        <w:rPr>
          <w:rFonts w:hint="eastAsia"/>
          <w:lang w:val="en-US" w:eastAsia="zh-CN"/>
        </w:rPr>
        <w:t>人员储备管理计划</w:t>
      </w:r>
      <w:bookmarkEnd w:id="14"/>
    </w:p>
    <w:p w14:paraId="7A73C3C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结合2025年人员储备完成情况（运维部经理、研发部经理、质量管理部经理储备已100%完成），2026年重点识别以下新增关键岗位：</w:t>
      </w:r>
    </w:p>
    <w:tbl>
      <w:tblPr>
        <w:tblStyle w:val="20"/>
        <w:tblW w:w="821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73"/>
        <w:gridCol w:w="1713"/>
        <w:gridCol w:w="2141"/>
        <w:gridCol w:w="756"/>
        <w:gridCol w:w="1293"/>
        <w:gridCol w:w="1638"/>
      </w:tblGrid>
      <w:tr w14:paraId="501A69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7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3B594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71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AC97F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214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0004C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识别依据</w:t>
            </w:r>
          </w:p>
        </w:tc>
        <w:tc>
          <w:tcPr>
            <w:tcW w:w="75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3CBCC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储备人数</w:t>
            </w:r>
          </w:p>
        </w:tc>
        <w:tc>
          <w:tcPr>
            <w:tcW w:w="129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593CF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储备来源</w:t>
            </w:r>
          </w:p>
        </w:tc>
        <w:tc>
          <w:tcPr>
            <w:tcW w:w="163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4446D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 w14:paraId="227679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48337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7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6D2FE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运维项目经理</w:t>
            </w:r>
          </w:p>
        </w:tc>
        <w:tc>
          <w:tcPr>
            <w:tcW w:w="214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1CB33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业务扩展、项目数量增加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9C790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2人</w:t>
            </w:r>
          </w:p>
        </w:tc>
        <w:tc>
          <w:tcPr>
            <w:tcW w:w="12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10469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内部储备</w:t>
            </w:r>
          </w:p>
        </w:tc>
        <w:tc>
          <w:tcPr>
            <w:tcW w:w="16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98D3B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2026年4月</w:t>
            </w:r>
          </w:p>
        </w:tc>
      </w:tr>
      <w:tr w14:paraId="619DF9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5C7F9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7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3A864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视频监控运维工程师</w:t>
            </w:r>
          </w:p>
        </w:tc>
        <w:tc>
          <w:tcPr>
            <w:tcW w:w="214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2FA14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公安项目扩容、技术深化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2AF26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2人</w:t>
            </w:r>
          </w:p>
        </w:tc>
        <w:tc>
          <w:tcPr>
            <w:tcW w:w="12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594DA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内部+外部</w:t>
            </w:r>
          </w:p>
        </w:tc>
        <w:tc>
          <w:tcPr>
            <w:tcW w:w="163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924FE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2026年6月</w:t>
            </w:r>
          </w:p>
        </w:tc>
      </w:tr>
      <w:tr w14:paraId="71DE3D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7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98313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7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E5312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t>开发工程师</w:t>
            </w:r>
            <w:r>
              <w:br w:type="textWrapping"/>
            </w: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运维工具</w:t>
            </w:r>
            <w:r>
              <w:rPr>
                <w:rFonts w:hint="eastAsia"/>
                <w:lang w:eastAsia="zh-CN"/>
              </w:rPr>
              <w:t>）</w:t>
            </w:r>
          </w:p>
        </w:tc>
        <w:tc>
          <w:tcPr>
            <w:tcW w:w="214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571D5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新技术研发需求（AIOps）</w:t>
            </w:r>
          </w:p>
        </w:tc>
        <w:tc>
          <w:tcPr>
            <w:tcW w:w="75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8C94C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2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4F9D2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外部引进</w:t>
            </w:r>
          </w:p>
        </w:tc>
        <w:tc>
          <w:tcPr>
            <w:tcW w:w="16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3AD48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2026年7月</w:t>
            </w:r>
          </w:p>
        </w:tc>
      </w:tr>
    </w:tbl>
    <w:p w14:paraId="0ED359B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6" w:name="_Toc10238"/>
      <w:r>
        <w:rPr>
          <w:rFonts w:hint="eastAsia"/>
          <w:lang w:val="en-US" w:eastAsia="zh-CN"/>
        </w:rPr>
        <w:t>人员招聘管理计划</w:t>
      </w:r>
      <w:bookmarkEnd w:id="15"/>
      <w:bookmarkEnd w:id="16"/>
    </w:p>
    <w:p w14:paraId="7B94EF1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基于2025年运维业务增长（运维营收2,200万元）及2026年业务规划，结合2025年人员招聘完成情况（11人招聘100%达成），2026年招聘需求如下：</w:t>
      </w:r>
    </w:p>
    <w:tbl>
      <w:tblPr>
        <w:tblStyle w:val="20"/>
        <w:tblW w:w="821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82"/>
        <w:gridCol w:w="1590"/>
        <w:gridCol w:w="2663"/>
        <w:gridCol w:w="1321"/>
        <w:gridCol w:w="1858"/>
      </w:tblGrid>
      <w:tr w14:paraId="39EC1A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8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1E125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59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6699F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需求部门</w:t>
            </w:r>
          </w:p>
        </w:tc>
        <w:tc>
          <w:tcPr>
            <w:tcW w:w="266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CC2A6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132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E5966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招聘人数</w:t>
            </w:r>
          </w:p>
        </w:tc>
        <w:tc>
          <w:tcPr>
            <w:tcW w:w="185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B4101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 w14:paraId="33EFC7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D8E70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C75E4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26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BCE3A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视频监控运维工程师</w:t>
            </w:r>
          </w:p>
        </w:tc>
        <w:tc>
          <w:tcPr>
            <w:tcW w:w="13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CFAA9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2人</w:t>
            </w:r>
          </w:p>
        </w:tc>
        <w:tc>
          <w:tcPr>
            <w:tcW w:w="18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E3F06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2026年3月</w:t>
            </w:r>
          </w:p>
        </w:tc>
      </w:tr>
      <w:tr w14:paraId="40D835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2DC2D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D4F9C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26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DF087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13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F2296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8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26BFA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2026年4月</w:t>
            </w:r>
          </w:p>
        </w:tc>
      </w:tr>
      <w:tr w14:paraId="230996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BC790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6EE9D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26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AB5B2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开发工程师</w:t>
            </w:r>
          </w:p>
        </w:tc>
        <w:tc>
          <w:tcPr>
            <w:tcW w:w="13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3F506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8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15E76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2026年5月</w:t>
            </w:r>
          </w:p>
        </w:tc>
      </w:tr>
      <w:tr w14:paraId="28A650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0989D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F9E99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服务台</w:t>
            </w:r>
          </w:p>
        </w:tc>
        <w:tc>
          <w:tcPr>
            <w:tcW w:w="26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11BFB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服务台专员</w:t>
            </w:r>
          </w:p>
        </w:tc>
        <w:tc>
          <w:tcPr>
            <w:tcW w:w="132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ED910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85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AD2F0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2026年6月</w:t>
            </w:r>
          </w:p>
        </w:tc>
      </w:tr>
      <w:tr w14:paraId="19C01B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8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72B77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5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1D5AD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质量管理部</w:t>
            </w:r>
          </w:p>
        </w:tc>
        <w:tc>
          <w:tcPr>
            <w:tcW w:w="26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CCA43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质量管理专员</w:t>
            </w:r>
          </w:p>
        </w:tc>
        <w:tc>
          <w:tcPr>
            <w:tcW w:w="13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21F78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85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DB6A3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2026年7月</w:t>
            </w:r>
          </w:p>
        </w:tc>
      </w:tr>
    </w:tbl>
    <w:p w14:paraId="77594F5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11907"/>
      <w:r>
        <w:rPr>
          <w:rFonts w:hint="eastAsia"/>
          <w:lang w:val="en-US" w:eastAsia="zh-CN"/>
        </w:rPr>
        <w:t>人员备份管理计划</w:t>
      </w:r>
      <w:bookmarkEnd w:id="17"/>
    </w:p>
    <w:p w14:paraId="6B6E889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在2025年备份计划基础上（运维部经理、研发部经理、质量管理部经理、运维项目经理），2026年新增备份岗位：</w:t>
      </w:r>
    </w:p>
    <w:tbl>
      <w:tblPr>
        <w:tblStyle w:val="20"/>
        <w:tblW w:w="821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37"/>
        <w:gridCol w:w="1838"/>
        <w:gridCol w:w="1332"/>
        <w:gridCol w:w="1920"/>
        <w:gridCol w:w="887"/>
        <w:gridCol w:w="1600"/>
      </w:tblGrid>
      <w:tr w14:paraId="2B7EF6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0" w:hRule="atLeast"/>
          <w:tblHeader/>
          <w:jc w:val="center"/>
        </w:trPr>
        <w:tc>
          <w:tcPr>
            <w:tcW w:w="63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2F9C3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83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C7E96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备份岗位</w:t>
            </w:r>
          </w:p>
        </w:tc>
        <w:tc>
          <w:tcPr>
            <w:tcW w:w="133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1AEAE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所属部门</w:t>
            </w:r>
          </w:p>
        </w:tc>
        <w:tc>
          <w:tcPr>
            <w:tcW w:w="192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B06FD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备份人员</w:t>
            </w:r>
          </w:p>
        </w:tc>
        <w:tc>
          <w:tcPr>
            <w:tcW w:w="88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0261A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备份人数</w:t>
            </w:r>
          </w:p>
        </w:tc>
        <w:tc>
          <w:tcPr>
            <w:tcW w:w="160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4997E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计划到岗时间</w:t>
            </w:r>
          </w:p>
        </w:tc>
      </w:tr>
      <w:tr w14:paraId="68AA47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3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CB83A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8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BC4D7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视频监控运维工程师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76B47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</w:t>
            </w:r>
          </w:p>
        </w:tc>
        <w:tc>
          <w:tcPr>
            <w:tcW w:w="192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60342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运维部经理</w:t>
            </w:r>
          </w:p>
        </w:tc>
        <w:tc>
          <w:tcPr>
            <w:tcW w:w="88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DDAB0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2人</w:t>
            </w:r>
          </w:p>
        </w:tc>
        <w:tc>
          <w:tcPr>
            <w:tcW w:w="160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183E8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2026年3月</w:t>
            </w:r>
          </w:p>
        </w:tc>
      </w:tr>
      <w:tr w14:paraId="2799A7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3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F5143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8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E3BFF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质量管理专员</w:t>
            </w:r>
          </w:p>
        </w:tc>
        <w:tc>
          <w:tcPr>
            <w:tcW w:w="133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C2A6D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质量管理部</w:t>
            </w:r>
          </w:p>
        </w:tc>
        <w:tc>
          <w:tcPr>
            <w:tcW w:w="19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A1BD5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质量管理部经理</w:t>
            </w:r>
          </w:p>
        </w:tc>
        <w:tc>
          <w:tcPr>
            <w:tcW w:w="88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3BEC6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6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EBC95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2026年5月</w:t>
            </w:r>
          </w:p>
        </w:tc>
      </w:tr>
    </w:tbl>
    <w:p w14:paraId="1E6B6D7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0" w:lineRule="auto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</w:p>
    <w:p w14:paraId="0606985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31241"/>
      <w:bookmarkStart w:id="19" w:name="_Toc19440"/>
      <w:bookmarkStart w:id="20" w:name="_Toc10776"/>
      <w:r>
        <w:rPr>
          <w:rFonts w:hint="eastAsia"/>
          <w:lang w:val="en-US" w:eastAsia="zh-CN"/>
        </w:rPr>
        <w:t>人员培训管理计划</w:t>
      </w:r>
      <w:bookmarkEnd w:id="18"/>
      <w:bookmarkEnd w:id="19"/>
    </w:p>
    <w:p w14:paraId="3CF3FF1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根据2025年培训完成情况（13场培训，100%完成率），结合2026年业务发展和技术趋势，制定培训计划如下：</w:t>
      </w:r>
    </w:p>
    <w:tbl>
      <w:tblPr>
        <w:tblStyle w:val="20"/>
        <w:tblW w:w="941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21"/>
        <w:gridCol w:w="1700"/>
        <w:gridCol w:w="1103"/>
        <w:gridCol w:w="1103"/>
        <w:gridCol w:w="1103"/>
        <w:gridCol w:w="1103"/>
        <w:gridCol w:w="1580"/>
        <w:gridCol w:w="1103"/>
      </w:tblGrid>
      <w:tr w14:paraId="0BF759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0" w:hRule="atLeast"/>
          <w:tblHeader/>
          <w:jc w:val="center"/>
        </w:trPr>
        <w:tc>
          <w:tcPr>
            <w:tcW w:w="62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1EA5F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7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BC7C0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项目名称</w:t>
            </w:r>
          </w:p>
        </w:tc>
        <w:tc>
          <w:tcPr>
            <w:tcW w:w="11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BFCA1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培训课时</w:t>
            </w:r>
          </w:p>
        </w:tc>
        <w:tc>
          <w:tcPr>
            <w:tcW w:w="11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C188D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培训方式</w:t>
            </w:r>
          </w:p>
        </w:tc>
        <w:tc>
          <w:tcPr>
            <w:tcW w:w="11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28441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培训时间</w:t>
            </w:r>
          </w:p>
        </w:tc>
        <w:tc>
          <w:tcPr>
            <w:tcW w:w="11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57026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培训讲师</w:t>
            </w:r>
          </w:p>
        </w:tc>
        <w:tc>
          <w:tcPr>
            <w:tcW w:w="15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D2332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培训对象</w:t>
            </w:r>
          </w:p>
        </w:tc>
        <w:tc>
          <w:tcPr>
            <w:tcW w:w="110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95643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费用预估</w:t>
            </w:r>
          </w:p>
          <w:p w14:paraId="06C8B62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（元）</w:t>
            </w:r>
          </w:p>
        </w:tc>
      </w:tr>
      <w:tr w14:paraId="05E371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42B8C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261DE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ITSS新版标准深化培训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ED20F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FEA6C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内部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A7A1A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2026年1月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A7899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平湾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F298F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全体人员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3AD49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0</w:t>
            </w:r>
          </w:p>
        </w:tc>
      </w:tr>
      <w:tr w14:paraId="5C078D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8A3DF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C88B4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视频监控新技术培训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295C8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4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41669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内部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C7FF5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2026年2月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D4773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程方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3A0BE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运维相关人员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C3E9A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0</w:t>
            </w:r>
          </w:p>
        </w:tc>
      </w:tr>
      <w:tr w14:paraId="2E432C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5AB79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3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5A314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服务台规范与沟通技巧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4C12B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F62C3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内部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DDBDD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2026年3月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0530B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程方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F58CB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服务台专员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18C9B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0</w:t>
            </w:r>
          </w:p>
        </w:tc>
      </w:tr>
      <w:tr w14:paraId="507FB4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45164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4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9AAE1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运维自动化工具培训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458CF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4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C7120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内部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B72C3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2026年4月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0F840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吴桀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F67A4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运维相关人员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73017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0</w:t>
            </w:r>
          </w:p>
        </w:tc>
      </w:tr>
      <w:tr w14:paraId="4FFF0A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A40EB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5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2CC14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hint="eastAsia" w:ascii="Arial" w:hAnsi="宋体" w:eastAsia="宋体"/>
                <w:sz w:val="24"/>
                <w:lang w:val="en-US" w:eastAsia="zh-CN"/>
              </w:rPr>
              <w:t>ITSS过程管理专项培训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6E616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4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ECDE6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外部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9F0DD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2026年5月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A815C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外聘讲师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A094E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研发/运维人员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E5BD0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8,000</w:t>
            </w:r>
          </w:p>
        </w:tc>
      </w:tr>
      <w:tr w14:paraId="70E4FB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5EA1D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6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6FDED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应急响应实战演练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09950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4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BFD9B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内部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A0798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2026年6月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40281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程方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66EED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运维相关人员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92C40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0</w:t>
            </w:r>
          </w:p>
        </w:tc>
      </w:tr>
      <w:tr w14:paraId="32E924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CC1D5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7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2C594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信息安全与合规培训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97DCA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A1156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内部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0D518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2026年7月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6D264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程方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7A395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全体人员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4675F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0</w:t>
            </w:r>
          </w:p>
        </w:tc>
      </w:tr>
      <w:tr w14:paraId="286ABE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1CD98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8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D78AF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项目管理能力提升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1B48C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5AD46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外部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C91DD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2026年8月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22854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外聘讲师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54B58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项目经理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0EC5B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5,000</w:t>
            </w:r>
          </w:p>
        </w:tc>
      </w:tr>
      <w:tr w14:paraId="127B8B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A53FA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9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280DA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数据分析与决策培训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6352E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66600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内部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AC72B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2026年9月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F5E4F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吴桀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83400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质量/运维人员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AA102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0</w:t>
            </w:r>
          </w:p>
        </w:tc>
      </w:tr>
      <w:tr w14:paraId="4EBE3A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58365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10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3D6CB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日常运维典型案例分析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02B69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4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DE010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内部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A556E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2026年10月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725E9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程方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CD892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运维相关人员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6850D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0</w:t>
            </w:r>
          </w:p>
        </w:tc>
      </w:tr>
      <w:tr w14:paraId="00CE88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35F99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11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2791F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前端技术培训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FF20B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E0207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内部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4BD94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2026年11月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EA789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吴桀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A5283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研发相关人员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C755A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0</w:t>
            </w:r>
          </w:p>
        </w:tc>
      </w:tr>
      <w:tr w14:paraId="00D149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3A8E4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12</w:t>
            </w:r>
          </w:p>
        </w:tc>
        <w:tc>
          <w:tcPr>
            <w:tcW w:w="17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D22B3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年度总结与经验分享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FAE08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6FCB2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内部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C5EC1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2026年12月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B4CF0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程方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035C6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全体人员</w:t>
            </w:r>
          </w:p>
        </w:tc>
        <w:tc>
          <w:tcPr>
            <w:tcW w:w="11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FA90E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0</w:t>
            </w:r>
          </w:p>
        </w:tc>
      </w:tr>
    </w:tbl>
    <w:p w14:paraId="52134CB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1" w:name="_Toc23334"/>
      <w:r>
        <w:rPr>
          <w:rFonts w:hint="eastAsia"/>
          <w:lang w:val="en-US" w:eastAsia="zh-CN"/>
        </w:rPr>
        <w:t>人员绩效考核管理计划</w:t>
      </w:r>
      <w:bookmarkEnd w:id="20"/>
      <w:bookmarkEnd w:id="21"/>
    </w:p>
    <w:p w14:paraId="3C82E3A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为实现公司战略目标的有效分解与承接，激发组织效能与员工价值创造活力，营造客观、公平、激励导向的绩效文化，特制定本绩效管理体系。该体系以量化指标为核心，紧密对齐业务转型与能力提升目标，通过建立清晰、透明的评价机制，将员工个人绩效、收入发展与公司整体经营成果深度绑定，共同驱动组织与人才的协同成长。</w:t>
      </w:r>
    </w:p>
    <w:p w14:paraId="0813745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每季度对人员进行考核，要求绩效考核合格率达到90%以上</w:t>
      </w:r>
    </w:p>
    <w:p w14:paraId="24A1012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2" w:name="_Toc18368"/>
      <w:bookmarkStart w:id="23" w:name="_Toc5164"/>
      <w:r>
        <w:rPr>
          <w:rFonts w:hint="eastAsia"/>
          <w:lang w:val="en-US" w:eastAsia="zh-CN"/>
        </w:rPr>
        <w:t>人员能力评价管理计划</w:t>
      </w:r>
      <w:bookmarkEnd w:id="22"/>
      <w:bookmarkEnd w:id="23"/>
    </w:p>
    <w:p w14:paraId="1342E8A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为构建与公司战略发展相匹配的人才能力管理体系，打通“能力识别—薪酬激励—职业发展”一体化通道，并为人才引进、培养与任用提供科学依据，公司现制定岗位技能等级标准化评定机制。该机制通过建立系统化的技能标准与评估流程，实现员工能力的客观量化与动态管理。</w:t>
      </w:r>
    </w:p>
    <w:p w14:paraId="10B0F9A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每年度进行能力评价，要求能力评价覆盖率不低于80%。</w:t>
      </w:r>
    </w:p>
    <w:p w14:paraId="1560F97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4" w:name="_Toc305"/>
      <w:r>
        <w:rPr>
          <w:rFonts w:hint="eastAsia"/>
          <w:lang w:val="en-US" w:eastAsia="zh-CN"/>
        </w:rPr>
        <w:t>资源管理计划</w:t>
      </w:r>
      <w:bookmarkEnd w:id="24"/>
    </w:p>
    <w:p w14:paraId="66D1654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为保障运维服务的高效交付，2026年公司将持续优化资源管理体系，重点围绕运维工具、服务台、服务知识、备件库、最终软件库及服务数据六个方面开展工作。</w:t>
      </w:r>
    </w:p>
    <w:p w14:paraId="0A51268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5" w:name="_Toc11599"/>
      <w:r>
        <w:rPr>
          <w:rFonts w:hint="eastAsia"/>
          <w:lang w:val="en-US" w:eastAsia="zh-CN"/>
        </w:rPr>
        <w:t>运维工具管理计划</w:t>
      </w:r>
      <w:bookmarkEnd w:id="25"/>
    </w:p>
    <w:p w14:paraId="3624BA9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运维过程管理工具方面，公司已部署通服信息化服务平台和智瞰哨兵管理平台，运维部及相关团队均已完成培训并熟练使用，有效实现了任务协同、过程跟踪与业务数据的集中采集与分析。未来，研发部将持续负责该平台的功能优化与迭代升级，重点推进工单流程优化和移动端应用开发，提升工单处理效率。</w:t>
      </w:r>
    </w:p>
    <w:p w14:paraId="09D796B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核心考核指标：工具使用率，目标值≥95%，按季度考核。</w:t>
      </w:r>
    </w:p>
    <w:p w14:paraId="43C8244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6" w:name="_Toc23827"/>
      <w:r>
        <w:rPr>
          <w:rFonts w:hint="eastAsia"/>
          <w:lang w:val="en-US" w:eastAsia="zh-CN"/>
        </w:rPr>
        <w:t>服务台管理计划</w:t>
      </w:r>
      <w:bookmarkEnd w:id="26"/>
    </w:p>
    <w:p w14:paraId="06BB0D2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已建成统一服务台，全面承接客户服务请求，确保每项需求得到及时、规范的响应与处理。2026年，运维部将持续深化服务台能力建设，重点推动技术赋能与服务流程优化，着力提升在线直接解决率，减少工单流转层级与转派耗时。</w:t>
      </w:r>
    </w:p>
    <w:p w14:paraId="273E16D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核心考核指标：服务台派单成功率，目标值≥90%，按季度考核。</w:t>
      </w:r>
    </w:p>
    <w:p w14:paraId="117F1E1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7" w:name="_Toc14622"/>
      <w:r>
        <w:rPr>
          <w:rFonts w:hint="eastAsia"/>
          <w:lang w:val="en-US" w:eastAsia="zh-CN"/>
        </w:rPr>
        <w:t>服务知识管理计划</w:t>
      </w:r>
      <w:bookmarkEnd w:id="27"/>
    </w:p>
    <w:p w14:paraId="2E88402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为持续提升服务质量，运维部将联合研发部对现有服务知识库进行持续优化，推动服务实践经验的系统性沉淀与知识资产化。2026年计划新增知识条目不少于40条，确保知识资产的活跃度与持续丰富。</w:t>
      </w:r>
    </w:p>
    <w:p w14:paraId="0CEA0F8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核心考核指标：新增知识条目，目标值≥10条/季度，按季度考核。</w:t>
      </w:r>
    </w:p>
    <w:p w14:paraId="58E32C6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8" w:name="_Toc3052"/>
      <w:r>
        <w:rPr>
          <w:rFonts w:hint="eastAsia"/>
          <w:lang w:val="en-US" w:eastAsia="zh-CN"/>
        </w:rPr>
        <w:t>备件库管理计划</w:t>
      </w:r>
      <w:bookmarkEnd w:id="28"/>
    </w:p>
    <w:p w14:paraId="2C9A84C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备件库实行统一管理、分级存放、资源共享、集中调配的管理模式。2026年将继续优化备件入库验收、出库发放、定期盘点等环节，确保备件可用性与账实一致性。</w:t>
      </w:r>
    </w:p>
    <w:p w14:paraId="03E206B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核心考核指标：备件可用率，目标值≥95%，按年度考核；备件出入库准确率，目标值≥98%，按季度考核。</w:t>
      </w:r>
    </w:p>
    <w:p w14:paraId="4622F75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9" w:name="_Toc9186"/>
      <w:r>
        <w:rPr>
          <w:rFonts w:hint="eastAsia"/>
          <w:lang w:val="en-US" w:eastAsia="zh-CN"/>
        </w:rPr>
        <w:t>最终软件库管理计划</w:t>
      </w:r>
      <w:bookmarkEnd w:id="29"/>
    </w:p>
    <w:p w14:paraId="7E64C82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为保障软件资产的一致性、合规性与可追溯性，公司建立最终软件库管理体系。研发部负责软件库的版本控制、入库审核与日常维护工作，确保软件资产信息的准确性与完整性。</w:t>
      </w:r>
    </w:p>
    <w:p w14:paraId="6F1D224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核心考核指标：软件合规性审计次数，目标值≥1次/半年，按半年度考核。</w:t>
      </w:r>
    </w:p>
    <w:p w14:paraId="5275517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0" w:name="_Toc6989"/>
      <w:r>
        <w:rPr>
          <w:rFonts w:hint="eastAsia"/>
          <w:lang w:val="en-US" w:eastAsia="zh-CN"/>
        </w:rPr>
        <w:t>服务数据管理计划</w:t>
      </w:r>
      <w:bookmarkEnd w:id="30"/>
    </w:p>
    <w:p w14:paraId="2A47ABA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为充分发挥服务数据的决策支持与过程优化价值，公司建立服务数据管理体系。运维部负责服务数据的规范录入、整合维护与分析建模，形成可供业务洞察的数据资产。</w:t>
      </w:r>
    </w:p>
    <w:p w14:paraId="757D0D6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核心考核指标：服务数据分析利用次数，目标值≥1次/季度，按季度考核。</w:t>
      </w:r>
    </w:p>
    <w:p w14:paraId="7F7F4CF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1" w:name="_Toc26072"/>
      <w:r>
        <w:rPr>
          <w:rFonts w:hint="eastAsia"/>
          <w:lang w:val="en-US" w:eastAsia="zh-CN"/>
        </w:rPr>
        <w:t>技术管理计划</w:t>
      </w:r>
      <w:bookmarkEnd w:id="31"/>
    </w:p>
    <w:p w14:paraId="269E5C4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通服信息化服务平台（工单系统）已在公安视频监控项目中全面应用，实现了工单全流程线上化、标准化管理，将平均故障修复时间缩短约30%。2026年需进一步优化工具功能，提升运维效率。</w:t>
      </w:r>
      <w:r>
        <w:rPr>
          <w:rFonts w:hint="eastAsia"/>
          <w:lang w:val="en-US" w:eastAsia="zh-CN"/>
        </w:rPr>
        <w:t>依据《2026年度运维服务技术研发规划》进行实施。</w:t>
      </w:r>
    </w:p>
    <w:p w14:paraId="710CCDA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2" w:name="heading_15"/>
      <w:bookmarkStart w:id="33" w:name="_Toc26561"/>
      <w:bookmarkStart w:id="34" w:name="_Toc20137"/>
      <w:r>
        <w:rPr>
          <w:rFonts w:hint="eastAsia"/>
          <w:lang w:val="en-US" w:eastAsia="zh-CN"/>
        </w:rPr>
        <w:t>运维工具</w:t>
      </w:r>
      <w:r>
        <w:t>研发</w:t>
      </w:r>
      <w:bookmarkEnd w:id="32"/>
      <w:bookmarkEnd w:id="33"/>
      <w:bookmarkEnd w:id="34"/>
    </w:p>
    <w:p w14:paraId="1998A0B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运维工具研发主要包括华数-服务价值台二次开发和运维工具优化升级，以下分别进行介绍：</w:t>
      </w:r>
    </w:p>
    <w:p w14:paraId="21240A2D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华数-服务价值台二期研发</w:t>
      </w:r>
    </w:p>
    <w:p w14:paraId="50DD5AA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2026年</w:t>
      </w:r>
      <w:r>
        <w:rPr>
          <w:rFonts w:hint="eastAsia"/>
          <w:lang w:val="en-US" w:eastAsia="zh-CN"/>
        </w:rPr>
        <w:t>为</w:t>
      </w:r>
      <w:r>
        <w:t>进一步深化知识库的智能能力，提升知识复用效率和用户体验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研发规划如下：</w:t>
      </w:r>
    </w:p>
    <w:tbl>
      <w:tblPr>
        <w:tblStyle w:val="20"/>
        <w:tblW w:w="821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59"/>
        <w:gridCol w:w="5282"/>
        <w:gridCol w:w="973"/>
      </w:tblGrid>
      <w:tr w14:paraId="39EC41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95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A90FB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模块</w:t>
            </w:r>
          </w:p>
        </w:tc>
        <w:tc>
          <w:tcPr>
            <w:tcW w:w="528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61FEC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功能描述</w:t>
            </w:r>
          </w:p>
        </w:tc>
        <w:tc>
          <w:tcPr>
            <w:tcW w:w="97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ECE7A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优先级</w:t>
            </w:r>
          </w:p>
        </w:tc>
      </w:tr>
      <w:tr w14:paraId="3AA4EA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5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62813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智能知识推荐</w:t>
            </w:r>
          </w:p>
        </w:tc>
        <w:tc>
          <w:tcPr>
            <w:tcW w:w="52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D2424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工单处理时自动匹配相关知识，推荐准确率≥80%</w:t>
            </w: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2ECE2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高</w:t>
            </w:r>
          </w:p>
        </w:tc>
      </w:tr>
      <w:tr w14:paraId="6FBD15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5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9AE05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智能问答</w:t>
            </w:r>
          </w:p>
        </w:tc>
        <w:tc>
          <w:tcPr>
            <w:tcW w:w="52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E8FE7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支持自然语言查询，返回结构化答案</w:t>
            </w: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34656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高</w:t>
            </w:r>
          </w:p>
        </w:tc>
      </w:tr>
      <w:tr w14:paraId="36D1F9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5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4DF7C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知识质量评分</w:t>
            </w:r>
          </w:p>
        </w:tc>
        <w:tc>
          <w:tcPr>
            <w:tcW w:w="52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E59F2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基于使用频次、用户反馈等维度自动评分</w:t>
            </w: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9025F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中</w:t>
            </w:r>
          </w:p>
        </w:tc>
      </w:tr>
      <w:tr w14:paraId="1DEB06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5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EACF7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满意度智能分析</w:t>
            </w:r>
          </w:p>
        </w:tc>
        <w:tc>
          <w:tcPr>
            <w:tcW w:w="528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92828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自动生成趋势分析、改进建议报告</w:t>
            </w: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14721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中</w:t>
            </w:r>
          </w:p>
        </w:tc>
      </w:tr>
      <w:tr w14:paraId="3B3F2E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95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E95D3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知识地图</w:t>
            </w:r>
          </w:p>
        </w:tc>
        <w:tc>
          <w:tcPr>
            <w:tcW w:w="52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2BC68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可视化展示知识分类和关联关系</w:t>
            </w:r>
          </w:p>
        </w:tc>
        <w:tc>
          <w:tcPr>
            <w:tcW w:w="9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CE71E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低</w:t>
            </w:r>
          </w:p>
        </w:tc>
      </w:tr>
    </w:tbl>
    <w:p w14:paraId="610D70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项目开展计划如下：</w:t>
      </w:r>
    </w:p>
    <w:tbl>
      <w:tblPr>
        <w:tblStyle w:val="20"/>
        <w:tblW w:w="821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10"/>
        <w:gridCol w:w="1673"/>
        <w:gridCol w:w="4431"/>
      </w:tblGrid>
      <w:tr w14:paraId="6A6CBE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1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74A40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研发阶段</w:t>
            </w:r>
          </w:p>
        </w:tc>
        <w:tc>
          <w:tcPr>
            <w:tcW w:w="167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2C303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443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B7CB0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主要工作内容</w:t>
            </w:r>
          </w:p>
        </w:tc>
      </w:tr>
      <w:tr w14:paraId="0D6FEB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9ABBF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第一阶段：需求分析与设计</w:t>
            </w:r>
          </w:p>
        </w:tc>
        <w:tc>
          <w:tcPr>
            <w:tcW w:w="16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EC1B6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2026年1-3月</w:t>
            </w:r>
          </w:p>
        </w:tc>
        <w:tc>
          <w:tcPr>
            <w:tcW w:w="44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D64FD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完成智能推荐、智能问答的业务调研；输出产品原型与技术架构方案</w:t>
            </w:r>
          </w:p>
        </w:tc>
      </w:tr>
      <w:tr w14:paraId="3A1FA6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A71B9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第二阶段：核心功能开发</w:t>
            </w:r>
          </w:p>
        </w:tc>
        <w:tc>
          <w:tcPr>
            <w:tcW w:w="16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AC0FE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2026年4-6月</w:t>
            </w:r>
          </w:p>
        </w:tc>
        <w:tc>
          <w:tcPr>
            <w:tcW w:w="44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21E1B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完成智能推荐算法开发、知识质量评分功能</w:t>
            </w:r>
          </w:p>
        </w:tc>
      </w:tr>
      <w:tr w14:paraId="0B51D7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42B26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第三阶段：智能功能开发</w:t>
            </w:r>
          </w:p>
        </w:tc>
        <w:tc>
          <w:tcPr>
            <w:tcW w:w="167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C37F7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2026年7-9月</w:t>
            </w:r>
          </w:p>
        </w:tc>
        <w:tc>
          <w:tcPr>
            <w:tcW w:w="443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36491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完成智能问答功能、满意度智能分析功能</w:t>
            </w:r>
          </w:p>
        </w:tc>
      </w:tr>
      <w:tr w14:paraId="1B4F72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1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E1E9D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第四阶段：测试与上线</w:t>
            </w:r>
          </w:p>
        </w:tc>
        <w:tc>
          <w:tcPr>
            <w:tcW w:w="16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05C1B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2026年10-12月</w:t>
            </w:r>
          </w:p>
        </w:tc>
        <w:tc>
          <w:tcPr>
            <w:tcW w:w="443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B5A1E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系统集成测试、性能优化、正式上线推广</w:t>
            </w:r>
          </w:p>
        </w:tc>
      </w:tr>
    </w:tbl>
    <w:p w14:paraId="35144337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bookmarkStart w:id="35" w:name="_Toc18656"/>
      <w:r>
        <w:rPr>
          <w:rFonts w:hint="eastAsia"/>
          <w:lang w:val="en-US" w:eastAsia="zh-CN"/>
        </w:rPr>
        <w:t>运维工具优化升级</w:t>
      </w:r>
    </w:p>
    <w:p w14:paraId="4CFE49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通服信息化服务平台（工单系统）已在公安视频监控项目中全面应用，实现了工单全流程线上化、标准化管理，将平均故障修复时间缩短约30%。2026年需进一步优化工具功能，提升运维效率。</w:t>
      </w:r>
      <w:r>
        <w:rPr>
          <w:rFonts w:hint="eastAsia"/>
          <w:lang w:val="en-US" w:eastAsia="zh-CN"/>
        </w:rPr>
        <w:t>具体工作内容如下：</w:t>
      </w:r>
    </w:p>
    <w:tbl>
      <w:tblPr>
        <w:tblStyle w:val="20"/>
        <w:tblW w:w="821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90"/>
        <w:gridCol w:w="5404"/>
        <w:gridCol w:w="1020"/>
      </w:tblGrid>
      <w:tr w14:paraId="1C60DE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9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ED1C4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模块</w:t>
            </w:r>
          </w:p>
        </w:tc>
        <w:tc>
          <w:tcPr>
            <w:tcW w:w="540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F405E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功能描述</w:t>
            </w:r>
          </w:p>
        </w:tc>
        <w:tc>
          <w:tcPr>
            <w:tcW w:w="102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7936B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优先级</w:t>
            </w:r>
          </w:p>
        </w:tc>
      </w:tr>
      <w:tr w14:paraId="735DD2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1CC83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工单流程优化</w:t>
            </w:r>
          </w:p>
        </w:tc>
        <w:tc>
          <w:tcPr>
            <w:tcW w:w="54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EAF69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简化审批流程，支持自动派单，提升处理效率</w:t>
            </w:r>
          </w:p>
        </w:tc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3B43A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高</w:t>
            </w:r>
          </w:p>
        </w:tc>
      </w:tr>
      <w:tr w14:paraId="2C8741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A3B6A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移动端应用</w:t>
            </w:r>
          </w:p>
        </w:tc>
        <w:tc>
          <w:tcPr>
            <w:tcW w:w="54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03BCD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支持iOS/Android手机端工单接收、处理、回单</w:t>
            </w:r>
          </w:p>
        </w:tc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AC948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高</w:t>
            </w:r>
          </w:p>
        </w:tc>
      </w:tr>
      <w:tr w14:paraId="6EF627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08C32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服务数据看板</w:t>
            </w:r>
          </w:p>
        </w:tc>
        <w:tc>
          <w:tcPr>
            <w:tcW w:w="54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887B0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实时展示SLA达成率、工单趋势、满意度等指标</w:t>
            </w:r>
          </w:p>
        </w:tc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DA53D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中</w:t>
            </w:r>
          </w:p>
        </w:tc>
      </w:tr>
      <w:tr w14:paraId="1B3F4E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3F9A4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监控告警联动</w:t>
            </w:r>
          </w:p>
        </w:tc>
        <w:tc>
          <w:tcPr>
            <w:tcW w:w="54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74CC8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监控告警自动创建工单，减少人工录入</w:t>
            </w:r>
          </w:p>
        </w:tc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EAA31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中</w:t>
            </w:r>
          </w:p>
        </w:tc>
      </w:tr>
      <w:tr w14:paraId="42F55F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9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C1A99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知识库集成</w:t>
            </w:r>
          </w:p>
        </w:tc>
        <w:tc>
          <w:tcPr>
            <w:tcW w:w="54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96951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工单处理时自动关联相关知识条目</w:t>
            </w:r>
          </w:p>
        </w:tc>
        <w:tc>
          <w:tcPr>
            <w:tcW w:w="10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9793B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中</w:t>
            </w:r>
          </w:p>
        </w:tc>
      </w:tr>
    </w:tbl>
    <w:p w14:paraId="472863B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项目开展计划如下：</w:t>
      </w:r>
    </w:p>
    <w:tbl>
      <w:tblPr>
        <w:tblStyle w:val="20"/>
        <w:tblW w:w="821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36"/>
        <w:gridCol w:w="2242"/>
        <w:gridCol w:w="4536"/>
      </w:tblGrid>
      <w:tr w14:paraId="143486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3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2FF42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224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23294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时间</w:t>
            </w:r>
          </w:p>
        </w:tc>
        <w:tc>
          <w:tcPr>
            <w:tcW w:w="453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23B08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主要工作</w:t>
            </w:r>
          </w:p>
        </w:tc>
      </w:tr>
      <w:tr w14:paraId="4F3129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D53D7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需求分析</w:t>
            </w:r>
          </w:p>
        </w:tc>
        <w:tc>
          <w:tcPr>
            <w:tcW w:w="22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D1D87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2026年1-3月</w:t>
            </w:r>
          </w:p>
        </w:tc>
        <w:tc>
          <w:tcPr>
            <w:tcW w:w="45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59159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收集一线使用反馈，明确优化需求</w:t>
            </w:r>
          </w:p>
        </w:tc>
      </w:tr>
      <w:tr w14:paraId="623DD1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FAC94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功能开发</w:t>
            </w:r>
          </w:p>
        </w:tc>
        <w:tc>
          <w:tcPr>
            <w:tcW w:w="22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DDA35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2026年4-8月</w:t>
            </w:r>
          </w:p>
        </w:tc>
        <w:tc>
          <w:tcPr>
            <w:tcW w:w="45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79143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按优先级开发各功能模块</w:t>
            </w:r>
          </w:p>
        </w:tc>
      </w:tr>
      <w:tr w14:paraId="72650E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A7D25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试点运行</w:t>
            </w:r>
          </w:p>
        </w:tc>
        <w:tc>
          <w:tcPr>
            <w:tcW w:w="22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5DA8A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2026年9-10月</w:t>
            </w:r>
          </w:p>
        </w:tc>
        <w:tc>
          <w:tcPr>
            <w:tcW w:w="45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9D75A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在公安视频监控项目试点运行</w:t>
            </w:r>
          </w:p>
        </w:tc>
      </w:tr>
      <w:tr w14:paraId="61B859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CD729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全面推广</w:t>
            </w:r>
          </w:p>
        </w:tc>
        <w:tc>
          <w:tcPr>
            <w:tcW w:w="224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370C4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2026年11-12月</w:t>
            </w:r>
          </w:p>
        </w:tc>
        <w:tc>
          <w:tcPr>
            <w:tcW w:w="453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EB4F4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优化后全面推广至所有项目</w:t>
            </w:r>
          </w:p>
        </w:tc>
      </w:tr>
    </w:tbl>
    <w:p w14:paraId="15631EB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运维手册研发</w:t>
      </w:r>
      <w:bookmarkEnd w:id="35"/>
    </w:p>
    <w:p w14:paraId="0A94690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运维手册研发计划表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24"/>
        <w:gridCol w:w="901"/>
        <w:gridCol w:w="1738"/>
        <w:gridCol w:w="2750"/>
        <w:gridCol w:w="1212"/>
        <w:gridCol w:w="1297"/>
      </w:tblGrid>
      <w:tr w14:paraId="50857C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2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DD443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编号</w:t>
            </w:r>
          </w:p>
        </w:tc>
        <w:tc>
          <w:tcPr>
            <w:tcW w:w="90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0C146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手册类别</w:t>
            </w:r>
          </w:p>
        </w:tc>
        <w:tc>
          <w:tcPr>
            <w:tcW w:w="173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E1180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手册名称</w:t>
            </w:r>
          </w:p>
        </w:tc>
        <w:tc>
          <w:tcPr>
            <w:tcW w:w="275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EBA6A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主要内容</w:t>
            </w:r>
          </w:p>
        </w:tc>
        <w:tc>
          <w:tcPr>
            <w:tcW w:w="121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D3D6E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责任部门</w:t>
            </w:r>
          </w:p>
        </w:tc>
        <w:tc>
          <w:tcPr>
            <w:tcW w:w="129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8A1E5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 w14:paraId="7D67E9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63333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9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8F8AF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运维文档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58590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《前端设备运维手册》</w:t>
            </w:r>
          </w:p>
        </w:tc>
        <w:tc>
          <w:tcPr>
            <w:tcW w:w="27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BC2BA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摄像机、立杆、电源、防雷器等前端设备的安装、调试、巡检、故障处理指南</w:t>
            </w:r>
          </w:p>
        </w:tc>
        <w:tc>
          <w:tcPr>
            <w:tcW w:w="12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9E120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运维部、研发部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A8676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2026年Q2</w:t>
            </w:r>
          </w:p>
        </w:tc>
      </w:tr>
      <w:tr w14:paraId="46E0D2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E8426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9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8C5C1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技术知识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F9AC0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《视频监控平台调优手册》</w:t>
            </w:r>
          </w:p>
        </w:tc>
        <w:tc>
          <w:tcPr>
            <w:tcW w:w="27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10335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平台性能调优、参数配置、录像策略优化、系统容量评估指南</w:t>
            </w:r>
          </w:p>
        </w:tc>
        <w:tc>
          <w:tcPr>
            <w:tcW w:w="12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47679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运维部、研发部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46DFC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2026年Q3</w:t>
            </w:r>
          </w:p>
        </w:tc>
      </w:tr>
      <w:tr w14:paraId="00FA82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C4ECE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90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2E0AA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培训资料</w:t>
            </w:r>
          </w:p>
        </w:tc>
        <w:tc>
          <w:tcPr>
            <w:tcW w:w="17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1AFB8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《新员工运维入门手册》</w:t>
            </w:r>
          </w:p>
        </w:tc>
        <w:tc>
          <w:tcPr>
            <w:tcW w:w="275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2F7A8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ITSS体系、运维工具使用、服务知识查阅、常见问题处理等入门指南</w:t>
            </w:r>
          </w:p>
        </w:tc>
        <w:tc>
          <w:tcPr>
            <w:tcW w:w="12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C398D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运维部、人力资源部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E3DDE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2026年Q4</w:t>
            </w:r>
          </w:p>
        </w:tc>
      </w:tr>
    </w:tbl>
    <w:p w14:paraId="573DCE0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6" w:name="_Toc16061"/>
      <w:r>
        <w:rPr>
          <w:rFonts w:hint="eastAsia"/>
          <w:lang w:val="en-US" w:eastAsia="zh-CN"/>
        </w:rPr>
        <w:t>新技术研发</w:t>
      </w:r>
      <w:bookmarkEnd w:id="36"/>
    </w:p>
    <w:p w14:paraId="7C7084D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2025年已完成AIOps方向的技术预研，验证了“Nginx访问日志错误模式自动识别”的可行性。2026年需将预研成果转化为生产环境可用的应用场景。</w:t>
      </w:r>
    </w:p>
    <w:p w14:paraId="344EC1BD">
      <w:pPr>
        <w:pStyle w:val="40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bookmarkStart w:id="37" w:name="heading_23"/>
      <w:bookmarkStart w:id="38" w:name="_Toc11836"/>
      <w:r>
        <w:t>研发目标</w:t>
      </w:r>
      <w:bookmarkEnd w:id="37"/>
      <w:bookmarkEnd w:id="38"/>
    </w:p>
    <w:p w14:paraId="3275CEFB">
      <w:pPr>
        <w:pStyle w:val="40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告警智能降噪：将重复、无效告警过滤，告警有效率提升30%</w:t>
      </w:r>
    </w:p>
    <w:p w14:paraId="7C61257B">
      <w:pPr>
        <w:pStyle w:val="40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故障根因辅助定位：基于监控数据和日志，自动推荐可能的故障根因</w:t>
      </w:r>
    </w:p>
    <w:p w14:paraId="4A938E1F">
      <w:pPr>
        <w:pStyle w:val="40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容量趋势预测：基于历史数据，预测未来7天的资源使用趋势</w:t>
      </w:r>
    </w:p>
    <w:p w14:paraId="6CFC299F">
      <w:pPr>
        <w:pStyle w:val="40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bookmarkStart w:id="39" w:name="heading_24"/>
      <w:bookmarkStart w:id="40" w:name="_Toc9050"/>
      <w:r>
        <w:t>实施路径</w:t>
      </w:r>
      <w:bookmarkEnd w:id="39"/>
      <w:bookmarkEnd w:id="40"/>
    </w:p>
    <w:tbl>
      <w:tblPr>
        <w:tblStyle w:val="20"/>
        <w:tblW w:w="821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47"/>
        <w:gridCol w:w="1991"/>
        <w:gridCol w:w="3791"/>
        <w:gridCol w:w="985"/>
      </w:tblGrid>
      <w:tr w14:paraId="62A277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4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AC9B9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199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0B8AF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时间</w:t>
            </w:r>
          </w:p>
        </w:tc>
        <w:tc>
          <w:tcPr>
            <w:tcW w:w="379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6D8B5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主要工作</w:t>
            </w:r>
          </w:p>
        </w:tc>
        <w:tc>
          <w:tcPr>
            <w:tcW w:w="98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BBB92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输出成果</w:t>
            </w:r>
          </w:p>
        </w:tc>
      </w:tr>
      <w:tr w14:paraId="34C676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4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4C2F0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场景确认</w:t>
            </w:r>
          </w:p>
        </w:tc>
        <w:tc>
          <w:tcPr>
            <w:tcW w:w="19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9990B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2026年1-3月</w:t>
            </w:r>
          </w:p>
        </w:tc>
        <w:tc>
          <w:tcPr>
            <w:tcW w:w="37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68404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与运维部共同确认1-2个核心场景</w:t>
            </w:r>
          </w:p>
        </w:tc>
        <w:tc>
          <w:tcPr>
            <w:tcW w:w="9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98289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场景需求文档</w:t>
            </w:r>
          </w:p>
        </w:tc>
      </w:tr>
      <w:tr w14:paraId="225C67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4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84CB7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模型开发</w:t>
            </w:r>
          </w:p>
        </w:tc>
        <w:tc>
          <w:tcPr>
            <w:tcW w:w="19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74822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2026年4-7月</w:t>
            </w:r>
          </w:p>
        </w:tc>
        <w:tc>
          <w:tcPr>
            <w:tcW w:w="37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89817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数据采集、特征工程、模型训练</w:t>
            </w:r>
          </w:p>
        </w:tc>
        <w:tc>
          <w:tcPr>
            <w:tcW w:w="9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F570B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原型系统</w:t>
            </w:r>
          </w:p>
        </w:tc>
      </w:tr>
      <w:tr w14:paraId="7F2E71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4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C3898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试点验证</w:t>
            </w:r>
          </w:p>
        </w:tc>
        <w:tc>
          <w:tcPr>
            <w:tcW w:w="19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4230F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2026年8-10月</w:t>
            </w:r>
          </w:p>
        </w:tc>
        <w:tc>
          <w:tcPr>
            <w:tcW w:w="379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784CB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在生产环境小范围试点运行</w:t>
            </w:r>
          </w:p>
        </w:tc>
        <w:tc>
          <w:tcPr>
            <w:tcW w:w="9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F36D2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试点评估报告</w:t>
            </w:r>
          </w:p>
        </w:tc>
      </w:tr>
      <w:tr w14:paraId="403CA0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4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D2907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正式上线</w:t>
            </w:r>
          </w:p>
        </w:tc>
        <w:tc>
          <w:tcPr>
            <w:tcW w:w="199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9F5B7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2026年11-12月</w:t>
            </w:r>
          </w:p>
        </w:tc>
        <w:tc>
          <w:tcPr>
            <w:tcW w:w="379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789E7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优化后正式部署</w:t>
            </w:r>
          </w:p>
        </w:tc>
        <w:tc>
          <w:tcPr>
            <w:tcW w:w="9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A6365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上线版本</w:t>
            </w:r>
          </w:p>
        </w:tc>
      </w:tr>
    </w:tbl>
    <w:p w14:paraId="612623B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1" w:name="_Toc23132"/>
      <w:r>
        <w:rPr>
          <w:rFonts w:hint="eastAsia"/>
          <w:lang w:val="en-US" w:eastAsia="zh-CN"/>
        </w:rPr>
        <w:t>研发团队构成</w:t>
      </w:r>
      <w:bookmarkEnd w:id="41"/>
    </w:p>
    <w:p w14:paraId="58CC1B5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根据公司发展需要，运维工具研发团队人员配置信息如表2-2所示</w:t>
      </w:r>
    </w:p>
    <w:p w14:paraId="22CBE62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人员配置表</w:t>
      </w:r>
    </w:p>
    <w:tbl>
      <w:tblPr>
        <w:tblStyle w:val="20"/>
        <w:tblW w:w="821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0"/>
        <w:gridCol w:w="1601"/>
        <w:gridCol w:w="3951"/>
        <w:gridCol w:w="792"/>
      </w:tblGrid>
      <w:tr w14:paraId="3C4191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7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62C84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职位名称</w:t>
            </w:r>
          </w:p>
        </w:tc>
        <w:tc>
          <w:tcPr>
            <w:tcW w:w="160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3C74B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所属部门</w:t>
            </w:r>
          </w:p>
        </w:tc>
        <w:tc>
          <w:tcPr>
            <w:tcW w:w="395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7E0E3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职责描述</w:t>
            </w:r>
          </w:p>
        </w:tc>
        <w:tc>
          <w:tcPr>
            <w:tcW w:w="79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DE006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数量</w:t>
            </w:r>
          </w:p>
        </w:tc>
      </w:tr>
      <w:tr w14:paraId="485C72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21B00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研发部经理</w:t>
            </w:r>
          </w:p>
        </w:tc>
        <w:tc>
          <w:tcPr>
            <w:tcW w:w="16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81FC5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39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D8293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项目总体规划与技术决策</w:t>
            </w:r>
          </w:p>
        </w:tc>
        <w:tc>
          <w:tcPr>
            <w:tcW w:w="7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00720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</w:tr>
      <w:tr w14:paraId="5847F7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45027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开发工程师</w:t>
            </w:r>
          </w:p>
        </w:tc>
        <w:tc>
          <w:tcPr>
            <w:tcW w:w="16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FD16B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39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F6D73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后端开发、API开发、前端开发</w:t>
            </w:r>
          </w:p>
        </w:tc>
        <w:tc>
          <w:tcPr>
            <w:tcW w:w="7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18B4A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3人</w:t>
            </w:r>
          </w:p>
        </w:tc>
      </w:tr>
      <w:tr w14:paraId="6CCC2E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9073C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需求分析师</w:t>
            </w:r>
          </w:p>
        </w:tc>
        <w:tc>
          <w:tcPr>
            <w:tcW w:w="16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A95B3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39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52F1D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收集分析业务需求</w:t>
            </w:r>
          </w:p>
        </w:tc>
        <w:tc>
          <w:tcPr>
            <w:tcW w:w="7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856E7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</w:tr>
      <w:tr w14:paraId="2C431A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3ADE4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运维项目经理</w:t>
            </w:r>
          </w:p>
        </w:tc>
        <w:tc>
          <w:tcPr>
            <w:tcW w:w="160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4D4A4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395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A4A9D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协调业务资源，参与设计与测试</w:t>
            </w:r>
          </w:p>
        </w:tc>
        <w:tc>
          <w:tcPr>
            <w:tcW w:w="79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EA205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</w:tr>
      <w:tr w14:paraId="3D31FD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96079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质量管理专员</w:t>
            </w:r>
          </w:p>
        </w:tc>
        <w:tc>
          <w:tcPr>
            <w:tcW w:w="160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76476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质量管理部</w:t>
            </w:r>
          </w:p>
        </w:tc>
        <w:tc>
          <w:tcPr>
            <w:tcW w:w="395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2FDF8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监督研发过程质量</w:t>
            </w:r>
          </w:p>
        </w:tc>
        <w:tc>
          <w:tcPr>
            <w:tcW w:w="7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AEAA6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</w:tr>
    </w:tbl>
    <w:p w14:paraId="0959455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研发经费投入</w:t>
      </w:r>
    </w:p>
    <w:p w14:paraId="0C3CF40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772E97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61" w:name="_GoBack"/>
      <w:bookmarkEnd w:id="61"/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研发经费投入计划表</w:t>
      </w:r>
    </w:p>
    <w:tbl>
      <w:tblPr>
        <w:tblStyle w:val="20"/>
        <w:tblW w:w="84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88"/>
        <w:gridCol w:w="2252"/>
        <w:gridCol w:w="3586"/>
        <w:gridCol w:w="1969"/>
      </w:tblGrid>
      <w:tr w14:paraId="219837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88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360B3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b/>
              </w:rPr>
              <w:t>编号</w:t>
            </w:r>
          </w:p>
        </w:tc>
        <w:tc>
          <w:tcPr>
            <w:tcW w:w="225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0A003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b/>
              </w:rPr>
              <w:t>开支项目</w:t>
            </w:r>
          </w:p>
        </w:tc>
        <w:tc>
          <w:tcPr>
            <w:tcW w:w="3586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EDC03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b/>
              </w:rPr>
              <w:t>明细说明</w:t>
            </w:r>
          </w:p>
        </w:tc>
        <w:tc>
          <w:tcPr>
            <w:tcW w:w="1969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422F1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b/>
              </w:rPr>
              <w:t>金额（万元）</w:t>
            </w:r>
          </w:p>
        </w:tc>
      </w:tr>
      <w:tr w14:paraId="1C0B9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88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D52D67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1</w:t>
            </w:r>
          </w:p>
        </w:tc>
        <w:tc>
          <w:tcPr>
            <w:tcW w:w="22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23063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人力资源成本</w:t>
            </w:r>
          </w:p>
        </w:tc>
        <w:tc>
          <w:tcPr>
            <w:tcW w:w="35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D6FE1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研发团队薪酬、福利及奖金</w:t>
            </w:r>
          </w:p>
        </w:tc>
        <w:tc>
          <w:tcPr>
            <w:tcW w:w="19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11071A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t>65</w:t>
            </w:r>
          </w:p>
        </w:tc>
      </w:tr>
      <w:tr w14:paraId="2C967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88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A9F44C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2</w:t>
            </w:r>
          </w:p>
        </w:tc>
        <w:tc>
          <w:tcPr>
            <w:tcW w:w="22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F35C7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软件与云资源采购</w:t>
            </w:r>
          </w:p>
        </w:tc>
        <w:tc>
          <w:tcPr>
            <w:tcW w:w="35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A9B16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云服务器、AI平台、专业工具许可</w:t>
            </w:r>
          </w:p>
        </w:tc>
        <w:tc>
          <w:tcPr>
            <w:tcW w:w="19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E08F55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t>15</w:t>
            </w:r>
          </w:p>
        </w:tc>
      </w:tr>
      <w:tr w14:paraId="2B2D3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88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3D3BD4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3</w:t>
            </w:r>
          </w:p>
        </w:tc>
        <w:tc>
          <w:tcPr>
            <w:tcW w:w="22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98F92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外包与咨询费用</w:t>
            </w:r>
          </w:p>
        </w:tc>
        <w:tc>
          <w:tcPr>
            <w:tcW w:w="35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8246B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特定模块开发、安全测试、技术咨询</w:t>
            </w:r>
          </w:p>
        </w:tc>
        <w:tc>
          <w:tcPr>
            <w:tcW w:w="19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619821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8</w:t>
            </w:r>
          </w:p>
        </w:tc>
      </w:tr>
      <w:tr w14:paraId="2D5985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88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D176E6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4</w:t>
            </w:r>
          </w:p>
        </w:tc>
        <w:tc>
          <w:tcPr>
            <w:tcW w:w="22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9442E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培训与推广费用</w:t>
            </w:r>
          </w:p>
        </w:tc>
        <w:tc>
          <w:tcPr>
            <w:tcW w:w="35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3A62A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内部技术培训、试点项目推广</w:t>
            </w:r>
          </w:p>
        </w:tc>
        <w:tc>
          <w:tcPr>
            <w:tcW w:w="19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90CF63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5</w:t>
            </w:r>
          </w:p>
        </w:tc>
      </w:tr>
      <w:tr w14:paraId="222ED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88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173152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5</w:t>
            </w:r>
          </w:p>
        </w:tc>
        <w:tc>
          <w:tcPr>
            <w:tcW w:w="22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5784E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t>工具优化费用</w:t>
            </w:r>
          </w:p>
        </w:tc>
        <w:tc>
          <w:tcPr>
            <w:tcW w:w="35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7D536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t>工单系统升级、移动端开发</w:t>
            </w:r>
          </w:p>
        </w:tc>
        <w:tc>
          <w:tcPr>
            <w:tcW w:w="19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47C567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t>10</w:t>
            </w:r>
          </w:p>
        </w:tc>
      </w:tr>
      <w:tr w14:paraId="7F9E9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88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C93F1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t>6</w:t>
            </w:r>
          </w:p>
        </w:tc>
        <w:tc>
          <w:tcPr>
            <w:tcW w:w="22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E200F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t>手册研发费用</w:t>
            </w:r>
          </w:p>
        </w:tc>
        <w:tc>
          <w:tcPr>
            <w:tcW w:w="35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C04DF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t>运维手册编制、评审、发布</w:t>
            </w:r>
          </w:p>
        </w:tc>
        <w:tc>
          <w:tcPr>
            <w:tcW w:w="19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89559D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t>6</w:t>
            </w:r>
          </w:p>
        </w:tc>
      </w:tr>
      <w:tr w14:paraId="73612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88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8CC1FD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t>7</w:t>
            </w:r>
          </w:p>
        </w:tc>
        <w:tc>
          <w:tcPr>
            <w:tcW w:w="22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1131B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t>新技术研发费用</w:t>
            </w:r>
          </w:p>
        </w:tc>
        <w:tc>
          <w:tcPr>
            <w:tcW w:w="35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526A1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t>AIOps场景开发、试点验证</w:t>
            </w:r>
          </w:p>
        </w:tc>
        <w:tc>
          <w:tcPr>
            <w:tcW w:w="19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439EDB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t>10</w:t>
            </w:r>
          </w:p>
        </w:tc>
      </w:tr>
      <w:tr w14:paraId="04544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8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AC6C7D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65F59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总计</w:t>
            </w:r>
          </w:p>
        </w:tc>
        <w:tc>
          <w:tcPr>
            <w:tcW w:w="358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75484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96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147345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119</w:t>
            </w:r>
          </w:p>
        </w:tc>
      </w:tr>
    </w:tbl>
    <w:p w14:paraId="0F0A6CA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2" w:name="_Toc13285"/>
      <w:r>
        <w:rPr>
          <w:rFonts w:hint="eastAsia"/>
          <w:lang w:val="en-US" w:eastAsia="zh-CN"/>
        </w:rPr>
        <w:t>过程管理计划</w:t>
      </w:r>
      <w:bookmarkEnd w:id="42"/>
    </w:p>
    <w:p w14:paraId="12098F8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3" w:name="_Toc3825"/>
      <w:r>
        <w:rPr>
          <w:rFonts w:hint="default"/>
          <w:lang w:val="en-US" w:eastAsia="zh-CN"/>
        </w:rPr>
        <w:t>过程框架管理计划</w:t>
      </w:r>
      <w:bookmarkEnd w:id="43"/>
    </w:p>
    <w:p w14:paraId="20AB9A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公司运维服务过程体系科学、规范且持续改进，依据运维服务能力管理指标体系相关要求，特制定过程框架管理计划。本计划聚焦于过程框架的系统化设计与定期评估，明确要求年度过程框架自评估执行次数不少于1次，由运维部负责牵头组织落实。通过持续开展过程成熟度评估与框架优化，推动服务管理流程与业务目标动态对齐，实现运维服务过程的标准化、可视化与闭环管理，为服务能力的体系化建设与可持续发展提供坚实的流程保障。</w:t>
      </w:r>
    </w:p>
    <w:p w14:paraId="2433ED3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4" w:name="_Toc16467"/>
      <w:r>
        <w:rPr>
          <w:rFonts w:hint="default"/>
          <w:lang w:val="en-US" w:eastAsia="zh-CN"/>
        </w:rPr>
        <w:t>服务级别管理计划</w:t>
      </w:r>
      <w:bookmarkEnd w:id="44"/>
    </w:p>
    <w:p w14:paraId="2A56AE9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保障服务交付质量符合客户预期，公司建立了服务级别管理体系，以季度为周期对SLA达成率（目标值≥90%）进行考核。运维部负责服务级别协议的制定、监控与回顾，通过持续跟踪服务承诺的履行情况，驱动内部运营优化，确保服务交付始终满足或超越约定标准。2026年各季度将持续跟踪考核。</w:t>
      </w:r>
    </w:p>
    <w:p w14:paraId="556C6A6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5" w:name="_Toc5834"/>
      <w:r>
        <w:rPr>
          <w:rFonts w:hint="default"/>
          <w:lang w:val="en-US" w:eastAsia="zh-CN"/>
        </w:rPr>
        <w:t>服务报告管理计划</w:t>
      </w:r>
      <w:bookmarkEnd w:id="45"/>
    </w:p>
    <w:p w14:paraId="0685C21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建立透明、可追溯的服务沟通机制，公司实施服务报告管理制度，按季度对服务报告交付及时率（目标值≥90%）进行考核。运维部负责定期编制与提交各类服务报告，质量管理部监督其及时性与质量，确保管理层与客户能够准确、及时地掌握服务绩效与运营状态。2026年各季度将持续跟踪考核。</w:t>
      </w:r>
    </w:p>
    <w:p w14:paraId="14613FF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6" w:name="_Toc32001"/>
      <w:r>
        <w:rPr>
          <w:rFonts w:hint="default"/>
          <w:lang w:val="en-US" w:eastAsia="zh-CN"/>
        </w:rPr>
        <w:t>事件管理计划</w:t>
      </w:r>
      <w:bookmarkEnd w:id="46"/>
    </w:p>
    <w:p w14:paraId="036014E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服务中断得到快速恢复，公司建立了标准化事件管理流程。每月考核事件解决率（目标值≥90%），每季度考核事件解决用户满意度（目标值≥90%）。运维部负责事件的全程跟踪与闭环处理，通过优化响应与解决流程，致力于最小化事件对业务的影响，并持续提升客户体验。2026年各月度、季度将持续跟踪考核。</w:t>
      </w:r>
    </w:p>
    <w:p w14:paraId="55239BB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7" w:name="_Toc20790"/>
      <w:r>
        <w:rPr>
          <w:rFonts w:hint="default"/>
          <w:lang w:val="en-US" w:eastAsia="zh-CN"/>
        </w:rPr>
        <w:t>问题管理计划</w:t>
      </w:r>
      <w:bookmarkEnd w:id="47"/>
    </w:p>
    <w:p w14:paraId="704E890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从根源上减少事件复发，公司推行系统性问题管理，每季度对问题解决率（目标值≥90%）与问题转知识的比率（目标值≥90%）进行考核。运维部负责主导问题根因分析及预防措施的制定与落实，强调将已验证的解决方案转化为知识资产，实现从被动应对到主动预防的转变。2026年各季度将持续跟踪考核。</w:t>
      </w:r>
    </w:p>
    <w:p w14:paraId="2B43D07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8" w:name="_Toc13565"/>
      <w:r>
        <w:rPr>
          <w:rFonts w:hint="default"/>
          <w:lang w:val="en-US" w:eastAsia="zh-CN"/>
        </w:rPr>
        <w:t>变更管理计划</w:t>
      </w:r>
      <w:bookmarkEnd w:id="48"/>
    </w:p>
    <w:p w14:paraId="0253AEC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保障服务变更的风险可控与顺利实施，公司实施严格的变更管理流程，每月对变更成功率（目标值≥98%）进行考核。运维部负责变更的评审、授权与协调，通过标准化流程与分级审批机制，确保所有变更均经过充分评估与测试，最大限度降低对生产环境稳定性的影响。2026年各月度将持续跟踪考核。</w:t>
      </w:r>
    </w:p>
    <w:p w14:paraId="1103F4F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9" w:name="_Toc18851"/>
      <w:r>
        <w:rPr>
          <w:rFonts w:hint="default"/>
          <w:lang w:val="en-US" w:eastAsia="zh-CN"/>
        </w:rPr>
        <w:t>发布管理计划</w:t>
      </w:r>
      <w:bookmarkEnd w:id="49"/>
    </w:p>
    <w:p w14:paraId="30E670A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ascii="宋体" w:hAnsi="宋体" w:eastAsia="宋体" w:cs="宋体"/>
          <w:b/>
          <w:snapToGrid w:val="0"/>
          <w:color w:val="000000"/>
          <w:spacing w:val="-2"/>
          <w:kern w:val="0"/>
          <w:sz w:val="24"/>
          <w:szCs w:val="24"/>
          <w:lang w:val="en-US" w:eastAsia="zh-CN" w:bidi="ar-SA"/>
        </w:rPr>
      </w:pPr>
      <w:r>
        <w:rPr>
          <w:rFonts w:hint="default"/>
          <w:lang w:val="en-US" w:eastAsia="zh-CN"/>
        </w:rPr>
        <w:t>为确保软硬件版本安全、一致地部署至生产环境，公司建立了发布管理制度，每月对发布成功率（目标值≥98%）进行考核。运维部与研发部协同负责发布计划、测试与实施，通过严谨的发布窗口管理与回滚预案，保障每一次发布的可靠性与业务连续性。2026年各月度将持续跟踪考核。</w:t>
      </w:r>
    </w:p>
    <w:p w14:paraId="7010A49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0" w:name="_Toc26670"/>
      <w:r>
        <w:rPr>
          <w:rFonts w:hint="default"/>
          <w:lang w:val="en-US" w:eastAsia="zh-CN"/>
        </w:rPr>
        <w:t>配置管理计划</w:t>
      </w:r>
      <w:bookmarkEnd w:id="50"/>
    </w:p>
    <w:p w14:paraId="3275D66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IT基础设施与组件信息的准确性与一致性，公司实施配置管理，每半年对配置数据的准确率（目标值≥95%）进行考核。运维部负责维护配置管理数据库（CMDB），通过定期审计与验证，为事件、问题、变更等管理流程提供可靠的配置信息支撑。2026年上半年、下半年各考核一次。</w:t>
      </w:r>
    </w:p>
    <w:p w14:paraId="351FA73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1" w:name="_Toc25035"/>
      <w:r>
        <w:rPr>
          <w:rFonts w:hint="default"/>
          <w:lang w:val="en-US" w:eastAsia="zh-CN"/>
        </w:rPr>
        <w:t>服务可用性和连续性管理计划</w:t>
      </w:r>
      <w:bookmarkEnd w:id="51"/>
    </w:p>
    <w:p w14:paraId="08F6608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保障核心服务的高可用与业务连续性，公司建立了专项管理机制。每月考核服务可用率（目标值≥90%）并监控服务故障中断次数（约束值≤1次），每年至少组织一次应急演练。通过制定应急预案、实施冗余设计及定期演练，确保在计划内或意外中断时能快速恢复服务。2026年各月度将持续跟踪考核，应急演练计划于下半年组织开展。</w:t>
      </w:r>
    </w:p>
    <w:p w14:paraId="40FFCDD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2" w:name="_Toc29990"/>
      <w:r>
        <w:rPr>
          <w:rFonts w:hint="default"/>
          <w:lang w:val="en-US" w:eastAsia="zh-CN"/>
        </w:rPr>
        <w:t>容量管理计划</w:t>
      </w:r>
      <w:bookmarkEnd w:id="52"/>
    </w:p>
    <w:p w14:paraId="23ED2E4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IT资源能够持续满足业务增长需求，公司推行容量管理，每年对容量事件数（约束值≤1次）进行考核。运维部负责监控资源使用趋势并进行容量规划，通过前瞻性的分析与扩容，预防因资源不足导致的性能下降或服务中断。2026年度末进行考核。</w:t>
      </w:r>
    </w:p>
    <w:p w14:paraId="0A33736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3" w:name="_Toc31405"/>
      <w:r>
        <w:rPr>
          <w:rFonts w:hint="default"/>
          <w:lang w:val="en-US" w:eastAsia="zh-CN"/>
        </w:rPr>
        <w:t>信息安全管理计划</w:t>
      </w:r>
      <w:bookmarkEnd w:id="53"/>
    </w:p>
    <w:p w14:paraId="7942BDC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保护客户与公司信息资产安全，公司实施信息安全管理体系，每年对信息安全事件数量（约束值≤1次）进行考核。通过制定安全策略、实施访问控制、开展安全培训与审计，持续构建主动防御能力，确保运维服务过程符合安全合规要求。2026年度末进行考核。</w:t>
      </w:r>
    </w:p>
    <w:p w14:paraId="55F9893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4" w:name="_Toc10942"/>
      <w:r>
        <w:rPr>
          <w:rFonts w:hint="default"/>
          <w:lang w:val="en-US" w:eastAsia="zh-CN"/>
        </w:rPr>
        <w:t>交付管理计划</w:t>
      </w:r>
      <w:bookmarkEnd w:id="54"/>
    </w:p>
    <w:p w14:paraId="109988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保障运维项目按时、按质完成交付，公司建立了交付管理体系，以项目及时交付率为核心指标，目标值为100%，并按年度进行考核。运维部作为交付责任主体，负责项目全生命周期的计划、执行与监控，通过强化资源协调与进度管控，确保所有运维项目均能达成既定交付目标，实现客户承诺与服务价值。2026年度末进行考核。</w:t>
      </w:r>
    </w:p>
    <w:p w14:paraId="04F6546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5" w:name="_Toc6734"/>
      <w:r>
        <w:rPr>
          <w:rFonts w:hint="default"/>
          <w:lang w:val="en-US" w:eastAsia="zh-CN"/>
        </w:rPr>
        <w:t>应急管理计划</w:t>
      </w:r>
      <w:bookmarkEnd w:id="55"/>
    </w:p>
    <w:p w14:paraId="067FAFD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有效应对重大服务中断等突发状况，保障业务连续性，公司制定了应急管理体系，以“项目应急演练次数”为核心过程指标，要求每年至少开展1次应急演练，并按年度进行考核。运维部协同应急管理部负责预案制定、演练组织与总结优化，通过常态化演练提升团队应急响应与协同处置能力，确保在真实事件发生时能够快速、有序恢复服务。2026年度应急演练计划于下半年组织开展。</w:t>
      </w:r>
    </w:p>
    <w:p w14:paraId="4DA29D2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6" w:name="_Toc18248"/>
      <w:r>
        <w:rPr>
          <w:rFonts w:hint="default"/>
          <w:lang w:val="en-US" w:eastAsia="zh-CN"/>
        </w:rPr>
        <w:t>质量管理计划</w:t>
      </w:r>
      <w:bookmarkEnd w:id="56"/>
    </w:p>
    <w:p w14:paraId="5D48A9D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7" w:name="_Toc7307"/>
      <w:r>
        <w:rPr>
          <w:rFonts w:hint="default"/>
          <w:lang w:val="en-US" w:eastAsia="zh-CN"/>
        </w:rPr>
        <w:t>内审</w:t>
      </w:r>
      <w:bookmarkEnd w:id="57"/>
    </w:p>
    <w:p w14:paraId="7BDE626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持续监督与改进公司运维服务管理体系的符合性与有效性，公司建立了内审管理制度，以内审次数为核心过程指标，目标值为每年不少于1次，并按年度进行考核。质量管理部作为内审组织与执行部门，负责制定审计计划、实施审计活动并输出审计报告，通过系统化的审核识别体系运行中的改进机会，推动管理体系持续完善。2026年度内审计划于12月组织开展。</w:t>
      </w:r>
    </w:p>
    <w:p w14:paraId="1C1111C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8" w:name="_Toc23197"/>
      <w:r>
        <w:rPr>
          <w:rFonts w:hint="default"/>
          <w:lang w:val="en-US" w:eastAsia="zh-CN"/>
        </w:rPr>
        <w:t>管评</w:t>
      </w:r>
      <w:bookmarkEnd w:id="58"/>
    </w:p>
    <w:p w14:paraId="0A27CD5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公司运维服务管理体系的适宜性、充分性和有效性，并与战略方向保持一致，公司建立了管理评审机制，以管理评审次数为核心过程指标，目标值为每年不少于1次，并按年度进行考核。由运维部牵头组织，公司管理层及相关部门负责人参与，依据内外部审核结果、服务绩效数据及客户反馈等信息进行系统性评审，输出决策与改进计划，驱动管理体系与业务发展的战略协同。2026年度管理评审计划于12月组织开展。</w:t>
      </w:r>
    </w:p>
    <w:p w14:paraId="3174BEA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9" w:name="_Toc12169"/>
      <w:r>
        <w:rPr>
          <w:rFonts w:hint="default"/>
          <w:lang w:val="en-US" w:eastAsia="zh-CN"/>
        </w:rPr>
        <w:t>客户满意度</w:t>
      </w:r>
      <w:bookmarkEnd w:id="59"/>
    </w:p>
    <w:p w14:paraId="0353D20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系统获取客户对服务质量的评价，识别改进机会并提升客户忠诚度，公司建立了客户满意度调查机制，以客户满意度为核心结果指标，目标值为不低于90%，并按半年度进行考核。质量管理部负责调查问卷的设计、发放、回收与数据分析，形成满意度调查报告。调查结果将作为服务改进、管理决策及绩效考核的重要输入，形成“评价-反馈-改进”的管理闭环。2026年上半年、下半年各组织一次满意度调查。</w:t>
      </w:r>
    </w:p>
    <w:p w14:paraId="59F50DE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0" w:name="_Toc26962"/>
      <w:r>
        <w:rPr>
          <w:rFonts w:hint="eastAsia"/>
          <w:lang w:val="en-US" w:eastAsia="zh-CN"/>
        </w:rPr>
        <w:t>客户投诉</w:t>
      </w:r>
      <w:bookmarkEnd w:id="60"/>
    </w:p>
    <w:p w14:paraId="5692BA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持续完善客户投诉管理机制，将客户投诉总次数作为年度关键监控指标，2026年度目标值设定为不超过2次。该指标按年度进行统计与考核，计算口径为全年所有项目客户投诉数量的累加总和。质量管理部承担投诉的统一登记、分类汇总与原因追溯，并定期编制投诉分析专报。投诉数据将作为服务薄弱环节排查、流程纠偏及绩效评定的重要参考，推动形成“投诉接收—根因定位—整改落实—效果验证”的闭环管控链条，持续降低服务风险，助力客户满意度目标的稳步达成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41CF56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9AE4535"/>
    <w:multiLevelType w:val="multilevel"/>
    <w:tmpl w:val="B9AE453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BB4BBB90"/>
    <w:multiLevelType w:val="singleLevel"/>
    <w:tmpl w:val="BB4BBB9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CC8E415C"/>
    <w:multiLevelType w:val="singleLevel"/>
    <w:tmpl w:val="CC8E415C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>
    <w:nsid w:val="2A2C298C"/>
    <w:multiLevelType w:val="singleLevel"/>
    <w:tmpl w:val="2A2C298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547BE159"/>
    <w:multiLevelType w:val="singleLevel"/>
    <w:tmpl w:val="547BE159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4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E4322D"/>
    <w:rsid w:val="029C1412"/>
    <w:rsid w:val="036323E8"/>
    <w:rsid w:val="04544215"/>
    <w:rsid w:val="04BE4547"/>
    <w:rsid w:val="06A72A7B"/>
    <w:rsid w:val="06BD229F"/>
    <w:rsid w:val="071D689A"/>
    <w:rsid w:val="07603356"/>
    <w:rsid w:val="0765096C"/>
    <w:rsid w:val="08CB0CA3"/>
    <w:rsid w:val="090B7225"/>
    <w:rsid w:val="0B472137"/>
    <w:rsid w:val="0FF30ADF"/>
    <w:rsid w:val="109B1000"/>
    <w:rsid w:val="12BC78AF"/>
    <w:rsid w:val="130A061A"/>
    <w:rsid w:val="1367458F"/>
    <w:rsid w:val="141352AC"/>
    <w:rsid w:val="19143CAF"/>
    <w:rsid w:val="1B1F6C2C"/>
    <w:rsid w:val="1B770817"/>
    <w:rsid w:val="1BC31CAE"/>
    <w:rsid w:val="1C19367C"/>
    <w:rsid w:val="1D882867"/>
    <w:rsid w:val="1EA5569B"/>
    <w:rsid w:val="1EDC7F5E"/>
    <w:rsid w:val="1EFA3E00"/>
    <w:rsid w:val="20E93F65"/>
    <w:rsid w:val="210F75CC"/>
    <w:rsid w:val="228E4DC3"/>
    <w:rsid w:val="22E542B8"/>
    <w:rsid w:val="23AB3753"/>
    <w:rsid w:val="24E76A0D"/>
    <w:rsid w:val="25824B75"/>
    <w:rsid w:val="2729330D"/>
    <w:rsid w:val="284B72B3"/>
    <w:rsid w:val="29E96D83"/>
    <w:rsid w:val="2AFA28CA"/>
    <w:rsid w:val="2B0674C1"/>
    <w:rsid w:val="2B0A5203"/>
    <w:rsid w:val="2B193698"/>
    <w:rsid w:val="2B3109E2"/>
    <w:rsid w:val="2CFE48F4"/>
    <w:rsid w:val="2DDD6BFF"/>
    <w:rsid w:val="2EA15E7F"/>
    <w:rsid w:val="30161F54"/>
    <w:rsid w:val="311F752F"/>
    <w:rsid w:val="31D71BB7"/>
    <w:rsid w:val="3330157F"/>
    <w:rsid w:val="34C20A5D"/>
    <w:rsid w:val="3567788E"/>
    <w:rsid w:val="373A6E70"/>
    <w:rsid w:val="394538AA"/>
    <w:rsid w:val="396106E4"/>
    <w:rsid w:val="3995038E"/>
    <w:rsid w:val="3C81109D"/>
    <w:rsid w:val="3CBE19AA"/>
    <w:rsid w:val="3CC80A7A"/>
    <w:rsid w:val="3DE91409"/>
    <w:rsid w:val="3E8804C1"/>
    <w:rsid w:val="3F4F252D"/>
    <w:rsid w:val="414032D5"/>
    <w:rsid w:val="42C45840"/>
    <w:rsid w:val="435C3CCA"/>
    <w:rsid w:val="439E2535"/>
    <w:rsid w:val="44354C47"/>
    <w:rsid w:val="46F56910"/>
    <w:rsid w:val="47086643"/>
    <w:rsid w:val="49AB775A"/>
    <w:rsid w:val="4D7D140D"/>
    <w:rsid w:val="4DB56DF9"/>
    <w:rsid w:val="4E796672"/>
    <w:rsid w:val="4F2E6E63"/>
    <w:rsid w:val="4FAB7B67"/>
    <w:rsid w:val="502838B2"/>
    <w:rsid w:val="50D94BAC"/>
    <w:rsid w:val="5160707C"/>
    <w:rsid w:val="538B4884"/>
    <w:rsid w:val="53E2021C"/>
    <w:rsid w:val="5471010A"/>
    <w:rsid w:val="55823A64"/>
    <w:rsid w:val="569A3030"/>
    <w:rsid w:val="587F6039"/>
    <w:rsid w:val="5A0E1D6B"/>
    <w:rsid w:val="5A24333C"/>
    <w:rsid w:val="5B201862"/>
    <w:rsid w:val="5B7420A1"/>
    <w:rsid w:val="5CC51ECB"/>
    <w:rsid w:val="5FA016B7"/>
    <w:rsid w:val="5FC829BC"/>
    <w:rsid w:val="61461DEA"/>
    <w:rsid w:val="632717A7"/>
    <w:rsid w:val="639E415F"/>
    <w:rsid w:val="63AB23D8"/>
    <w:rsid w:val="640E45C0"/>
    <w:rsid w:val="67300F6F"/>
    <w:rsid w:val="67EC1211"/>
    <w:rsid w:val="680D18B3"/>
    <w:rsid w:val="69B220AC"/>
    <w:rsid w:val="69D41F5D"/>
    <w:rsid w:val="6BBB1626"/>
    <w:rsid w:val="6C3D64DF"/>
    <w:rsid w:val="6C895281"/>
    <w:rsid w:val="6E4B4EE4"/>
    <w:rsid w:val="6E6B7334"/>
    <w:rsid w:val="72EE408F"/>
    <w:rsid w:val="735859AD"/>
    <w:rsid w:val="73C92407"/>
    <w:rsid w:val="73EC5E3C"/>
    <w:rsid w:val="743D52CE"/>
    <w:rsid w:val="76B31878"/>
    <w:rsid w:val="77933457"/>
    <w:rsid w:val="79246A5D"/>
    <w:rsid w:val="7B034450"/>
    <w:rsid w:val="7B4E1B6F"/>
    <w:rsid w:val="7B6372E8"/>
    <w:rsid w:val="7BE81A4F"/>
    <w:rsid w:val="7C127041"/>
    <w:rsid w:val="7C614FB6"/>
    <w:rsid w:val="7CCF6CE0"/>
    <w:rsid w:val="7CDE33C7"/>
    <w:rsid w:val="7CE64029"/>
    <w:rsid w:val="7D6E02A7"/>
    <w:rsid w:val="7E491E00"/>
    <w:rsid w:val="7F8C710A"/>
    <w:rsid w:val="7FCE3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3717</Words>
  <Characters>4297</Characters>
  <Lines>0</Lines>
  <Paragraphs>0</Paragraphs>
  <TotalTime>0</TotalTime>
  <ScaleCrop>false</ScaleCrop>
  <LinksUpToDate>false</LinksUpToDate>
  <CharactersWithSpaces>4499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2026-05-14T15:54:42Z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