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6646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0693"/>
      <w:r>
        <w:rPr>
          <w:rFonts w:hint="eastAsia"/>
          <w:lang w:val="en-US" w:eastAsia="zh-CN"/>
        </w:rPr>
        <w:t>运维服务验收管理制度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8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沈晓晖</w:t>
            </w: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bookmarkStart w:id="2" w:name="_GoBack"/>
            <w:bookmarkEnd w:id="2"/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_Toc26646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_Toc26646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_Toc10693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运维服务验收管理制度</w:t>
          </w:r>
          <w:r>
            <w:tab/>
          </w:r>
          <w:r>
            <w:fldChar w:fldCharType="begin"/>
          </w:r>
          <w:r>
            <w:instrText xml:space="preserve"> PAGEREF _Toc10693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_Toc8279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1. 总则</w:t>
          </w:r>
          <w:r>
            <w:tab/>
          </w:r>
          <w:r>
            <w:fldChar w:fldCharType="begin"/>
          </w:r>
          <w:r>
            <w:instrText xml:space="preserve"> PAGEREF _Toc8279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_Toc8498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_Toc8498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_Toc27291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_Toc27291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基本原则</w:t>
          </w:r>
          <w:r>
            <w:tab/>
          </w:r>
          <w:r>
            <w:fldChar w:fldCharType="begin"/>
          </w:r>
          <w:r>
            <w:instrText xml:space="preserve"> PAGEREF _Toc32103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_Toc16154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组织与职责</w:t>
          </w:r>
          <w:r>
            <w:tab/>
          </w:r>
          <w:r>
            <w:fldChar w:fldCharType="begin"/>
          </w:r>
          <w:r>
            <w:instrText xml:space="preserve"> PAGEREF _Toc16154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_Toc30251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质量管理部</w:t>
          </w:r>
          <w:r>
            <w:tab/>
          </w:r>
          <w:r>
            <w:fldChar w:fldCharType="begin"/>
          </w:r>
          <w:r>
            <w:instrText xml:space="preserve"> PAGEREF _Toc30251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_Toc23853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运维部</w:t>
          </w:r>
          <w:r>
            <w:tab/>
          </w:r>
          <w:r>
            <w:fldChar w:fldCharType="begin"/>
          </w:r>
          <w:r>
            <w:instrText xml:space="preserve"> PAGEREF _Toc23853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_Toc16756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研发部</w:t>
          </w:r>
          <w:r>
            <w:tab/>
          </w:r>
          <w:r>
            <w:fldChar w:fldCharType="begin"/>
          </w:r>
          <w:r>
            <w:instrText xml:space="preserve"> PAGEREF _Toc16756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_Toc20202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验收小组</w:t>
          </w:r>
          <w:r>
            <w:tab/>
          </w:r>
          <w:r>
            <w:fldChar w:fldCharType="begin"/>
          </w:r>
          <w:r>
            <w:instrText xml:space="preserve"> PAGEREF _Toc20202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_Toc9491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验收类型与触发条件</w:t>
          </w:r>
          <w:r>
            <w:tab/>
          </w:r>
          <w:r>
            <w:fldChar w:fldCharType="begin"/>
          </w:r>
          <w:r>
            <w:instrText xml:space="preserve"> PAGEREF _Toc9491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_Toc24235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验收管理流程</w:t>
          </w:r>
          <w:r>
            <w:tab/>
          </w:r>
          <w:r>
            <w:fldChar w:fldCharType="begin"/>
          </w:r>
          <w:r>
            <w:instrText xml:space="preserve"> PAGEREF _Toc24235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_Toc5790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验收准备与申请</w:t>
          </w:r>
          <w:r>
            <w:tab/>
          </w:r>
          <w:r>
            <w:fldChar w:fldCharType="begin"/>
          </w:r>
          <w:r>
            <w:instrText xml:space="preserve"> PAGEREF _Toc5790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_Toc13761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验收策划与组织</w:t>
          </w:r>
          <w:r>
            <w:tab/>
          </w:r>
          <w:r>
            <w:fldChar w:fldCharType="begin"/>
          </w:r>
          <w:r>
            <w:instrText xml:space="preserve"> PAGEREF _Toc13761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_Toc25553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验收评审会议</w:t>
          </w:r>
          <w:r>
            <w:tab/>
          </w:r>
          <w:r>
            <w:fldChar w:fldCharType="begin"/>
          </w:r>
          <w:r>
            <w:instrText xml:space="preserve"> PAGEREF _Toc25553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_Toc21994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验收结论与报告</w:t>
          </w:r>
          <w:r>
            <w:tab/>
          </w:r>
          <w:r>
            <w:fldChar w:fldCharType="begin"/>
          </w:r>
          <w:r>
            <w:instrText xml:space="preserve"> PAGEREF _Toc21994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_Toc28341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问题整改与关闭</w:t>
          </w:r>
          <w:r>
            <w:tab/>
          </w:r>
          <w:r>
            <w:fldChar w:fldCharType="begin"/>
          </w:r>
          <w:r>
            <w:instrText xml:space="preserve"> PAGEREF _Toc28341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_Toc27454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文档归档</w:t>
          </w:r>
          <w:r>
            <w:tab/>
          </w:r>
          <w:r>
            <w:fldChar w:fldCharType="begin"/>
          </w:r>
          <w:r>
            <w:instrText xml:space="preserve"> PAGEREF _Toc27454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_Toc9301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验收标准与交付物</w:t>
          </w:r>
          <w:r>
            <w:tab/>
          </w:r>
          <w:r>
            <w:fldChar w:fldCharType="begin"/>
          </w:r>
          <w:r>
            <w:instrText xml:space="preserve"> PAGEREF _Toc9301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附则</w:t>
          </w:r>
          <w:r>
            <w:tab/>
          </w:r>
          <w:r>
            <w:fldChar w:fldCharType="begin"/>
          </w:r>
          <w:r>
            <w:instrText xml:space="preserve"> PAGEREF _Toc8874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8279"/>
      <w:r>
        <w:rPr>
          <w:rFonts w:hint="default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8498"/>
      <w:r>
        <w:rPr>
          <w:rFonts w:hint="default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为规范公司运维服务交付成果的确认过程，确保服务满足合同约定、服务级别协议（SLA）及客户要求，明确验收各方的职责、流程与标准，保障服务交付质量，控制服务风险，特制定本制度。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7291"/>
      <w:r>
        <w:rPr>
          <w:rFonts w:hint="default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本制度适用于公司所有运维服务项目的阶段性交付验收、合同周期结束验收、新增服务功能上线验收及其他约定的专项服务成果验收。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32103"/>
      <w:r>
        <w:rPr>
          <w:rFonts w:hint="default"/>
          <w:lang w:val="en-US" w:eastAsia="zh-CN"/>
        </w:rPr>
        <w:t>基本原则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客观公正原则：以合同、SLA及双方确认的需求文档为唯一依据，客观评价服务成果。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标准量化原则：验收标准应尽可能量化、可测量，避免主观判断。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闭环管理原则：验收活动需有明确的启动、执行、决策和关闭流程，对发现的问题须跟踪至解决。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客户参与原则：验收过程应有客户方代表或授权人参与，共同确认结果。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6154"/>
      <w:r>
        <w:rPr>
          <w:rFonts w:hint="default"/>
          <w:lang w:val="en-US" w:eastAsia="zh-CN"/>
        </w:rPr>
        <w:t>组织与职责</w:t>
      </w:r>
      <w:bookmarkEnd w:id="7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30251"/>
      <w:r>
        <w:rPr>
          <w:rFonts w:hint="default"/>
          <w:lang w:val="en-US" w:eastAsia="zh-CN"/>
        </w:rPr>
        <w:t>质量管理部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作为验收管理的归口与组织部门。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负责制定并维护本制度及相关模板。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负责组织成立验收小组，牵头召开验收评审会议。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负责监督验收过程的合规性，归档验收全过程文档。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负责对验收遗留问题的整改进行跟踪验证。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3853"/>
      <w:r>
        <w:rPr>
          <w:rFonts w:hint="default"/>
          <w:lang w:val="en-US" w:eastAsia="zh-CN"/>
        </w:rPr>
        <w:t>运维部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负责提出验收申请。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负责准备并提交完整的验收交付物（如服务报告、运行记录、KPI达成数据等）。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负责汇报服务履行情况，并解答验收小组的质询。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负责对验收中发现的不符项进行整改。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6756"/>
      <w:r>
        <w:rPr>
          <w:rFonts w:hint="default"/>
          <w:lang w:val="en-US" w:eastAsia="zh-CN"/>
        </w:rPr>
        <w:t>研发部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当验收涉及新上线功能、重大技术变更或专项技术成果时，负责提供技术方案说明、测试报告等技术文档。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参与相关技术指标的符合性评审。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0202"/>
      <w:r>
        <w:rPr>
          <w:rFonts w:hint="default"/>
          <w:lang w:val="en-US" w:eastAsia="zh-CN"/>
        </w:rPr>
        <w:t>验收小组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由质量管理部牵头临时组建，成员通常包括：质量管理部代表、运维部项目/服务负责人、客户方代表（或授权人），必要时邀请研发部技术专家。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负责审查交付物，依据验收标准进行评审与合议，形成最终验收结论。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9491"/>
      <w:r>
        <w:rPr>
          <w:rFonts w:hint="default"/>
          <w:lang w:val="en-US" w:eastAsia="zh-CN"/>
        </w:rPr>
        <w:t>验收类型与触发条件</w:t>
      </w:r>
      <w:bookmarkEnd w:id="12"/>
    </w:p>
    <w:tbl>
      <w:tblPr>
        <w:tblStyle w:val="TableNormal"/>
        <w:tblW w:w="902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3900"/>
        <w:gridCol w:w="3904"/>
      </w:tblGrid>
      <w:tr>
        <w:tblPrEx>
          <w:tblW w:w="902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验收类型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触发条件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主要验收依据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周期性服务验收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服务合同约定的月度、季度、年度周期结束。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该周期内的SLA/KPI达成报告、服务总结报告、事件/问题处理记录等。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项目/专项服务验收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专项服务（如系统升级、迁移、优化）实施完成，达到约定里程碑。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项目合同、技术方案、测试报告、上线报告、用户手册等。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合同终止验收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服务合同履行完毕或提前终止时。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整个合同期的服务绩效总览、资产清单、知识转移文档等。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新增服务功能验收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应客户要求新增的运维服务功能或工具上线后。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新增功能需求说明书、测试验收报告、操作指南等。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24235"/>
      <w:r>
        <w:rPr>
          <w:rFonts w:hint="default"/>
          <w:lang w:val="en-US" w:eastAsia="zh-CN"/>
        </w:rPr>
        <w:t>验收管理流程</w:t>
      </w:r>
      <w:bookmarkEnd w:id="1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5790"/>
      <w:r>
        <w:rPr>
          <w:rFonts w:hint="default"/>
          <w:lang w:val="en-US" w:eastAsia="zh-CN"/>
        </w:rPr>
        <w:t>验收准备与申请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运维部在达到验收触发条件后，收集、整理全部验收交付物，并进行自查。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确认符合验收条件后，填写《服务验收申请表》，连同交付物一并提交至质量管理部。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13761"/>
      <w:r>
        <w:rPr>
          <w:rFonts w:hint="default"/>
          <w:lang w:val="en-US" w:eastAsia="zh-CN"/>
        </w:rPr>
        <w:t>验收策划与组织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质量管理部审核验收申请材料是否齐全。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审核通过后，牵头成立验收小组，确定验收会议时间、地点、议程，编制《服务验收计划》，并提前发送给所有小组成员。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5553"/>
      <w:r>
        <w:rPr>
          <w:rFonts w:hint="default"/>
          <w:lang w:val="en-US" w:eastAsia="zh-CN"/>
        </w:rPr>
        <w:t>验收评审会议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会议由质量管理部主持。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运维部汇报服务履行情况，展示交付物。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验收小组依据验收标准（合同、SLA等），对交付物进行审阅、质询和讨论。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会议记录员（通常由质量管理专员担任）详细记录评审意见、提出的问题及结论。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1994"/>
      <w:r>
        <w:rPr>
          <w:rFonts w:hint="default"/>
          <w:lang w:val="en-US" w:eastAsia="zh-CN"/>
        </w:rPr>
        <w:t>验收结论与报告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验收结论分为三种：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通过：交付物完整，完全符合验收标准。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有条件通过：交付物基本符合要求，但存在少量不影响核心服务的轻微瑕疵，需在规定期限内完成整改。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不通过：交付物存在重大缺失或未达到核心验收标准。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质量管理部根据会议决议，在2个工作日内编制《服务验收报告》，明确结论、遗留问题清单（如有）及整改要求，由验收小组成员会签确认。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28341"/>
      <w:r>
        <w:rPr>
          <w:rFonts w:hint="default"/>
          <w:lang w:val="en-US" w:eastAsia="zh-CN"/>
        </w:rPr>
        <w:t>问题整改与关闭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运维部根据《服务验收报告》中的问题清单，制定整改措施并落实。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整改完成后，通知质量管理部进行验证。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质量管理部验证合格后，在报告上标注“整改完毕，准予关闭”，并通知客户方。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27454"/>
      <w:r>
        <w:rPr>
          <w:rFonts w:hint="default"/>
          <w:lang w:val="en-US" w:eastAsia="zh-CN"/>
        </w:rPr>
        <w:t>文档归档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验收流程全部关闭后，质量管理部将全套验收文档（申请表、计划、会议纪要、报告、整改记录等）进行归档保存。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9301"/>
      <w:r>
        <w:rPr>
          <w:rFonts w:hint="default"/>
          <w:lang w:val="en-US" w:eastAsia="zh-CN"/>
        </w:rPr>
        <w:t>验收标准与交付物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核心验收标准应以 《服务级别协议（SLA）》 中约定的关键绩效指标为基础，常见包括：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服务可用性：系统可用率是否达标。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服务时效性：事件平均响应时间、平均解决时间是否达标。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服务有效性：事件解决率、问题一次性解决率是否达标。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服务质量：变更成功率、发布成功率、客户满意度分数等。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基础交付物应至少包括：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《运维服务报告》（周期/专项）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《SLA/KPI绩效数据报表》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《重大事件/问题处理总结》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《客户满意度调查反馈》（如该周期内已进行）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8874"/>
      <w:r>
        <w:rPr>
          <w:rFonts w:hint="default"/>
          <w:lang w:val="en-US" w:eastAsia="zh-CN"/>
        </w:rPr>
        <w:t>附则</w:t>
      </w:r>
      <w:bookmarkEnd w:id="21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本制度由质量管理部负责解释与修订。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本制度自发布之日起正式实施。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本制度产生的相关记录表单（《服务验收申请表》、《服务验收计划》、《服务验收报告》等）由质量管理部负责设计并管理。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BFB96F1"/>
    <w:multiLevelType w:val="singleLevel"/>
    <w:tmpl w:val="8BFB96F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28EA26EF"/>
    <w:multiLevelType w:val="singleLevel"/>
    <w:tmpl w:val="28EA26E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44F09BB"/>
    <w:multiLevelType w:val="singleLevel"/>
    <w:tmpl w:val="544F09B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939</Words>
  <Characters>1058</Characters>
  <Application>Microsoft Office Word</Application>
  <DocSecurity>0</DocSecurity>
  <Lines>0</Lines>
  <Paragraphs>0</Paragraphs>
  <ScaleCrop>false</ScaleCrop>
  <Company/>
  <LinksUpToDate>false</LinksUpToDate>
  <CharactersWithSpaces>1141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2026-05-06T05:26:43Z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