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01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317"/>
      <w:r>
        <w:rPr>
          <w:rFonts w:hint="eastAsia"/>
          <w:lang w:val="en-US" w:eastAsia="zh-CN"/>
        </w:rPr>
        <w:t>2025年度运维服务质量管理内审计划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_Toc32014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2025年度运维服务质量管理内审计划</w:t>
          </w:r>
          <w:r>
            <w:tab/>
          </w:r>
          <w:r>
            <w:fldChar w:fldCharType="begin"/>
          </w:r>
          <w:r>
            <w:instrText xml:space="preserve"> PAGEREF _Toc22317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_Toc14942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_Toc30415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_Toc8035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_Toc8035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4942"/>
      <w:r>
        <w:rPr>
          <w:rFonts w:hint="eastAsia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bookmarkStart w:id="3" w:name="_GoBack"/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>
      <w:pPr>
        <w:pStyle w:val="2"/>
        <w:bidi w:val="0"/>
        <w:rPr>
          <w:rFonts w:hint="eastAsia"/>
          <w:lang w:val="en-US" w:eastAsia="zh-CN"/>
        </w:rPr>
      </w:pPr>
      <w:bookmarkEnd w:id="3"/>
      <w:bookmarkStart w:id="4" w:name="_Toc30415"/>
      <w:r>
        <w:rPr>
          <w:rFonts w:hint="eastAsia"/>
          <w:lang w:val="en-US" w:eastAsia="zh-CN"/>
        </w:rPr>
        <w:t>审核基本信息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时间安排：2025.12.15-2025.12.16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首次会议：2025.12.15 9:30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末次会议：2025.12.16 17:30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审核依据：公司质量管理体系文件、SLA协议、ITSS标准、相关法律法规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审核范围：公司所有与运维服务相关的部门及过程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8035"/>
      <w:r>
        <w:rPr>
          <w:rFonts w:hint="eastAsia"/>
          <w:lang w:val="en-US" w:eastAsia="zh-CN"/>
        </w:rPr>
        <w:t>审核组成员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、研发部经理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、人力资源部经理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、质量管理部经理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230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23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23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程方（A）、吴桀（B）、平湾（C）、沈晓晖（D）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" w:name="_Toc7204"/>
      <w:r>
        <w:rPr>
          <w:rFonts w:hint="eastAsia"/>
          <w:lang w:val="en-US" w:eastAsia="zh-CN"/>
        </w:rPr>
        <w:t>审核日程进度</w:t>
      </w:r>
      <w:bookmarkEnd w:id="6"/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>
        <w:tblPrEx>
          <w:tblW w:w="96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966" w:type="dxa"/>
          </w:tcPr>
          <w:p>
            <w:pPr>
              <w:pStyle w:val="TableText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>
            <w:pPr>
              <w:pStyle w:val="TableText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>
            <w:pPr>
              <w:pStyle w:val="TableText"/>
              <w:spacing w:before="115" w:line="229" w:lineRule="auto"/>
              <w:jc w:val="center"/>
            </w:pPr>
            <w:r>
              <w:t>全体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人力资源部</w:t>
            </w:r>
          </w:p>
          <w:p>
            <w:pPr>
              <w:pStyle w:val="TableText"/>
              <w:spacing w:before="65" w:line="228" w:lineRule="auto"/>
              <w:ind w:left="410"/>
              <w:rPr>
                <w:rFonts w:eastAsia="宋体" w:hint="eastAsia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质量管理部</w:t>
            </w:r>
          </w:p>
          <w:p>
            <w:pPr>
              <w:pStyle w:val="TableText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8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rFonts w:eastAsia="宋体" w:hint="default"/>
                <w:spacing w:val="6"/>
                <w:lang w:val="en-US" w:eastAsia="zh-CN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vAlign w:val="center"/>
          </w:tcPr>
          <w:p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7.6.</w:t>
            </w:r>
            <w:r>
              <w:rPr>
                <w:rFonts w:hint="eastAsia"/>
                <w:spacing w:val="2"/>
                <w:lang w:val="en-US" w:eastAsia="zh-CN"/>
              </w:rPr>
              <w:t>3 备件库、7</w:t>
            </w:r>
            <w:r>
              <w:rPr>
                <w:spacing w:val="2"/>
              </w:rPr>
              <w:t>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eastAsia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质量管理部</w:t>
            </w:r>
          </w:p>
        </w:tc>
        <w:tc>
          <w:tcPr>
            <w:tcW w:w="4066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jc w:val="center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pStyle w:val="TableText"/>
              <w:spacing w:before="72"/>
              <w:ind w:left="2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sz="4" w:space="0" w:color="auto"/>
            </w:tcBorders>
          </w:tcPr>
          <w:p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>
            <w:pPr>
              <w:pStyle w:val="TableText"/>
              <w:spacing w:before="65" w:line="228" w:lineRule="auto"/>
            </w:pP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>
            <w:pPr>
              <w:pStyle w:val="TableText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300" w:line="229" w:lineRule="auto"/>
              <w:ind w:left="32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847</Words>
  <Characters>1206</Characters>
  <Application>Microsoft Office Word</Application>
  <DocSecurity>0</DocSecurity>
  <Lines>0</Lines>
  <Paragraphs>0</Paragraphs>
  <ScaleCrop>false</ScaleCrop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2026-05-06T20:24:22Z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