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96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9252"/>
      <w:r>
        <w:rPr>
          <w:rFonts w:hint="eastAsia"/>
          <w:lang w:val="en-US" w:eastAsia="zh-CN"/>
        </w:rPr>
        <w:t>2025年度运维服务质量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管理管理评审报告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管理管理评审报告</w:t>
          </w:r>
          <w:r>
            <w:tab/>
          </w:r>
          <w:r>
            <w:fldChar w:fldCharType="begin"/>
          </w:r>
          <w:r>
            <w:instrText xml:space="preserve"> PAGEREF _Toc19252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评审基本信息</w:t>
          </w:r>
          <w:r>
            <w:tab/>
          </w:r>
          <w:r>
            <w:fldChar w:fldCharType="begin"/>
          </w:r>
          <w:r>
            <w:instrText xml:space="preserve"> PAGEREF _Toc2464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评审目的</w:t>
          </w:r>
          <w:r>
            <w:tab/>
          </w:r>
          <w:r>
            <w:fldChar w:fldCharType="begin"/>
          </w:r>
          <w:r>
            <w:instrText xml:space="preserve"> PAGEREF _Toc10979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评审内容概述</w:t>
          </w:r>
          <w:r>
            <w:tab/>
          </w:r>
          <w:r>
            <w:fldChar w:fldCharType="begin"/>
          </w:r>
          <w:r>
            <w:instrText xml:space="preserve"> PAGEREF _Toc12793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评审情况综述</w:t>
          </w:r>
          <w:r>
            <w:tab/>
          </w:r>
          <w:r>
            <w:fldChar w:fldCharType="begin"/>
          </w:r>
          <w:r>
            <w:instrText xml:space="preserve"> PAGEREF _Toc6856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2025年</w:t>
          </w:r>
          <w:r>
            <w:rPr>
              <w:rFonts w:hint="eastAsia"/>
              <w:lang w:val="en-US" w:eastAsia="zh-CN"/>
            </w:rPr>
            <w:t>度</w:t>
          </w:r>
          <w:r>
            <w:rPr>
              <w:rFonts w:hint="default"/>
              <w:lang w:val="en-US" w:eastAsia="zh-CN"/>
            </w:rPr>
            <w:t>运维服务管理体系审核结果</w:t>
          </w:r>
          <w:r>
            <w:tab/>
          </w:r>
          <w:r>
            <w:fldChar w:fldCharType="begin"/>
          </w:r>
          <w:r>
            <w:instrText xml:space="preserve"> PAGEREF _Toc27160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纠正措施执行情况</w:t>
          </w:r>
          <w:r>
            <w:tab/>
          </w:r>
          <w:r>
            <w:fldChar w:fldCharType="begin"/>
          </w:r>
          <w:r>
            <w:instrText xml:space="preserve"> PAGEREF _Toc4892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体系运行总体评价</w:t>
          </w:r>
          <w:r>
            <w:tab/>
          </w:r>
          <w:r>
            <w:fldChar w:fldCharType="begin"/>
          </w:r>
          <w:r>
            <w:instrText xml:space="preserve"> PAGEREF _Toc30378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改进决议与后续措施</w:t>
          </w:r>
          <w:r>
            <w:tab/>
          </w:r>
          <w:r>
            <w:fldChar w:fldCharType="begin"/>
          </w:r>
          <w:r>
            <w:instrText xml:space="preserve"> PAGEREF _Toc1505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_Toc27012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464"/>
      <w:r>
        <w:rPr>
          <w:rFonts w:hint="default"/>
          <w:lang w:val="en-US" w:eastAsia="zh-CN"/>
        </w:rPr>
        <w:t>评审基本信息</w:t>
      </w:r>
      <w:bookmarkEnd w:id="3"/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评审时间：2025年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月20日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评审地点：公司会议室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评审主持人：吴亚红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参与人员：程方、吴桀、平湾、沈晓晖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0979"/>
      <w:r>
        <w:rPr>
          <w:rFonts w:hint="default"/>
          <w:lang w:val="en-US" w:eastAsia="zh-CN"/>
        </w:rPr>
        <w:t>评审目的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本次管理评审旨在系统评价公司2025年1月至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期间运维服务各项工作的执行情况及相关指标达成效果，全面评估运维服务能力管理体系在运行中的适宜性、充分性与有效性，识别改进机会，提出具体措施与建议，以确保公司方针与目标的实现，并持续满足法律法规及客户需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2793"/>
      <w:r>
        <w:rPr>
          <w:rFonts w:hint="default"/>
          <w:lang w:val="en-US" w:eastAsia="zh-CN"/>
        </w:rPr>
        <w:t>评审内容概述</w:t>
      </w:r>
      <w:bookmarkEnd w:id="5"/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本次评审围绕以下六个方面展开深入分析与讨论：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2025年度运维服务管理体系内部审核结果；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各部门关键绩效指标分析报告及实施情况；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客户满意度调查结果与客户投诉处理情况；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公司组织结构、职责分工及资源配备的合理性评估；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体系文件及各管理要素的适宜性审查；</w:t>
      </w:r>
    </w:p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来自客户与员工对运维能力体系的合理化建议汇总分析。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6856"/>
      <w:r>
        <w:rPr>
          <w:rFonts w:hint="default"/>
          <w:lang w:val="en-US" w:eastAsia="zh-CN"/>
        </w:rPr>
        <w:t>评审情况综述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本次管理评审会议由管理者代表主持，运维业务相关副总经理、各部门主管、主要项目负责人及内审员共同参与。会议围绕上述评审内容进行了充分讨论与评议，形成如下主要结论：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7160"/>
      <w:r>
        <w:rPr>
          <w:rFonts w:hint="default"/>
          <w:lang w:val="en-US" w:eastAsia="zh-CN"/>
        </w:rPr>
        <w:t>2025年</w:t>
      </w:r>
      <w:r>
        <w:rPr>
          <w:rFonts w:hint="eastAsia"/>
          <w:lang w:val="en-US" w:eastAsia="zh-CN"/>
        </w:rPr>
        <w:t>度</w:t>
      </w:r>
      <w:r>
        <w:rPr>
          <w:rFonts w:hint="default"/>
          <w:lang w:val="en-US" w:eastAsia="zh-CN"/>
        </w:rPr>
        <w:t>运维服务管理体系审核结果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针对2025年度运维服务能力管理体系的运行情况，结合日常客户反馈</w:t>
      </w:r>
      <w:r>
        <w:rPr>
          <w:rFonts w:hint="eastAsia"/>
          <w:lang w:val="en-US" w:eastAsia="zh-CN"/>
        </w:rPr>
        <w:t>及12</w:t>
      </w:r>
      <w:r>
        <w:rPr>
          <w:rFonts w:hint="default"/>
          <w:lang w:val="en-US" w:eastAsia="zh-CN"/>
        </w:rPr>
        <w:t>月份内部审核结果及各项指标达成情况综合分析，体系整体运行状态良好，基本符合运维服务能力管理体系相关条款要求。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内审中共发现1项一般不符合项，已督促运维部落实整改，并由专人跟踪验证，目前该不符合项已关闭。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4892"/>
      <w:r>
        <w:rPr>
          <w:rFonts w:hint="default"/>
          <w:lang w:val="en-US" w:eastAsia="zh-CN"/>
        </w:rPr>
        <w:t>纠正措施执行情况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针对内审中发现的不符合项，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已安排外聘专家开展专题培训，提升相关人员业务规范意识与执行能力。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质量管理部将进一步加强质量监督力度，严格执行质量管理规范，对运维相关部门服务质量实施持续跟踪与评估。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根据客户满意度调查结果，运维管理方面评分相对较低，后续需加强对运维工程师的系统性培训，提升其专业技能与服务响应能力。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30378"/>
      <w:r>
        <w:rPr>
          <w:rFonts w:hint="default"/>
          <w:lang w:val="en-US" w:eastAsia="zh-CN"/>
        </w:rPr>
        <w:t>体系运行总体评价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经评审，公司运维服务能力管理体系在2025年1月至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月期间整体运行稳定，基本实现预期管理目标，具备一定的自我完善与持续改进能力。但在流程执行一致性、人员能力建设及客户体验管理等方面仍有提升空间。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505"/>
      <w:r>
        <w:rPr>
          <w:rFonts w:hint="default"/>
          <w:lang w:val="en-US" w:eastAsia="zh-CN"/>
        </w:rPr>
        <w:t>改进决议与后续措施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牵头，于2025年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月底前制定</w:t>
      </w:r>
      <w:r>
        <w:rPr>
          <w:rFonts w:hint="eastAsia"/>
          <w:lang w:val="en-US" w:eastAsia="zh-CN"/>
        </w:rPr>
        <w:t>2026年度</w:t>
      </w:r>
      <w:r>
        <w:rPr>
          <w:rFonts w:hint="default"/>
          <w:lang w:val="en-US" w:eastAsia="zh-CN"/>
        </w:rPr>
        <w:t>培训计划，重点强化运维流程规范、故障处理及客户沟通等能力。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质量管理部负责修订《运维服务质量</w:t>
      </w:r>
      <w:r>
        <w:rPr>
          <w:rFonts w:hint="eastAsia"/>
          <w:lang w:val="en-US" w:eastAsia="zh-CN"/>
        </w:rPr>
        <w:t>改进</w:t>
      </w:r>
      <w:r>
        <w:rPr>
          <w:rFonts w:hint="default"/>
          <w:lang w:val="en-US" w:eastAsia="zh-CN"/>
        </w:rPr>
        <w:t>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》，加强对各环节执行情况的检查与通报机制，2025年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月底前完成文件更新。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运维部应结合客户反馈，优化运维服务响应流程，提升问题解决效率，并于2025年12</w:t>
      </w:r>
      <w:r>
        <w:rPr>
          <w:rFonts w:hint="eastAsia"/>
          <w:lang w:val="en-US" w:eastAsia="zh-CN"/>
        </w:rPr>
        <w:t>月底</w:t>
      </w:r>
      <w:r>
        <w:rPr>
          <w:rFonts w:hint="default"/>
          <w:lang w:val="en-US" w:eastAsia="zh-CN"/>
        </w:rPr>
        <w:t>前提交流程优化方案。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各部门应针对本次评审中提出的建议，制定具体改进措施，纳入2026年度部门工作计划，并报质量管理部备案。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27012"/>
      <w:r>
        <w:rPr>
          <w:rFonts w:hint="default"/>
          <w:lang w:val="en-US" w:eastAsia="zh-CN"/>
        </w:rPr>
        <w:t>结论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认为，公司运维服务能力管理体系总体适宜、有效，能支持公司运维服务业务的开展。通过落实上述改进措施，可进一步强化体系执行力与客户满意度，为公司运维服务业务的持续发展奠定坚实基础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1355</Words>
  <Characters>1473</Characters>
  <Application>Microsoft Office Word</Application>
  <DocSecurity>0</DocSecurity>
  <Lines>0</Lines>
  <Paragraphs>0</Paragraphs>
  <ScaleCrop>false</ScaleCrop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2026-04-24T16:51:26Z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