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53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885"/>
      <w:r>
        <w:rPr>
          <w:rFonts w:hint="eastAsia"/>
          <w:lang w:val="en-US" w:eastAsia="zh-CN"/>
        </w:rPr>
        <w:t>人员储备管理制度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添加核心培养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_Toc3535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_Toc28885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_Toc14741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前言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目标</w:t>
          </w:r>
          <w:r>
            <w:tab/>
          </w:r>
          <w:r>
            <w:fldChar w:fldCharType="begin"/>
          </w:r>
          <w:r>
            <w:instrText xml:space="preserve"> PAGEREF _Toc483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_Toc16591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_Toc10812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人力资源部</w:t>
          </w:r>
          <w:r>
            <w:tab/>
          </w:r>
          <w:r>
            <w:fldChar w:fldCharType="begin"/>
          </w:r>
          <w:r>
            <w:instrText xml:space="preserve"> PAGEREF _Toc8532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各业务与职能部门</w:t>
          </w:r>
          <w:r>
            <w:tab/>
          </w:r>
          <w:r>
            <w:fldChar w:fldCharType="begin"/>
          </w:r>
          <w:r>
            <w:instrText xml:space="preserve"> PAGEREF _Toc28708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储备制度建立</w:t>
          </w:r>
          <w:r>
            <w:tab/>
          </w:r>
          <w:r>
            <w:fldChar w:fldCharType="begin"/>
          </w:r>
          <w:r>
            <w:instrText xml:space="preserve"> PAGEREF _Toc15584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基于业务战略的人才规划</w:t>
          </w:r>
          <w:r>
            <w:tab/>
          </w:r>
          <w:r>
            <w:fldChar w:fldCharType="begin"/>
          </w:r>
          <w:r>
            <w:instrText xml:space="preserve"> PAGEREF _Toc27352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关键岗位与能力缺口分析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内部储备与选拔</w:t>
          </w:r>
          <w:r>
            <w:tab/>
          </w:r>
          <w:r>
            <w:fldChar w:fldCharType="begin"/>
          </w:r>
          <w:r>
            <w:instrText xml:space="preserve"> PAGEREF _Toc26038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专项培养计划</w:t>
          </w:r>
          <w:r>
            <w:tab/>
          </w:r>
          <w:r>
            <w:fldChar w:fldCharType="begin"/>
          </w:r>
          <w:r>
            <w:instrText xml:space="preserve"> PAGEREF _Toc23908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培养体系设计原则</w:t>
          </w:r>
          <w:r>
            <w:tab/>
          </w:r>
          <w:r>
            <w:fldChar w:fldCharType="begin"/>
          </w:r>
          <w:r>
            <w:instrText xml:space="preserve"> PAGEREF _Toc29403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核心培养项目</w:t>
          </w:r>
          <w:r>
            <w:tab/>
          </w:r>
          <w:r>
            <w:fldChar w:fldCharType="begin"/>
          </w:r>
          <w:r>
            <w:instrText xml:space="preserve"> PAGEREF _Toc2271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导师制与在岗实践</w:t>
          </w:r>
          <w:r>
            <w:tab/>
          </w:r>
          <w:r>
            <w:fldChar w:fldCharType="begin"/>
          </w:r>
          <w:r>
            <w:instrText xml:space="preserve"> PAGEREF _Toc8135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发展性评估与任用</w:t>
          </w:r>
          <w:r>
            <w:tab/>
          </w:r>
          <w:r>
            <w:fldChar w:fldCharType="begin"/>
          </w:r>
          <w:r>
            <w:instrText xml:space="preserve"> PAGEREF _Toc31651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过程跟踪与评估</w:t>
          </w:r>
          <w:r>
            <w:tab/>
          </w:r>
          <w:r>
            <w:fldChar w:fldCharType="begin"/>
          </w:r>
          <w:r>
            <w:instrText xml:space="preserve"> PAGEREF _Toc17412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储备人才激活与任用</w:t>
          </w:r>
          <w:r>
            <w:tab/>
          </w:r>
          <w:r>
            <w:fldChar w:fldCharType="begin"/>
          </w:r>
          <w:r>
            <w:instrText xml:space="preserve"> PAGEREF _Toc24051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保留与发展机制</w:t>
          </w:r>
          <w:r>
            <w:tab/>
          </w:r>
          <w:r>
            <w:fldChar w:fldCharType="begin"/>
          </w:r>
          <w:r>
            <w:instrText xml:space="preserve"> PAGEREF _Toc25122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_Toc7694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_Toc5518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4741"/>
      <w:r>
        <w:rPr>
          <w:rFonts w:hint="default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7615"/>
      <w:r>
        <w:rPr>
          <w:rFonts w:hint="default"/>
          <w:lang w:val="en-US" w:eastAsia="zh-CN"/>
        </w:rPr>
        <w:t>前言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t>为实现公司可持续发展战略，保障</w:t>
      </w:r>
      <w:bookmarkStart w:id="4" w:name="_GoBack"/>
      <w:bookmarkEnd w:id="4"/>
      <w:r>
        <w:t>运维服务业务</w:t>
      </w:r>
      <w:r>
        <w:rPr>
          <w:rFonts w:hint="default"/>
        </w:rPr>
        <w:t>关键岗位的人才供给与能力供给，系统性地识别、培养与发展内部高潜力员工，并有效补充外部关键人才，构建动态、有序、能力就绪的人才梯队，降低关键岗位空缺风险，支持业务连续性与扩张性需求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483"/>
      <w:r>
        <w:rPr>
          <w:rFonts w:hint="default"/>
          <w:lang w:val="en-US" w:eastAsia="zh-CN"/>
        </w:rPr>
        <w:t>目标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战略对接：确保人才储备与公司业务战略紧密衔接，前瞻性地规划与培养未来所需的核心人才。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梯队建设：建立系统化的内部人才选拔与培养机制，为重点岗位（如项目经理）储备充足的、能力达标的继任者与后备力量。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能力提升：通过定向培养项目，加速储备人才的能力成长，使其能够快速胜任目标岗位要求。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风险防范：降低因关键人才流失或业务增长带来的岗位空缺风险，保障组织稳定运营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591"/>
      <w:r>
        <w:rPr>
          <w:rFonts w:hint="default"/>
          <w:lang w:val="en-US" w:eastAsia="zh-CN"/>
        </w:rPr>
        <w:t>适用范围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本制度适用于公司所有与运维服务相关的岗位及全体员工。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812"/>
      <w:r>
        <w:rPr>
          <w:rFonts w:hint="default"/>
          <w:lang w:val="en-US" w:eastAsia="zh-CN"/>
        </w:rPr>
        <w:t>职责分工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532"/>
      <w:r>
        <w:rPr>
          <w:rFonts w:hint="default"/>
          <w:lang w:val="en-US" w:eastAsia="zh-CN"/>
        </w:rPr>
        <w:t>人力资源部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作为本制度的归口管理部门，负责人力资源规划与储备策略的制定。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负责组织各部门进行人才盘点与需求分析，汇总制定年度储备人员招聘与培养计划。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负责开拓并维护多元化招聘渠道，组织实施外部招聘与内部选拔。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负责统筹新员工入职培训、岗位认知及核心人才的发展培养项目。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负责建立与维护核心人才库与员工发展档案。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负责制定并推动落实相关的激励、保留与发展政策。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8708"/>
      <w:r>
        <w:rPr>
          <w:rFonts w:hint="default"/>
          <w:lang w:val="en-US" w:eastAsia="zh-CN"/>
        </w:rPr>
        <w:t>各业务与职能部门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基于业务规划，识别本部门当前与未来的关键岗位及能力缺口，提报储备需求。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参与本部门高潜力员工的推荐、评估与选拔。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具体落实储备人才的在岗培养、实践锻炼与导师安排工作。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配合人力资源部实施跨部门轮岗、项目实践等培养计划。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对储备人才的工作表现与能力成长进行日常辅导与反馈。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5584"/>
      <w:r>
        <w:rPr>
          <w:rFonts w:hint="default"/>
          <w:lang w:val="en-US" w:eastAsia="zh-CN"/>
        </w:rPr>
        <w:t>储备制度建立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7352"/>
      <w:r>
        <w:rPr>
          <w:rFonts w:hint="default"/>
          <w:lang w:val="en-US" w:eastAsia="zh-CN"/>
        </w:rPr>
        <w:t>基于业务战略的人才规划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每年初，人力资源部应协同各业务部门，基于公司年度业务规划与发展战略，共同分析未来1-3年业务发展对关键岗位数量与核心能力的需求变化，形成《战略性人才需求预测报告》，作为储备工作的起点。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9565"/>
      <w:r>
        <w:rPr>
          <w:rFonts w:hint="default"/>
          <w:lang w:val="en-US" w:eastAsia="zh-CN"/>
        </w:rPr>
        <w:t>关键岗位与能力缺口分析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在战略规划基础上，各部门需明确：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关键岗位清单：对公司业务有重大影响、替代成本高、培养周期长的岗位。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能力模型：针对每个关键岗位，定义其胜任所需的核心能力、经验与资质要求。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缺口分析：对比现有人才状况与未来需求，明确人才数量与能力上的差距。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储备人才来源与机制识别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外部招聘储备</w:t>
      </w:r>
    </w:p>
    <w:p>
      <w:pPr>
        <w:pStyle w:val="a1"/>
        <w:bidi w:val="0"/>
        <w:rPr>
          <w:rFonts w:hint="default"/>
          <w:lang w:val="en-US" w:eastAsia="zh-CN"/>
        </w:rPr>
      </w:pPr>
      <w:r>
        <w:t>针对短期内无法通过内部培养满足的特定高级别或稀缺技能岗位，通过社会招聘、猎头等渠道引入经验丰富的人才，并规划其融入与知识传承路径。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26038"/>
      <w:r>
        <w:rPr>
          <w:rFonts w:hint="default"/>
          <w:lang w:val="en-US" w:eastAsia="zh-CN"/>
        </w:rPr>
        <w:t>内部储备与选拔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高潜人才识别：通过年度绩效评估、潜力测评、360度评估、部门负责人推荐等多渠道，筛选出具备成长意愿和发展潜力的员工作为储备候选人，纳入公司高潜人才库。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梯队建设与继任计划：针对每个关键岗位，制定继任计划，明确短期（1年内）和长期（1-3年）的潜在继任者，并为其量身定制个人发展计划（IDP）。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23908"/>
      <w:r>
        <w:rPr>
          <w:rFonts w:hint="default"/>
          <w:lang w:val="en-US" w:eastAsia="zh-CN"/>
        </w:rPr>
        <w:t>专项培养计划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9403"/>
      <w:r>
        <w:rPr>
          <w:rFonts w:hint="default"/>
          <w:lang w:val="en-US" w:eastAsia="zh-CN"/>
        </w:rPr>
        <w:t>培养体系设计原则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培养计划应遵循“70-20-10”学习法则，以在岗实践（70%）为核心，辅以导师辅导（20%）和正式培训（10%），聚焦目标岗位所需能力进行系统性提升。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271"/>
      <w:r>
        <w:rPr>
          <w:rFonts w:hint="default"/>
          <w:lang w:val="en-US" w:eastAsia="zh-CN"/>
        </w:rPr>
        <w:t>核心培养项目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针对普遍且关键的能力缺口（如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项目经理），人力资源部应设计并组织实施周期性的专项培养项目（例如：“未来项目经理训练营”）。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内容：涵盖项目管理知识体系、公司特定流程、软技能（沟通、领导力）、财务与合规基础等。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形式：混合式学习，包括课堂培训、在线学习、案例研讨、沙盘模拟等。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对象：从高潜人才库中选拔出的、有意向并符合基本条件的员工。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8135"/>
      <w:r>
        <w:rPr>
          <w:rFonts w:hint="default"/>
          <w:lang w:val="en-US" w:eastAsia="zh-CN"/>
        </w:rPr>
        <w:t>导师制与在岗实践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双导师制：为每位储备人才配备一位业务导师（通常是目标岗位的现任者或上级）和一位HR导师，分别负责业务指导和职业发展辅导。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实践锻炼：必须安排储备人才参与真实或模拟的关键项目，承担挑战性任务，或进行岗位代理/轮岗，在实践中加速能力成长。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31651"/>
      <w:r>
        <w:rPr>
          <w:rFonts w:hint="default"/>
          <w:lang w:val="en-US" w:eastAsia="zh-CN"/>
        </w:rPr>
        <w:t>发展性评估与任用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7412"/>
      <w:r>
        <w:rPr>
          <w:rFonts w:hint="default"/>
          <w:lang w:val="en-US" w:eastAsia="zh-CN"/>
        </w:rPr>
        <w:t>过程跟踪与评估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定期回顾：每季度由人力资源部、业务部门及导师对储备人才的IDP执行情况、能力提升进度进行回顾与评估。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里程碑考核：在培养项目关键节点或实践任务结束后，进行综合能力评估，结果记入个人发展档案。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4051"/>
      <w:r>
        <w:rPr>
          <w:rFonts w:hint="default"/>
          <w:lang w:val="en-US" w:eastAsia="zh-CN"/>
        </w:rPr>
        <w:t>储备人才激活与任用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出库标准：明确储备人才达到“准备就绪”状态的能力标准与评估方式。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任用流程：当目标岗位出现空缺或新设时，优先从“准备就绪”的储备人才中选拔。通过内部竞聘、直接任命等方式予以任用，并完成工作交接与就任支持。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5122"/>
      <w:r>
        <w:rPr>
          <w:rFonts w:hint="default"/>
          <w:lang w:val="en-US" w:eastAsia="zh-CN"/>
        </w:rPr>
        <w:t>保留与发展机制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职业发展：为储备人才提供清晰、多元的职业发展通道，并将参与储备计划与晋升、调薪、评优等挂钩。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持续激励：通过荣誉认可、额外培训机会、参与重要决策等方式，保持储备人才的积极性与归属感。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7694"/>
      <w:r>
        <w:rPr>
          <w:rFonts w:hint="eastAsia"/>
          <w:lang w:val="en-US" w:eastAsia="zh-CN"/>
        </w:rPr>
        <w:t>考核指标</w:t>
      </w:r>
      <w:bookmarkEnd w:id="22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储备计划完成率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实际完成储备人员数量/应储备人员总数量*100%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5518"/>
      <w:r>
        <w:rPr>
          <w:rFonts w:hint="default"/>
          <w:lang w:val="en-US" w:eastAsia="zh-CN"/>
        </w:rPr>
        <w:t>附则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本制度由人力资源部负责解释、修订与推动实施。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人力资源部可根据本制度制定具体的实施细则与配套表单（如《储备人员需求表》、《个人发展档案》、《岗位备份表》等）。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34328D1"/>
    <w:multiLevelType w:val="singleLevel"/>
    <w:tmpl w:val="B34328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2240</Words>
  <Characters>2388</Characters>
  <Application>Microsoft Office Word</Application>
  <DocSecurity>0</DocSecurity>
  <Lines>0</Lines>
  <Paragraphs>0</Paragraphs>
  <ScaleCrop>false</ScaleCrop>
  <Company/>
  <LinksUpToDate>false</LinksUpToDate>
  <CharactersWithSpaces>2478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