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96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708"/>
      <w:r>
        <w:rPr>
          <w:rFonts w:hint="eastAsia"/>
          <w:lang w:val="en-US" w:eastAsia="zh-CN"/>
        </w:rPr>
        <w:t>人员绩效考核管理制度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修订考核流程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_Toc24968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_Toc13708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人员绩效考核管理制度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_Toc22630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_Toc7058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_Toc30096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_Toc30096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_Toc18688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基本原则</w:t>
          </w:r>
          <w:r>
            <w:tab/>
          </w:r>
          <w:r>
            <w:fldChar w:fldCharType="begin"/>
          </w:r>
          <w:r>
            <w:instrText xml:space="preserve"> PAGEREF _Toc18688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组织与职责</w:t>
          </w:r>
          <w:r>
            <w:tab/>
          </w:r>
          <w:r>
            <w:fldChar w:fldCharType="begin"/>
          </w:r>
          <w:r>
            <w:instrText xml:space="preserve"> PAGEREF _Toc1701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绩效考核领导小组</w:t>
          </w:r>
          <w:r>
            <w:tab/>
          </w:r>
          <w:r>
            <w:fldChar w:fldCharType="begin"/>
          </w:r>
          <w:r>
            <w:instrText xml:space="preserve"> PAGEREF _Toc20811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_Toc9294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人力资源部</w:t>
          </w:r>
          <w:r>
            <w:tab/>
          </w:r>
          <w:r>
            <w:fldChar w:fldCharType="begin"/>
          </w:r>
          <w:r>
            <w:instrText xml:space="preserve"> PAGEREF _Toc9294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各业务与职能部门</w:t>
          </w:r>
          <w:r>
            <w:tab/>
          </w:r>
          <w:r>
            <w:fldChar w:fldCharType="begin"/>
          </w:r>
          <w:r>
            <w:instrText xml:space="preserve"> PAGEREF _Toc6485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_Toc6973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被考核人</w:t>
          </w:r>
          <w:r>
            <w:tab/>
          </w:r>
          <w:r>
            <w:fldChar w:fldCharType="begin"/>
          </w:r>
          <w:r>
            <w:instrText xml:space="preserve"> PAGEREF _Toc6973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_Toc12543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考核周期与对象</w:t>
          </w:r>
          <w:r>
            <w:tab/>
          </w:r>
          <w:r>
            <w:fldChar w:fldCharType="begin"/>
          </w:r>
          <w:r>
            <w:instrText xml:space="preserve"> PAGEREF _Toc12543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_Toc8701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考核周期</w:t>
          </w:r>
          <w:r>
            <w:tab/>
          </w:r>
          <w:r>
            <w:fldChar w:fldCharType="begin"/>
          </w:r>
          <w:r>
            <w:instrText xml:space="preserve"> PAGEREF _Toc8701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_Toc27175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考核对象</w:t>
          </w:r>
          <w:r>
            <w:tab/>
          </w:r>
          <w:r>
            <w:fldChar w:fldCharType="begin"/>
          </w:r>
          <w:r>
            <w:instrText xml:space="preserve"> PAGEREF _Toc27175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考核内容与指标</w:t>
          </w:r>
          <w:r>
            <w:tab/>
          </w:r>
          <w:r>
            <w:fldChar w:fldCharType="begin"/>
          </w:r>
          <w:r>
            <w:instrText xml:space="preserve"> PAGEREF _Toc27241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考核内容构成</w:t>
          </w:r>
          <w:r>
            <w:tab/>
          </w:r>
          <w:r>
            <w:fldChar w:fldCharType="begin"/>
          </w:r>
          <w:r>
            <w:instrText xml:space="preserve"> PAGEREF _Toc8399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_Toc21451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指标设定原则</w:t>
          </w:r>
          <w:r>
            <w:tab/>
          </w:r>
          <w:r>
            <w:fldChar w:fldCharType="begin"/>
          </w:r>
          <w:r>
            <w:instrText xml:space="preserve"> PAGEREF _Toc21451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不同岗位考核侧重</w:t>
          </w:r>
          <w:r>
            <w:tab/>
          </w:r>
          <w:r>
            <w:fldChar w:fldCharType="begin"/>
          </w:r>
          <w:r>
            <w:instrText xml:space="preserve"> PAGEREF _Toc1341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考核流程</w:t>
          </w:r>
          <w:r>
            <w:tab/>
          </w:r>
          <w:r>
            <w:fldChar w:fldCharType="begin"/>
          </w:r>
          <w:r>
            <w:instrText xml:space="preserve"> PAGEREF _Toc27368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绩效计划制定（P）</w:t>
          </w:r>
          <w:r>
            <w:tab/>
          </w:r>
          <w:r>
            <w:fldChar w:fldCharType="begin"/>
          </w:r>
          <w:r>
            <w:instrText xml:space="preserve"> PAGEREF _Toc81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绩效过程辅导与反馈（D/C）</w:t>
          </w:r>
          <w:r>
            <w:tab/>
          </w:r>
          <w:r>
            <w:fldChar w:fldCharType="begin"/>
          </w:r>
          <w:r>
            <w:instrText xml:space="preserve"> PAGEREF _Toc3980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绩效考核评估（A）</w:t>
          </w:r>
          <w:r>
            <w:tab/>
          </w:r>
          <w:r>
            <w:fldChar w:fldCharType="begin"/>
          </w:r>
          <w:r>
            <w:instrText xml:space="preserve"> PAGEREF _Toc19305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绩效结果反馈与面谈</w:t>
          </w:r>
          <w:r>
            <w:tab/>
          </w:r>
          <w:r>
            <w:fldChar w:fldCharType="begin"/>
          </w:r>
          <w:r>
            <w:instrText xml:space="preserve"> PAGEREF _Toc4945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_Toc24717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考核结果与运用</w:t>
          </w:r>
          <w:r>
            <w:tab/>
          </w:r>
          <w:r>
            <w:fldChar w:fldCharType="begin"/>
          </w:r>
          <w:r>
            <w:instrText xml:space="preserve"> PAGEREF _Toc24717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考核结果等级</w:t>
          </w:r>
          <w:r>
            <w:tab/>
          </w:r>
          <w:r>
            <w:fldChar w:fldCharType="begin"/>
          </w:r>
          <w:r>
            <w:instrText xml:space="preserve"> PAGEREF _Toc944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结果应用</w:t>
          </w:r>
          <w:r>
            <w:tab/>
          </w:r>
          <w:r>
            <w:fldChar w:fldCharType="begin"/>
          </w:r>
          <w:r>
            <w:instrText xml:space="preserve"> PAGEREF _Toc19632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绩效申诉</w:t>
          </w:r>
          <w:r>
            <w:tab/>
          </w:r>
          <w:r>
            <w:fldChar w:fldCharType="begin"/>
          </w:r>
          <w:r>
            <w:instrText xml:space="preserve"> PAGEREF _Toc8615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_Toc32076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_Toc32076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_Toc23410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_Toc23410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2630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705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为建立科学、公正的绩效管理体系，客观评价员工的工作业绩与行为表现，有效激励员工持续改进、提升能力，实现个人与公司</w:t>
      </w:r>
      <w:bookmarkStart w:id="4" w:name="_GoBack"/>
      <w:bookmarkEnd w:id="4"/>
      <w:r>
        <w:rPr>
          <w:rFonts w:hint="default"/>
          <w:lang w:val="en-US" w:eastAsia="zh-CN"/>
        </w:rPr>
        <w:t>运维服务业务的协同发展，支撑公司战略目标的达成，特制定本制度。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0096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本制度适用于公司所有正式员工（不含试用期员工）。试用期员工的考核依据《人员招聘管理制度》及劳动合同相关约定执行。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8688"/>
      <w:r>
        <w:rPr>
          <w:rFonts w:hint="default"/>
          <w:lang w:val="en-US" w:eastAsia="zh-CN"/>
        </w:rPr>
        <w:t>基本原则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战略导向原则：考核以公司战略和部门目标为出发点，确保员工工作与组织方向一致。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客观公正原则：以事实和数据为依据，避免主观臆断，确保考核过程和结果的公平、公正、公开。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差异化管理原则：根据岗位性质、职级序列（管理、技术、操作）的不同，设置差异化的考核指标与权重。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过程与结果并重原则：既关注最终的工作成果，也重视达成目标过程中的行为表现、能力提升与合规性。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持续沟通原则：强调考核全过程的双向沟通与绩效辅导，促进管理者和员工的共同成长。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701"/>
      <w:r>
        <w:rPr>
          <w:rFonts w:hint="default"/>
          <w:lang w:val="en-US" w:eastAsia="zh-CN"/>
        </w:rPr>
        <w:t>组织与职责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0811"/>
      <w:r>
        <w:rPr>
          <w:rFonts w:hint="default"/>
          <w:lang w:val="en-US" w:eastAsia="zh-CN"/>
        </w:rPr>
        <w:t>绩效考核领导小组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由公司总经理、副总经理及人力资源部经理组成，负责审批公司绩效考核方案、制度及最终结果，裁决重大绩效申诉。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9294"/>
      <w:r>
        <w:rPr>
          <w:rFonts w:hint="default"/>
          <w:lang w:val="en-US" w:eastAsia="zh-CN"/>
        </w:rPr>
        <w:t>人力资源部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作为绩效考核的归口管理部门，负责：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制定、修订并解释本制度及相关流程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组织、指导与监督全公司绩效考核工作的实施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提供绩效考核工具、方法培训与支持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审核、汇总与分析考核结果，并推动结果应用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受理并组织调查员工绩效申诉。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6485"/>
      <w:r>
        <w:rPr>
          <w:rFonts w:hint="default"/>
          <w:lang w:val="en-US" w:eastAsia="zh-CN"/>
        </w:rPr>
        <w:t>各业务与职能部门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作为考核实施的责任部门，负责：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根据公司目标，分解并制定本部门及员工的绩效计划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负责对本部门员工进行日常绩效辅导、过程记录与反馈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组织完成本部门员工的绩效考核评估工作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与被考核人进行绩效结果反馈与面谈，制定绩效改进计划。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6973"/>
      <w:r>
        <w:rPr>
          <w:rFonts w:hint="default"/>
          <w:lang w:val="en-US" w:eastAsia="zh-CN"/>
        </w:rPr>
        <w:t>被考核人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应积极参与绩效计划制定，主动沟通，努力达成绩效目标；客观进行自我评价，接受绩效反馈并落实改进计划。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2543"/>
      <w:r>
        <w:rPr>
          <w:rFonts w:hint="default"/>
          <w:lang w:val="en-US" w:eastAsia="zh-CN"/>
        </w:rPr>
        <w:t>考核周期与对象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8701"/>
      <w:r>
        <w:rPr>
          <w:rFonts w:hint="default"/>
          <w:lang w:val="en-US" w:eastAsia="zh-CN"/>
        </w:rPr>
        <w:t>考核周期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季度考核：适用于所有员工，重点评估阶段性目标完成情况与过程表现。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年度考核：综合四个季度的考核结果，并结合年度综合能力与行为评价进行。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7175"/>
      <w:r>
        <w:rPr>
          <w:rFonts w:hint="default"/>
          <w:lang w:val="en-US" w:eastAsia="zh-CN"/>
        </w:rPr>
        <w:t>考核对象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所有层级的员工均需接受其直接上级的考核。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部门负责人的考核由其直接上级（公司分管领导）负责，并纳入其分管部门的整体绩效表现。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27241"/>
      <w:r>
        <w:rPr>
          <w:rFonts w:hint="default"/>
          <w:lang w:val="en-US" w:eastAsia="zh-CN"/>
        </w:rPr>
        <w:t>考核内容与指标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8399"/>
      <w:r>
        <w:rPr>
          <w:rFonts w:hint="default"/>
          <w:lang w:val="en-US" w:eastAsia="zh-CN"/>
        </w:rPr>
        <w:t>考核内容构成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员工绩效考核通常由以下部分构成，具体权重由直接上级根据岗位特性在制定绩效计划时确定：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关键业绩指标（KPI）：来源于公司及部门目标分解，可量化的核心工作成果。权重建议60%-70%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重点工作任务：阶段性、项目性的核心工作，侧重于质量和时效。权重建议20%-30%</w:t>
      </w:r>
      <w:r>
        <w:rPr>
          <w:rFonts w:hint="eastAsia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能力与行为指标：包括专业技能、协作沟通、客户导向、学习创新、合规守纪等。权重建议10%-20%。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21451"/>
      <w:r>
        <w:rPr>
          <w:rFonts w:hint="default"/>
          <w:lang w:val="en-US" w:eastAsia="zh-CN"/>
        </w:rPr>
        <w:t>指标设定原则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遵循SMART原则（具体的、可衡量的、可实现的、相关的、有时限的）。指标应清晰明确，数据可获取。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341"/>
      <w:r>
        <w:rPr>
          <w:rFonts w:hint="default"/>
          <w:lang w:val="en-US" w:eastAsia="zh-CN"/>
        </w:rPr>
        <w:t>不同岗位考核侧重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管理岗位：侧重团队管理、战略执行、流程优化、跨部门协作及分管领域整体业绩。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技术/运维岗位：侧重技术难题解决、SLA达成率、故障处理时效、知识贡献、技术创新等。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操作/服务岗位：侧重任务执行的准确性、及时性、客户满意度、流程遵守等。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27368"/>
      <w:r>
        <w:rPr>
          <w:rFonts w:hint="default"/>
          <w:lang w:val="en-US" w:eastAsia="zh-CN"/>
        </w:rPr>
        <w:t>考核流程</w:t>
      </w:r>
      <w:bookmarkEnd w:id="19"/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81"/>
      <w:r>
        <w:rPr>
          <w:rFonts w:hint="default"/>
          <w:lang w:val="en-US" w:eastAsia="zh-CN"/>
        </w:rPr>
        <w:t>绩效计划制定（P）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每季度初，直接上级与被考核人共同制定《员工绩效计划/考核表》，明确考核期内的KPI、重点工作及能力行为要求，双方确认后签字备案。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3980"/>
      <w:r>
        <w:rPr>
          <w:rFonts w:hint="default"/>
          <w:lang w:val="en-US" w:eastAsia="zh-CN"/>
        </w:rPr>
        <w:t>绩效过程辅导与反馈（D/C）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考核期内，直接上级应定期（至少每月一次）与被考核人沟通，回顾进展，提供资源支持与辅导，纠正偏差，并做好关键事件记录。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9305"/>
      <w:r>
        <w:rPr>
          <w:rFonts w:hint="default"/>
          <w:lang w:val="en-US" w:eastAsia="zh-CN"/>
        </w:rPr>
        <w:t>绩效考核评估（A）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季度考核：季度结束后5个工作日内，被考核人进行自评，直接上级依据绩效计划及过程记录进行评分，并撰写评语。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年度考核：年度结束后10个工作日内完成。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m:oMathPara>
        <m:oMath>
          <m:r>
            <m:rPr>
              <m:sty m:val="p"/>
            </m:rPr>
            <w:rPr>
              <w:rFonts w:hint="default"/>
              <w:lang w:val="en-US" w:eastAsia="zh-CN"/>
            </w:rPr>
            <m:t>年度综合得分=∑（季度考核平均分×60%）+年度能力行为评价得分×40%</m:t>
          </m:r>
        </m:oMath>
      </m:oMathPara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4945"/>
      <w:r>
        <w:rPr>
          <w:rFonts w:hint="default"/>
          <w:lang w:val="en-US" w:eastAsia="zh-CN"/>
        </w:rPr>
        <w:t>绩效结果反馈与面谈</w:t>
      </w:r>
      <w:bookmarkEnd w:id="2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考核评分后，直接上级必须在3个工作日内与被考核人进行一对一绩效面谈，沟通结果，肯定成绩，指出不足，共同制定《绩效改进与发展计划》。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4717"/>
      <w:r>
        <w:rPr>
          <w:rFonts w:hint="default"/>
          <w:lang w:val="en-US" w:eastAsia="zh-CN"/>
        </w:rPr>
        <w:t>考核结果与运用</w:t>
      </w:r>
      <w:bookmarkEnd w:id="24"/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944"/>
      <w:r>
        <w:rPr>
          <w:rFonts w:hint="default"/>
          <w:lang w:val="en-US" w:eastAsia="zh-CN"/>
        </w:rPr>
        <w:t>考核结果等级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根据最终得分，将考核结果分为四个等级：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S（优秀）：95分及以上，表现卓越，远超预期。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A（良好）：85-94分，表现良好，完全达到或部分超出预期。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B（合格）：75-84分，表现合格，基本达到预期。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C（待改进）：74分及以下，表现未完全达到预期，需改进。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各级别比例实行强制分布或弹性控制，由公司根据年度经营情况确定。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19632"/>
      <w:r>
        <w:rPr>
          <w:rFonts w:hint="default"/>
          <w:lang w:val="en-US" w:eastAsia="zh-CN"/>
        </w:rPr>
        <w:t>结果应用</w:t>
      </w:r>
      <w:bookmarkEnd w:id="2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考核结果将作为以下管理决策的重要依据：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薪酬激励：与绩效奖金发放、年度调薪直接挂钩。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晋升发展：作为岗位晋升、评优评先、纳入人才库（见《人员储备管理制度》）的核心依据。晋升至更高级别技能等级（T序列）原则上需近一年度考核等级在B及以上。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培训开发：识别员工能力短板，作为制定个性化培训计划（见《人员培训管理制度》）的输入。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岗位调整：对于连续考核结果为“C”的员工，可进行岗位调整、降级或依法启动不胜任工作流程。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7" w:name="_Toc8615"/>
      <w:r>
        <w:rPr>
          <w:rFonts w:hint="default"/>
          <w:lang w:val="en-US" w:eastAsia="zh-CN"/>
        </w:rPr>
        <w:t>绩效申诉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若员工对考核结果有异议，可在收到结果反馈后3个工作日内向人力资源部提交书面申诉。人力资源部将组织调查，并在5个工作日内予以答复。若对申诉处理结果仍不满，可向绩效考核领导小组申请复议。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32076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3"/>
        <w:gridCol w:w="1644"/>
        <w:gridCol w:w="4031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绩效考核合格率</w:t>
            </w:r>
          </w:p>
        </w:tc>
        <w:tc>
          <w:tcPr>
            <w:tcW w:w="1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4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绩效考核合格人数/绩效考核总人数*100%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9" w:name="_Toc23410"/>
      <w:r>
        <w:rPr>
          <w:rFonts w:hint="default"/>
          <w:lang w:val="en-US" w:eastAsia="zh-CN"/>
        </w:rPr>
        <w:t>附则</w:t>
      </w:r>
      <w:bookmarkEnd w:id="2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本制度自发布之日起试行，试行期三个月。原有相关规定与本制度冲突的，以本制度为准。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本制度涉及的《员工绩效计划/考核表》、《绩效改进与发展计划》等相关表单由人力资源部统一制定。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59DD0F5"/>
    <w:multiLevelType w:val="singleLevel"/>
    <w:tmpl w:val="A59DD0F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65ADADB"/>
    <w:multiLevelType w:val="singleLevel"/>
    <w:tmpl w:val="E65ADAD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097ACC5C"/>
    <w:multiLevelType w:val="singleLevel"/>
    <w:tmpl w:val="097ACC5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List Paragraph" w:semiHidden="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paragraph" w:styleId="ListParagraph">
    <w:name w:val="List Paragraph"/>
    <w:basedOn w:val="Normal"/>
    <w:uiPriority w:val="99"/>
    <w:qFormat/>
    <w:pPr>
      <w:ind w:firstLine="420" w:firstLineChars="200"/>
    </w:p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2485</Words>
  <Characters>2673</Characters>
  <Application>Microsoft Office Word</Application>
  <DocSecurity>0</DocSecurity>
  <Lines>0</Lines>
  <Paragraphs>0</Paragraphs>
  <ScaleCrop>false</ScaleCrop>
  <Company/>
  <LinksUpToDate>false</LinksUpToDate>
  <CharactersWithSpaces>2787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